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楷体_GB2312" w:hAnsi="楷体_GB2312" w:eastAsia="楷体_GB2312" w:cs="楷体_GB2312"/>
          <w:sz w:val="24"/>
          <w:szCs w:val="28"/>
          <w:lang w:val="en-US" w:eastAsia="zh-CN"/>
        </w:rPr>
      </w:pPr>
      <w:r>
        <w:rPr>
          <w:rFonts w:hint="eastAsia" w:ascii="楷体_GB2312" w:hAnsi="楷体_GB2312" w:eastAsia="楷体_GB2312" w:cs="楷体_GB2312"/>
          <w:sz w:val="24"/>
          <w:szCs w:val="28"/>
        </w:rPr>
        <w:t>附</w:t>
      </w:r>
      <w:r>
        <w:rPr>
          <w:rFonts w:hint="eastAsia" w:ascii="楷体_GB2312" w:hAnsi="楷体_GB2312" w:eastAsia="楷体_GB2312" w:cs="楷体_GB2312"/>
          <w:sz w:val="24"/>
          <w:szCs w:val="28"/>
          <w:lang w:val="en-US" w:eastAsia="zh-CN"/>
        </w:rPr>
        <w:t>3</w:t>
      </w:r>
      <w:r>
        <w:rPr>
          <w:rFonts w:hint="eastAsia" w:ascii="楷体_GB2312" w:hAnsi="楷体_GB2312" w:eastAsia="楷体_GB2312" w:cs="楷体_GB2312"/>
          <w:sz w:val="24"/>
          <w:szCs w:val="28"/>
        </w:rPr>
        <w:t>-</w:t>
      </w:r>
      <w:r>
        <w:rPr>
          <w:rFonts w:hint="eastAsia" w:ascii="楷体_GB2312" w:hAnsi="楷体_GB2312" w:eastAsia="楷体_GB2312" w:cs="楷体_GB2312"/>
          <w:sz w:val="24"/>
          <w:szCs w:val="28"/>
          <w:lang w:val="en-US" w:eastAsia="zh-CN"/>
        </w:rPr>
        <w:t>4</w:t>
      </w:r>
      <w:bookmarkStart w:id="0" w:name="_GoBack"/>
      <w:bookmarkEnd w:id="0"/>
    </w:p>
    <w:p>
      <w:pPr>
        <w:pStyle w:val="2"/>
        <w:jc w:val="center"/>
        <w:rPr>
          <w:sz w:val="36"/>
          <w:szCs w:val="36"/>
        </w:rPr>
      </w:pPr>
      <w:r>
        <w:rPr>
          <w:rFonts w:hint="eastAsia"/>
          <w:sz w:val="36"/>
          <w:szCs w:val="36"/>
        </w:rPr>
        <w:t>汕头市电子政务项目自查情况登记表</w:t>
      </w:r>
    </w:p>
    <w:tbl>
      <w:tblPr>
        <w:tblStyle w:val="5"/>
        <w:tblW w:w="14690" w:type="dxa"/>
        <w:jc w:val="center"/>
        <w:tblLayout w:type="autofit"/>
        <w:tblCellMar>
          <w:top w:w="15" w:type="dxa"/>
          <w:left w:w="108" w:type="dxa"/>
          <w:bottom w:w="0" w:type="dxa"/>
          <w:right w:w="108" w:type="dxa"/>
        </w:tblCellMar>
      </w:tblPr>
      <w:tblGrid>
        <w:gridCol w:w="457"/>
        <w:gridCol w:w="778"/>
        <w:gridCol w:w="1603"/>
        <w:gridCol w:w="1450"/>
        <w:gridCol w:w="8465"/>
        <w:gridCol w:w="1701"/>
        <w:gridCol w:w="236"/>
      </w:tblGrid>
      <w:tr>
        <w:tblPrEx>
          <w:tblCellMar>
            <w:top w:w="15" w:type="dxa"/>
            <w:left w:w="108" w:type="dxa"/>
            <w:bottom w:w="0" w:type="dxa"/>
            <w:right w:w="108" w:type="dxa"/>
          </w:tblCellMar>
        </w:tblPrEx>
        <w:trPr>
          <w:gridAfter w:val="1"/>
          <w:wAfter w:w="236" w:type="dxa"/>
          <w:trHeight w:val="360" w:hRule="atLeast"/>
          <w:jc w:val="center"/>
        </w:trPr>
        <w:tc>
          <w:tcPr>
            <w:tcW w:w="1235"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基本情况</w:t>
            </w:r>
          </w:p>
        </w:tc>
        <w:tc>
          <w:tcPr>
            <w:tcW w:w="160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项目名称</w:t>
            </w:r>
          </w:p>
        </w:tc>
        <w:tc>
          <w:tcPr>
            <w:tcW w:w="11616"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　</w:t>
            </w:r>
          </w:p>
        </w:tc>
      </w:tr>
      <w:tr>
        <w:tblPrEx>
          <w:tblCellMar>
            <w:top w:w="15" w:type="dxa"/>
            <w:left w:w="108" w:type="dxa"/>
            <w:bottom w:w="0" w:type="dxa"/>
            <w:right w:w="108" w:type="dxa"/>
          </w:tblCellMar>
        </w:tblPrEx>
        <w:trPr>
          <w:gridAfter w:val="1"/>
          <w:wAfter w:w="236" w:type="dxa"/>
          <w:trHeight w:val="360" w:hRule="atLeast"/>
          <w:jc w:val="center"/>
        </w:trPr>
        <w:tc>
          <w:tcPr>
            <w:tcW w:w="1235"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仿宋_GB2312" w:hAnsi="仿宋_GB2312" w:eastAsia="仿宋_GB2312" w:cs="仿宋_GB2312"/>
                <w:color w:val="000000"/>
                <w:kern w:val="0"/>
                <w:sz w:val="24"/>
                <w:szCs w:val="24"/>
              </w:rPr>
            </w:pPr>
          </w:p>
        </w:tc>
        <w:tc>
          <w:tcPr>
            <w:tcW w:w="13219"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left"/>
              <w:rPr>
                <w:rFonts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项目分管领导：              手机：                                项目联系人：             手机：</w:t>
            </w:r>
          </w:p>
        </w:tc>
      </w:tr>
      <w:tr>
        <w:tblPrEx>
          <w:tblCellMar>
            <w:top w:w="15" w:type="dxa"/>
            <w:left w:w="108" w:type="dxa"/>
            <w:bottom w:w="0" w:type="dxa"/>
            <w:right w:w="108" w:type="dxa"/>
          </w:tblCellMar>
        </w:tblPrEx>
        <w:trPr>
          <w:gridAfter w:val="1"/>
          <w:wAfter w:w="236" w:type="dxa"/>
          <w:trHeight w:val="444" w:hRule="atLeast"/>
          <w:jc w:val="center"/>
        </w:trPr>
        <w:tc>
          <w:tcPr>
            <w:tcW w:w="123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b/>
                <w:bCs/>
                <w:color w:val="000000"/>
                <w:kern w:val="0"/>
                <w:sz w:val="24"/>
                <w:szCs w:val="24"/>
              </w:rPr>
            </w:pPr>
            <w:r>
              <w:rPr>
                <w:rFonts w:hint="eastAsia" w:ascii="仿宋_GB2312" w:hAnsi="仿宋_GB2312" w:eastAsia="仿宋_GB2312" w:cs="仿宋_GB2312"/>
                <w:b/>
                <w:bCs/>
                <w:color w:val="000000"/>
                <w:kern w:val="0"/>
                <w:sz w:val="24"/>
                <w:szCs w:val="24"/>
              </w:rPr>
              <w:t>项目类型</w:t>
            </w:r>
          </w:p>
        </w:tc>
        <w:tc>
          <w:tcPr>
            <w:tcW w:w="1603"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b/>
                <w:bCs/>
                <w:color w:val="000000"/>
                <w:kern w:val="0"/>
                <w:sz w:val="24"/>
                <w:szCs w:val="24"/>
              </w:rPr>
            </w:pPr>
            <w:r>
              <w:rPr>
                <w:rFonts w:hint="eastAsia" w:ascii="仿宋_GB2312" w:hAnsi="仿宋_GB2312" w:eastAsia="仿宋_GB2312" w:cs="仿宋_GB2312"/>
                <w:b/>
                <w:bCs/>
                <w:color w:val="000000"/>
                <w:kern w:val="0"/>
                <w:sz w:val="24"/>
                <w:szCs w:val="24"/>
              </w:rPr>
              <w:t>自查内容</w:t>
            </w:r>
          </w:p>
        </w:tc>
        <w:tc>
          <w:tcPr>
            <w:tcW w:w="99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b/>
                <w:bCs/>
                <w:color w:val="000000"/>
                <w:kern w:val="0"/>
                <w:sz w:val="24"/>
                <w:szCs w:val="24"/>
              </w:rPr>
            </w:pPr>
            <w:r>
              <w:rPr>
                <w:rFonts w:hint="eastAsia" w:ascii="仿宋_GB2312" w:hAnsi="仿宋_GB2312" w:eastAsia="仿宋_GB2312" w:cs="仿宋_GB2312"/>
                <w:b/>
                <w:bCs/>
                <w:color w:val="000000"/>
                <w:kern w:val="0"/>
                <w:sz w:val="24"/>
                <w:szCs w:val="24"/>
              </w:rPr>
              <w:t>申 报 单 位 自 查 内 容</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b/>
                <w:bCs/>
                <w:color w:val="000000"/>
                <w:kern w:val="0"/>
                <w:sz w:val="24"/>
                <w:szCs w:val="24"/>
              </w:rPr>
            </w:pPr>
            <w:r>
              <w:rPr>
                <w:rFonts w:hint="eastAsia" w:ascii="仿宋_GB2312" w:hAnsi="仿宋_GB2312" w:eastAsia="仿宋_GB2312" w:cs="仿宋_GB2312"/>
                <w:b/>
                <w:bCs/>
                <w:color w:val="000000"/>
                <w:kern w:val="0"/>
                <w:sz w:val="24"/>
                <w:szCs w:val="24"/>
              </w:rPr>
              <w:t>页码范围</w:t>
            </w:r>
          </w:p>
        </w:tc>
      </w:tr>
      <w:tr>
        <w:tblPrEx>
          <w:tblCellMar>
            <w:top w:w="15" w:type="dxa"/>
            <w:left w:w="108" w:type="dxa"/>
            <w:bottom w:w="0" w:type="dxa"/>
            <w:right w:w="108" w:type="dxa"/>
          </w:tblCellMar>
        </w:tblPrEx>
        <w:trPr>
          <w:gridAfter w:val="1"/>
          <w:wAfter w:w="236" w:type="dxa"/>
          <w:trHeight w:val="420" w:hRule="atLeast"/>
          <w:jc w:val="center"/>
        </w:trPr>
        <w:tc>
          <w:tcPr>
            <w:tcW w:w="457"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仿宋_GB2312" w:eastAsia="仿宋_GB2312" w:cs="仿宋_GB2312"/>
                <w:b/>
                <w:bCs/>
                <w:color w:val="000000"/>
                <w:kern w:val="0"/>
                <w:sz w:val="24"/>
                <w:szCs w:val="24"/>
              </w:rPr>
            </w:pPr>
            <w:r>
              <w:rPr>
                <w:rFonts w:hint="eastAsia" w:ascii="仿宋_GB2312" w:hAnsi="仿宋_GB2312" w:eastAsia="仿宋_GB2312" w:cs="仿宋_GB2312"/>
                <w:b/>
                <w:bCs/>
                <w:color w:val="000000"/>
                <w:kern w:val="0"/>
                <w:sz w:val="24"/>
                <w:szCs w:val="24"/>
              </w:rPr>
              <w:t>工程类</w:t>
            </w:r>
          </w:p>
        </w:tc>
        <w:tc>
          <w:tcPr>
            <w:tcW w:w="778" w:type="dxa"/>
            <w:vMerge w:val="restart"/>
            <w:tcBorders>
              <w:top w:val="nil"/>
              <w:left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规范性</w:t>
            </w:r>
          </w:p>
        </w:tc>
        <w:tc>
          <w:tcPr>
            <w:tcW w:w="1603" w:type="dxa"/>
            <w:vMerge w:val="restart"/>
            <w:tcBorders>
              <w:top w:val="nil"/>
              <w:left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方案内容完整性、编制规范性、标准符合性</w:t>
            </w:r>
          </w:p>
        </w:tc>
        <w:tc>
          <w:tcPr>
            <w:tcW w:w="145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方案完整</w:t>
            </w:r>
          </w:p>
        </w:tc>
        <w:tc>
          <w:tcPr>
            <w:tcW w:w="8465" w:type="dxa"/>
            <w:tcBorders>
              <w:top w:val="nil"/>
              <w:left w:val="nil"/>
              <w:bottom w:val="single" w:color="auto" w:sz="4" w:space="0"/>
              <w:right w:val="single" w:color="auto" w:sz="4" w:space="0"/>
            </w:tcBorders>
            <w:shd w:val="clear" w:color="auto" w:fill="auto"/>
            <w:vAlign w:val="center"/>
          </w:tcPr>
          <w:p>
            <w:pPr>
              <w:widowControl/>
              <w:jc w:val="left"/>
              <w:rPr>
                <w:rFonts w:ascii="仿宋_GB2312" w:hAnsi="仿宋_GB2312" w:eastAsia="仿宋_GB2312" w:cs="仿宋_GB2312"/>
                <w:color w:val="000000"/>
                <w:kern w:val="0"/>
                <w:sz w:val="24"/>
                <w:szCs w:val="24"/>
              </w:rPr>
            </w:pPr>
            <w:r>
              <w:rPr>
                <w:rFonts w:hint="eastAsia" w:ascii="仿宋_GB2312" w:hAnsi="仿宋_GB2312" w:eastAsia="仿宋_GB2312" w:cs="仿宋_GB2312"/>
                <w:sz w:val="24"/>
                <w:szCs w:val="24"/>
              </w:rPr>
              <w:t>□</w:t>
            </w:r>
            <w:r>
              <w:rPr>
                <w:rFonts w:hint="eastAsia" w:ascii="仿宋_GB2312" w:hAnsi="仿宋_GB2312" w:eastAsia="仿宋_GB2312" w:cs="仿宋_GB2312"/>
                <w:color w:val="000000"/>
                <w:kern w:val="0"/>
                <w:sz w:val="24"/>
                <w:szCs w:val="24"/>
              </w:rPr>
              <w:t>方案</w:t>
            </w:r>
            <w:r>
              <w:rPr>
                <w:rFonts w:hint="eastAsia" w:ascii="仿宋_GB2312" w:hAnsi="仿宋_GB2312" w:eastAsia="仿宋_GB2312" w:cs="仿宋_GB2312"/>
                <w:color w:val="000000"/>
                <w:kern w:val="0"/>
                <w:sz w:val="24"/>
                <w:szCs w:val="24"/>
                <w:lang w:val="en-US" w:eastAsia="zh-CN"/>
              </w:rPr>
              <w:t>编写</w:t>
            </w:r>
            <w:r>
              <w:rPr>
                <w:rFonts w:hint="eastAsia" w:ascii="仿宋_GB2312" w:hAnsi="仿宋_GB2312" w:eastAsia="仿宋_GB2312" w:cs="仿宋_GB2312"/>
                <w:color w:val="000000"/>
                <w:kern w:val="0"/>
                <w:sz w:val="24"/>
                <w:szCs w:val="24"/>
              </w:rPr>
              <w:t>基本符合</w:t>
            </w:r>
            <w:r>
              <w:rPr>
                <w:rFonts w:hint="eastAsia" w:ascii="仿宋_GB2312" w:hAnsi="仿宋_GB2312" w:eastAsia="仿宋_GB2312" w:cs="仿宋_GB2312"/>
                <w:color w:val="000000"/>
                <w:kern w:val="0"/>
                <w:sz w:val="24"/>
                <w:szCs w:val="24"/>
                <w:lang w:val="en-US" w:eastAsia="zh-CN"/>
              </w:rPr>
              <w:t>项目立项方案编制指南</w:t>
            </w:r>
            <w:r>
              <w:rPr>
                <w:rFonts w:hint="eastAsia" w:ascii="仿宋_GB2312" w:hAnsi="仿宋_GB2312" w:eastAsia="仿宋_GB2312" w:cs="仿宋_GB2312"/>
                <w:color w:val="000000"/>
                <w:kern w:val="0"/>
                <w:sz w:val="24"/>
                <w:szCs w:val="24"/>
              </w:rPr>
              <w:t>要求（符合目录大项部分即可）。</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　</w:t>
            </w:r>
          </w:p>
        </w:tc>
      </w:tr>
      <w:tr>
        <w:tblPrEx>
          <w:tblCellMar>
            <w:top w:w="15" w:type="dxa"/>
            <w:left w:w="108" w:type="dxa"/>
            <w:bottom w:w="0" w:type="dxa"/>
            <w:right w:w="108" w:type="dxa"/>
          </w:tblCellMar>
        </w:tblPrEx>
        <w:trPr>
          <w:gridAfter w:val="1"/>
          <w:wAfter w:w="236" w:type="dxa"/>
          <w:trHeight w:val="840" w:hRule="atLeast"/>
          <w:jc w:val="center"/>
        </w:trPr>
        <w:tc>
          <w:tcPr>
            <w:tcW w:w="457"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仿宋_GB2312" w:eastAsia="仿宋_GB2312" w:cs="仿宋_GB2312"/>
                <w:b/>
                <w:bCs/>
                <w:color w:val="000000"/>
                <w:kern w:val="0"/>
                <w:sz w:val="24"/>
                <w:szCs w:val="24"/>
              </w:rPr>
            </w:pPr>
          </w:p>
        </w:tc>
        <w:tc>
          <w:tcPr>
            <w:tcW w:w="778" w:type="dxa"/>
            <w:vMerge w:val="continue"/>
            <w:tcBorders>
              <w:left w:val="single" w:color="auto" w:sz="4" w:space="0"/>
              <w:right w:val="single" w:color="auto" w:sz="4" w:space="0"/>
            </w:tcBorders>
            <w:vAlign w:val="center"/>
          </w:tcPr>
          <w:p>
            <w:pPr>
              <w:widowControl/>
              <w:jc w:val="left"/>
              <w:rPr>
                <w:rFonts w:ascii="仿宋_GB2312" w:hAnsi="仿宋_GB2312" w:eastAsia="仿宋_GB2312" w:cs="仿宋_GB2312"/>
                <w:color w:val="000000"/>
                <w:kern w:val="0"/>
                <w:sz w:val="24"/>
                <w:szCs w:val="24"/>
              </w:rPr>
            </w:pPr>
          </w:p>
        </w:tc>
        <w:tc>
          <w:tcPr>
            <w:tcW w:w="1603" w:type="dxa"/>
            <w:vMerge w:val="continue"/>
            <w:tcBorders>
              <w:left w:val="single" w:color="auto" w:sz="4" w:space="0"/>
              <w:right w:val="single" w:color="auto" w:sz="4" w:space="0"/>
            </w:tcBorders>
            <w:vAlign w:val="center"/>
          </w:tcPr>
          <w:p>
            <w:pPr>
              <w:widowControl/>
              <w:jc w:val="left"/>
              <w:rPr>
                <w:rFonts w:ascii="仿宋_GB2312" w:hAnsi="仿宋_GB2312" w:eastAsia="仿宋_GB2312" w:cs="仿宋_GB2312"/>
                <w:color w:val="000000"/>
                <w:kern w:val="0"/>
                <w:sz w:val="24"/>
                <w:szCs w:val="24"/>
              </w:rPr>
            </w:pPr>
          </w:p>
        </w:tc>
        <w:tc>
          <w:tcPr>
            <w:tcW w:w="145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内容分类</w:t>
            </w:r>
          </w:p>
        </w:tc>
        <w:tc>
          <w:tcPr>
            <w:tcW w:w="8465" w:type="dxa"/>
            <w:tcBorders>
              <w:top w:val="nil"/>
              <w:left w:val="nil"/>
              <w:bottom w:val="single" w:color="auto" w:sz="4" w:space="0"/>
              <w:right w:val="single" w:color="auto" w:sz="4" w:space="0"/>
            </w:tcBorders>
            <w:shd w:val="clear" w:color="auto" w:fill="auto"/>
            <w:vAlign w:val="center"/>
          </w:tcPr>
          <w:p>
            <w:pPr>
              <w:widowControl/>
              <w:jc w:val="left"/>
              <w:rPr>
                <w:rFonts w:ascii="仿宋_GB2312" w:hAnsi="仿宋_GB2312" w:eastAsia="仿宋_GB2312" w:cs="仿宋_GB2312"/>
                <w:color w:val="000000"/>
                <w:kern w:val="0"/>
                <w:sz w:val="24"/>
                <w:szCs w:val="24"/>
              </w:rPr>
            </w:pPr>
            <w:r>
              <w:rPr>
                <w:rFonts w:hint="eastAsia" w:ascii="仿宋_GB2312" w:hAnsi="仿宋_GB2312" w:eastAsia="仿宋_GB2312" w:cs="仿宋_GB2312"/>
                <w:sz w:val="24"/>
                <w:szCs w:val="24"/>
              </w:rPr>
              <w:t>□</w:t>
            </w:r>
            <w:r>
              <w:rPr>
                <w:rFonts w:hint="eastAsia" w:ascii="仿宋_GB2312" w:hAnsi="仿宋_GB2312" w:eastAsia="仿宋_GB2312" w:cs="仿宋_GB2312"/>
                <w:color w:val="000000"/>
                <w:kern w:val="0"/>
                <w:sz w:val="24"/>
                <w:szCs w:val="24"/>
              </w:rPr>
              <w:t>项目建设如涉及土建、消防、装修、防雷、接地等非信息化建设部分的，需将该部分的概算金额与信息化建设部分的概算金额（包含各自的设计、监理、咨询、实施、税金等相关资费），分两大部分进行计列。</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　</w:t>
            </w:r>
          </w:p>
        </w:tc>
      </w:tr>
      <w:tr>
        <w:tblPrEx>
          <w:tblCellMar>
            <w:top w:w="15" w:type="dxa"/>
            <w:left w:w="108" w:type="dxa"/>
            <w:bottom w:w="0" w:type="dxa"/>
            <w:right w:w="108" w:type="dxa"/>
          </w:tblCellMar>
        </w:tblPrEx>
        <w:trPr>
          <w:gridAfter w:val="1"/>
          <w:wAfter w:w="236" w:type="dxa"/>
          <w:trHeight w:val="288" w:hRule="atLeast"/>
          <w:jc w:val="center"/>
        </w:trPr>
        <w:tc>
          <w:tcPr>
            <w:tcW w:w="457"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仿宋_GB2312" w:eastAsia="仿宋_GB2312" w:cs="仿宋_GB2312"/>
                <w:b/>
                <w:bCs/>
                <w:color w:val="000000"/>
                <w:kern w:val="0"/>
                <w:sz w:val="24"/>
                <w:szCs w:val="24"/>
              </w:rPr>
            </w:pPr>
          </w:p>
        </w:tc>
        <w:tc>
          <w:tcPr>
            <w:tcW w:w="778" w:type="dxa"/>
            <w:vMerge w:val="continue"/>
            <w:tcBorders>
              <w:left w:val="single" w:color="auto" w:sz="4" w:space="0"/>
              <w:right w:val="single" w:color="auto" w:sz="4" w:space="0"/>
            </w:tcBorders>
            <w:vAlign w:val="center"/>
          </w:tcPr>
          <w:p>
            <w:pPr>
              <w:widowControl/>
              <w:jc w:val="left"/>
              <w:rPr>
                <w:rFonts w:ascii="仿宋_GB2312" w:hAnsi="仿宋_GB2312" w:eastAsia="仿宋_GB2312" w:cs="仿宋_GB2312"/>
                <w:color w:val="000000"/>
                <w:kern w:val="0"/>
                <w:sz w:val="24"/>
                <w:szCs w:val="24"/>
              </w:rPr>
            </w:pPr>
          </w:p>
        </w:tc>
        <w:tc>
          <w:tcPr>
            <w:tcW w:w="1603" w:type="dxa"/>
            <w:vMerge w:val="continue"/>
            <w:tcBorders>
              <w:left w:val="single" w:color="auto" w:sz="4" w:space="0"/>
              <w:right w:val="single" w:color="auto" w:sz="4" w:space="0"/>
            </w:tcBorders>
            <w:vAlign w:val="center"/>
          </w:tcPr>
          <w:p>
            <w:pPr>
              <w:widowControl/>
              <w:jc w:val="left"/>
              <w:rPr>
                <w:rFonts w:ascii="仿宋_GB2312" w:hAnsi="仿宋_GB2312" w:eastAsia="仿宋_GB2312" w:cs="仿宋_GB2312"/>
                <w:color w:val="000000"/>
                <w:kern w:val="0"/>
                <w:sz w:val="24"/>
                <w:szCs w:val="24"/>
              </w:rPr>
            </w:pPr>
          </w:p>
        </w:tc>
        <w:tc>
          <w:tcPr>
            <w:tcW w:w="145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文件排版</w:t>
            </w:r>
          </w:p>
        </w:tc>
        <w:tc>
          <w:tcPr>
            <w:tcW w:w="8465" w:type="dxa"/>
            <w:tcBorders>
              <w:top w:val="nil"/>
              <w:left w:val="nil"/>
              <w:bottom w:val="single" w:color="auto" w:sz="4" w:space="0"/>
              <w:right w:val="single" w:color="auto" w:sz="4" w:space="0"/>
            </w:tcBorders>
            <w:shd w:val="clear" w:color="auto" w:fill="auto"/>
            <w:vAlign w:val="center"/>
          </w:tcPr>
          <w:p>
            <w:pPr>
              <w:widowControl/>
              <w:jc w:val="left"/>
              <w:rPr>
                <w:rFonts w:ascii="仿宋_GB2312" w:hAnsi="仿宋_GB2312" w:eastAsia="仿宋_GB2312" w:cs="仿宋_GB2312"/>
                <w:color w:val="000000"/>
                <w:kern w:val="0"/>
                <w:sz w:val="24"/>
                <w:szCs w:val="24"/>
              </w:rPr>
            </w:pPr>
            <w:r>
              <w:rPr>
                <w:rFonts w:hint="eastAsia" w:ascii="仿宋_GB2312" w:hAnsi="仿宋_GB2312" w:eastAsia="仿宋_GB2312" w:cs="仿宋_GB2312"/>
                <w:sz w:val="24"/>
                <w:szCs w:val="24"/>
              </w:rPr>
              <w:t>□</w:t>
            </w:r>
            <w:r>
              <w:rPr>
                <w:rFonts w:hint="eastAsia" w:ascii="仿宋_GB2312" w:hAnsi="仿宋_GB2312" w:eastAsia="仿宋_GB2312" w:cs="仿宋_GB2312"/>
                <w:color w:val="000000"/>
                <w:kern w:val="0"/>
                <w:sz w:val="24"/>
                <w:szCs w:val="24"/>
              </w:rPr>
              <w:t>设计文件须按照汕头市电子政务立项方案排版规范要求进行排版。</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　</w:t>
            </w:r>
          </w:p>
        </w:tc>
      </w:tr>
      <w:tr>
        <w:tblPrEx>
          <w:tblCellMar>
            <w:top w:w="15" w:type="dxa"/>
            <w:left w:w="108" w:type="dxa"/>
            <w:bottom w:w="0" w:type="dxa"/>
            <w:right w:w="108" w:type="dxa"/>
          </w:tblCellMar>
        </w:tblPrEx>
        <w:trPr>
          <w:gridAfter w:val="1"/>
          <w:wAfter w:w="236" w:type="dxa"/>
          <w:trHeight w:val="288" w:hRule="atLeast"/>
          <w:jc w:val="center"/>
        </w:trPr>
        <w:tc>
          <w:tcPr>
            <w:tcW w:w="457"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仿宋_GB2312" w:eastAsia="仿宋_GB2312" w:cs="仿宋_GB2312"/>
                <w:b/>
                <w:bCs/>
                <w:color w:val="000000"/>
                <w:kern w:val="0"/>
                <w:sz w:val="24"/>
                <w:szCs w:val="24"/>
              </w:rPr>
            </w:pPr>
          </w:p>
        </w:tc>
        <w:tc>
          <w:tcPr>
            <w:tcW w:w="778" w:type="dxa"/>
            <w:vMerge w:val="continue"/>
            <w:tcBorders>
              <w:left w:val="single" w:color="auto" w:sz="4" w:space="0"/>
              <w:bottom w:val="single" w:color="000000" w:sz="4" w:space="0"/>
              <w:right w:val="single" w:color="auto" w:sz="4" w:space="0"/>
            </w:tcBorders>
            <w:vAlign w:val="center"/>
          </w:tcPr>
          <w:p>
            <w:pPr>
              <w:widowControl/>
              <w:jc w:val="left"/>
              <w:rPr>
                <w:rFonts w:ascii="仿宋_GB2312" w:hAnsi="仿宋_GB2312" w:eastAsia="仿宋_GB2312" w:cs="仿宋_GB2312"/>
                <w:color w:val="000000"/>
                <w:kern w:val="0"/>
                <w:sz w:val="24"/>
                <w:szCs w:val="24"/>
              </w:rPr>
            </w:pPr>
          </w:p>
        </w:tc>
        <w:tc>
          <w:tcPr>
            <w:tcW w:w="1603" w:type="dxa"/>
            <w:vMerge w:val="continue"/>
            <w:tcBorders>
              <w:left w:val="single" w:color="auto" w:sz="4" w:space="0"/>
              <w:bottom w:val="single" w:color="000000" w:sz="4" w:space="0"/>
              <w:right w:val="single" w:color="auto" w:sz="4" w:space="0"/>
            </w:tcBorders>
            <w:vAlign w:val="center"/>
          </w:tcPr>
          <w:p>
            <w:pPr>
              <w:widowControl/>
              <w:jc w:val="left"/>
              <w:rPr>
                <w:rFonts w:ascii="仿宋_GB2312" w:hAnsi="仿宋_GB2312" w:eastAsia="仿宋_GB2312" w:cs="仿宋_GB2312"/>
                <w:color w:val="000000"/>
                <w:kern w:val="0"/>
                <w:sz w:val="24"/>
                <w:szCs w:val="24"/>
              </w:rPr>
            </w:pPr>
          </w:p>
        </w:tc>
        <w:tc>
          <w:tcPr>
            <w:tcW w:w="145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color w:val="FF0000"/>
                <w:kern w:val="0"/>
                <w:sz w:val="24"/>
                <w:szCs w:val="24"/>
              </w:rPr>
            </w:pPr>
            <w:r>
              <w:rPr>
                <w:rFonts w:hint="eastAsia" w:ascii="仿宋_GB2312" w:hAnsi="仿宋_GB2312" w:eastAsia="仿宋_GB2312" w:cs="仿宋_GB2312"/>
                <w:color w:val="000000" w:themeColor="text1"/>
                <w:kern w:val="0"/>
                <w:sz w:val="24"/>
                <w:szCs w:val="24"/>
                <w14:textFill>
                  <w14:solidFill>
                    <w14:schemeClr w14:val="tx1"/>
                  </w14:solidFill>
                </w14:textFill>
              </w:rPr>
              <w:t>建设依据</w:t>
            </w:r>
          </w:p>
        </w:tc>
        <w:tc>
          <w:tcPr>
            <w:tcW w:w="8465" w:type="dxa"/>
            <w:tcBorders>
              <w:top w:val="nil"/>
              <w:left w:val="nil"/>
              <w:bottom w:val="single" w:color="auto" w:sz="4" w:space="0"/>
              <w:right w:val="single" w:color="auto" w:sz="4" w:space="0"/>
            </w:tcBorders>
            <w:shd w:val="clear" w:color="auto" w:fill="auto"/>
            <w:vAlign w:val="center"/>
          </w:tcPr>
          <w:p>
            <w:pPr>
              <w:widowControl/>
              <w:jc w:val="left"/>
              <w:rPr>
                <w:rFonts w:ascii="仿宋_GB2312" w:hAnsi="仿宋_GB2312" w:eastAsia="仿宋_GB2312" w:cs="仿宋_GB2312"/>
                <w:color w:val="000000"/>
                <w:kern w:val="0"/>
                <w:sz w:val="24"/>
                <w:szCs w:val="24"/>
              </w:rPr>
            </w:pPr>
            <w:r>
              <w:rPr>
                <w:rFonts w:hint="eastAsia" w:ascii="仿宋_GB2312" w:hAnsi="仿宋_GB2312" w:eastAsia="仿宋_GB2312" w:cs="仿宋_GB2312"/>
                <w:sz w:val="24"/>
                <w:szCs w:val="24"/>
              </w:rPr>
              <w:t>□</w:t>
            </w:r>
            <w:r>
              <w:rPr>
                <w:rFonts w:hint="eastAsia" w:ascii="仿宋_GB2312" w:hAnsi="仿宋_GB2312" w:eastAsia="仿宋_GB2312" w:cs="仿宋_GB2312"/>
                <w:color w:val="000000"/>
                <w:kern w:val="0"/>
                <w:sz w:val="24"/>
                <w:szCs w:val="24"/>
              </w:rPr>
              <w:t>提供国家、省及市级部门的相关建设依据文件。</w:t>
            </w:r>
          </w:p>
          <w:p>
            <w:pPr>
              <w:widowControl/>
              <w:jc w:val="left"/>
              <w:rPr>
                <w:rFonts w:ascii="仿宋_GB2312" w:hAnsi="仿宋_GB2312" w:eastAsia="仿宋_GB2312" w:cs="仿宋_GB2312"/>
                <w:color w:val="000000"/>
                <w:kern w:val="0"/>
                <w:sz w:val="24"/>
                <w:szCs w:val="24"/>
              </w:rPr>
            </w:pPr>
            <w:r>
              <w:rPr>
                <w:rFonts w:hint="eastAsia" w:ascii="仿宋_GB2312" w:hAnsi="仿宋_GB2312" w:eastAsia="仿宋_GB2312" w:cs="仿宋_GB2312"/>
                <w:sz w:val="24"/>
                <w:szCs w:val="24"/>
              </w:rPr>
              <w:t>□</w:t>
            </w:r>
            <w:r>
              <w:rPr>
                <w:rFonts w:hint="eastAsia" w:ascii="仿宋_GB2312" w:hAnsi="仿宋_GB2312" w:eastAsia="仿宋_GB2312" w:cs="仿宋_GB2312"/>
                <w:color w:val="000000"/>
                <w:kern w:val="0"/>
                <w:sz w:val="24"/>
                <w:szCs w:val="24"/>
              </w:rPr>
              <w:t>提供所遵循的国家、省、市相关的技术规范、设计标准</w:t>
            </w:r>
            <w:r>
              <w:rPr>
                <w:rFonts w:hint="eastAsia" w:ascii="仿宋_GB2312" w:hAnsi="仿宋_GB2312" w:eastAsia="仿宋_GB2312" w:cs="仿宋_GB2312"/>
                <w:color w:val="000000"/>
                <w:kern w:val="0"/>
                <w:sz w:val="24"/>
                <w:szCs w:val="24"/>
                <w:lang w:eastAsia="zh-CN"/>
              </w:rPr>
              <w:t>（</w:t>
            </w:r>
            <w:r>
              <w:rPr>
                <w:rFonts w:hint="eastAsia" w:ascii="仿宋_GB2312" w:hAnsi="仿宋_GB2312" w:eastAsia="仿宋_GB2312" w:cs="仿宋_GB2312"/>
                <w:color w:val="000000"/>
                <w:kern w:val="0"/>
                <w:sz w:val="24"/>
                <w:szCs w:val="24"/>
                <w:lang w:val="en-US" w:eastAsia="zh-CN"/>
              </w:rPr>
              <w:t>需提供与本项目设计强相关的技术规范、设计标准的全套文件，及关键内容截图</w:t>
            </w:r>
            <w:r>
              <w:rPr>
                <w:rFonts w:hint="eastAsia" w:ascii="仿宋_GB2312" w:hAnsi="仿宋_GB2312" w:eastAsia="仿宋_GB2312" w:cs="仿宋_GB2312"/>
                <w:color w:val="000000"/>
                <w:kern w:val="0"/>
                <w:sz w:val="24"/>
                <w:szCs w:val="24"/>
                <w:lang w:eastAsia="zh-CN"/>
              </w:rPr>
              <w:t>）</w:t>
            </w:r>
            <w:r>
              <w:rPr>
                <w:rFonts w:hint="eastAsia" w:ascii="仿宋_GB2312" w:hAnsi="仿宋_GB2312" w:eastAsia="仿宋_GB2312" w:cs="仿宋_GB2312"/>
                <w:color w:val="000000"/>
                <w:kern w:val="0"/>
                <w:sz w:val="24"/>
                <w:szCs w:val="24"/>
              </w:rPr>
              <w:t>。</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　</w:t>
            </w:r>
          </w:p>
        </w:tc>
      </w:tr>
      <w:tr>
        <w:tblPrEx>
          <w:tblCellMar>
            <w:top w:w="15" w:type="dxa"/>
            <w:left w:w="108" w:type="dxa"/>
            <w:bottom w:w="0" w:type="dxa"/>
            <w:right w:w="108" w:type="dxa"/>
          </w:tblCellMar>
        </w:tblPrEx>
        <w:trPr>
          <w:gridAfter w:val="1"/>
          <w:wAfter w:w="236" w:type="dxa"/>
          <w:trHeight w:val="480" w:hRule="atLeast"/>
          <w:jc w:val="center"/>
        </w:trPr>
        <w:tc>
          <w:tcPr>
            <w:tcW w:w="457"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仿宋_GB2312" w:eastAsia="仿宋_GB2312" w:cs="仿宋_GB2312"/>
                <w:b/>
                <w:bCs/>
                <w:color w:val="000000"/>
                <w:kern w:val="0"/>
                <w:sz w:val="24"/>
                <w:szCs w:val="24"/>
              </w:rPr>
            </w:pPr>
          </w:p>
        </w:tc>
        <w:tc>
          <w:tcPr>
            <w:tcW w:w="77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必要性</w:t>
            </w:r>
          </w:p>
        </w:tc>
        <w:tc>
          <w:tcPr>
            <w:tcW w:w="160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从业务目标出发，完成现状分析和需求分析，明确建设依据和成效。</w:t>
            </w:r>
          </w:p>
        </w:tc>
        <w:tc>
          <w:tcPr>
            <w:tcW w:w="145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 xml:space="preserve"> 业务目标</w:t>
            </w:r>
          </w:p>
        </w:tc>
        <w:tc>
          <w:tcPr>
            <w:tcW w:w="8465" w:type="dxa"/>
            <w:tcBorders>
              <w:top w:val="nil"/>
              <w:left w:val="nil"/>
              <w:bottom w:val="single" w:color="auto" w:sz="4" w:space="0"/>
              <w:right w:val="single" w:color="auto" w:sz="4" w:space="0"/>
            </w:tcBorders>
            <w:shd w:val="clear" w:color="auto" w:fill="auto"/>
            <w:vAlign w:val="center"/>
          </w:tcPr>
          <w:p>
            <w:pPr>
              <w:widowControl/>
              <w:jc w:val="left"/>
              <w:rPr>
                <w:rFonts w:ascii="仿宋_GB2312" w:hAnsi="仿宋_GB2312" w:eastAsia="仿宋_GB2312" w:cs="仿宋_GB2312"/>
                <w:color w:val="000000"/>
                <w:kern w:val="0"/>
                <w:sz w:val="24"/>
                <w:szCs w:val="24"/>
              </w:rPr>
            </w:pPr>
            <w:r>
              <w:rPr>
                <w:rFonts w:hint="eastAsia" w:ascii="仿宋_GB2312" w:hAnsi="仿宋_GB2312" w:eastAsia="仿宋_GB2312" w:cs="仿宋_GB2312"/>
                <w:sz w:val="24"/>
                <w:szCs w:val="24"/>
              </w:rPr>
              <w:t>□</w:t>
            </w:r>
            <w:r>
              <w:rPr>
                <w:rFonts w:hint="eastAsia" w:ascii="仿宋_GB2312" w:hAnsi="仿宋_GB2312" w:eastAsia="仿宋_GB2312" w:cs="仿宋_GB2312"/>
                <w:color w:val="000000"/>
                <w:kern w:val="0"/>
                <w:sz w:val="24"/>
                <w:szCs w:val="24"/>
              </w:rPr>
              <w:t>提出本项目相关的业务总体发展目标与总体规划、分期建设计划等内容。</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　</w:t>
            </w:r>
          </w:p>
        </w:tc>
      </w:tr>
      <w:tr>
        <w:tblPrEx>
          <w:tblCellMar>
            <w:top w:w="15" w:type="dxa"/>
            <w:left w:w="108" w:type="dxa"/>
            <w:bottom w:w="0" w:type="dxa"/>
            <w:right w:w="108" w:type="dxa"/>
          </w:tblCellMar>
        </w:tblPrEx>
        <w:trPr>
          <w:gridAfter w:val="1"/>
          <w:wAfter w:w="236" w:type="dxa"/>
          <w:trHeight w:val="480" w:hRule="atLeast"/>
          <w:jc w:val="center"/>
        </w:trPr>
        <w:tc>
          <w:tcPr>
            <w:tcW w:w="457"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仿宋_GB2312" w:eastAsia="仿宋_GB2312" w:cs="仿宋_GB2312"/>
                <w:b/>
                <w:bCs/>
                <w:color w:val="000000"/>
                <w:kern w:val="0"/>
                <w:sz w:val="24"/>
                <w:szCs w:val="24"/>
              </w:rPr>
            </w:pPr>
          </w:p>
        </w:tc>
        <w:tc>
          <w:tcPr>
            <w:tcW w:w="778"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仿宋_GB2312" w:eastAsia="仿宋_GB2312" w:cs="仿宋_GB2312"/>
                <w:color w:val="000000"/>
                <w:kern w:val="0"/>
                <w:sz w:val="24"/>
                <w:szCs w:val="24"/>
              </w:rPr>
            </w:pPr>
          </w:p>
        </w:tc>
        <w:tc>
          <w:tcPr>
            <w:tcW w:w="1603"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仿宋_GB2312" w:eastAsia="仿宋_GB2312" w:cs="仿宋_GB2312"/>
                <w:color w:val="000000"/>
                <w:kern w:val="0"/>
                <w:sz w:val="24"/>
                <w:szCs w:val="24"/>
              </w:rPr>
            </w:pPr>
          </w:p>
        </w:tc>
        <w:tc>
          <w:tcPr>
            <w:tcW w:w="145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现状分析</w:t>
            </w:r>
          </w:p>
        </w:tc>
        <w:tc>
          <w:tcPr>
            <w:tcW w:w="8465" w:type="dxa"/>
            <w:tcBorders>
              <w:top w:val="nil"/>
              <w:left w:val="nil"/>
              <w:bottom w:val="single" w:color="auto" w:sz="4" w:space="0"/>
              <w:right w:val="single" w:color="auto" w:sz="4" w:space="0"/>
            </w:tcBorders>
            <w:shd w:val="clear" w:color="auto" w:fill="auto"/>
            <w:vAlign w:val="center"/>
          </w:tcPr>
          <w:p>
            <w:pPr>
              <w:widowControl/>
              <w:jc w:val="left"/>
              <w:rPr>
                <w:rFonts w:ascii="仿宋_GB2312" w:hAnsi="仿宋_GB2312" w:eastAsia="仿宋_GB2312" w:cs="仿宋_GB2312"/>
                <w:color w:val="000000"/>
                <w:kern w:val="0"/>
                <w:sz w:val="24"/>
                <w:szCs w:val="24"/>
              </w:rPr>
            </w:pPr>
            <w:r>
              <w:rPr>
                <w:rFonts w:hint="eastAsia" w:ascii="仿宋_GB2312" w:hAnsi="仿宋_GB2312" w:eastAsia="仿宋_GB2312" w:cs="仿宋_GB2312"/>
                <w:sz w:val="24"/>
                <w:szCs w:val="24"/>
              </w:rPr>
              <w:t>□</w:t>
            </w:r>
            <w:r>
              <w:rPr>
                <w:rFonts w:hint="eastAsia" w:ascii="仿宋_GB2312" w:hAnsi="仿宋_GB2312" w:eastAsia="仿宋_GB2312" w:cs="仿宋_GB2312"/>
                <w:color w:val="000000"/>
                <w:kern w:val="0"/>
                <w:sz w:val="24"/>
                <w:szCs w:val="24"/>
              </w:rPr>
              <w:t>对业务现状、信息化现状进行分析，提出存在问题（差距）；楼宇升级改造类内容，需提供利旧分析。</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　</w:t>
            </w:r>
          </w:p>
        </w:tc>
      </w:tr>
      <w:tr>
        <w:tblPrEx>
          <w:tblCellMar>
            <w:top w:w="15" w:type="dxa"/>
            <w:left w:w="108" w:type="dxa"/>
            <w:bottom w:w="0" w:type="dxa"/>
            <w:right w:w="108" w:type="dxa"/>
          </w:tblCellMar>
        </w:tblPrEx>
        <w:trPr>
          <w:gridAfter w:val="1"/>
          <w:wAfter w:w="236" w:type="dxa"/>
          <w:trHeight w:val="600" w:hRule="atLeast"/>
          <w:jc w:val="center"/>
        </w:trPr>
        <w:tc>
          <w:tcPr>
            <w:tcW w:w="457"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仿宋_GB2312" w:eastAsia="仿宋_GB2312" w:cs="仿宋_GB2312"/>
                <w:b/>
                <w:bCs/>
                <w:color w:val="000000"/>
                <w:kern w:val="0"/>
                <w:sz w:val="24"/>
                <w:szCs w:val="24"/>
              </w:rPr>
            </w:pPr>
          </w:p>
        </w:tc>
        <w:tc>
          <w:tcPr>
            <w:tcW w:w="778"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仿宋_GB2312" w:eastAsia="仿宋_GB2312" w:cs="仿宋_GB2312"/>
                <w:color w:val="000000"/>
                <w:kern w:val="0"/>
                <w:sz w:val="24"/>
                <w:szCs w:val="24"/>
              </w:rPr>
            </w:pPr>
          </w:p>
        </w:tc>
        <w:tc>
          <w:tcPr>
            <w:tcW w:w="1603"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仿宋_GB2312" w:eastAsia="仿宋_GB2312" w:cs="仿宋_GB2312"/>
                <w:color w:val="000000"/>
                <w:kern w:val="0"/>
                <w:sz w:val="24"/>
                <w:szCs w:val="24"/>
              </w:rPr>
            </w:pPr>
          </w:p>
        </w:tc>
        <w:tc>
          <w:tcPr>
            <w:tcW w:w="145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需求分析</w:t>
            </w:r>
          </w:p>
        </w:tc>
        <w:tc>
          <w:tcPr>
            <w:tcW w:w="8465" w:type="dxa"/>
            <w:tcBorders>
              <w:top w:val="nil"/>
              <w:left w:val="nil"/>
              <w:bottom w:val="single" w:color="auto" w:sz="4" w:space="0"/>
              <w:right w:val="single" w:color="auto" w:sz="4" w:space="0"/>
            </w:tcBorders>
            <w:shd w:val="clear" w:color="auto" w:fill="auto"/>
            <w:vAlign w:val="center"/>
          </w:tcPr>
          <w:p>
            <w:pPr>
              <w:widowControl/>
              <w:jc w:val="left"/>
              <w:rPr>
                <w:rFonts w:ascii="仿宋_GB2312" w:hAnsi="仿宋_GB2312" w:eastAsia="仿宋_GB2312" w:cs="仿宋_GB2312"/>
                <w:color w:val="000000"/>
                <w:kern w:val="0"/>
                <w:sz w:val="24"/>
                <w:szCs w:val="24"/>
              </w:rPr>
            </w:pPr>
            <w:r>
              <w:rPr>
                <w:rFonts w:hint="eastAsia" w:ascii="仿宋_GB2312" w:hAnsi="仿宋_GB2312" w:eastAsia="仿宋_GB2312" w:cs="仿宋_GB2312"/>
                <w:sz w:val="24"/>
                <w:szCs w:val="24"/>
              </w:rPr>
              <w:t>□</w:t>
            </w:r>
            <w:r>
              <w:rPr>
                <w:rFonts w:hint="eastAsia" w:ascii="仿宋_GB2312" w:hAnsi="仿宋_GB2312" w:eastAsia="仿宋_GB2312" w:cs="仿宋_GB2312"/>
                <w:color w:val="000000"/>
                <w:kern w:val="0"/>
                <w:sz w:val="24"/>
                <w:szCs w:val="24"/>
              </w:rPr>
              <w:t>对需求进行分析，包括业务需求，功能性需求、非功能性需求（含基础设施需求、接口需求、安全需求、备份容灾需求等）</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　</w:t>
            </w:r>
          </w:p>
        </w:tc>
      </w:tr>
      <w:tr>
        <w:tblPrEx>
          <w:tblCellMar>
            <w:top w:w="15" w:type="dxa"/>
            <w:left w:w="108" w:type="dxa"/>
            <w:bottom w:w="0" w:type="dxa"/>
            <w:right w:w="108" w:type="dxa"/>
          </w:tblCellMar>
        </w:tblPrEx>
        <w:trPr>
          <w:gridAfter w:val="1"/>
          <w:wAfter w:w="236" w:type="dxa"/>
          <w:trHeight w:val="336" w:hRule="atLeast"/>
          <w:jc w:val="center"/>
        </w:trPr>
        <w:tc>
          <w:tcPr>
            <w:tcW w:w="457"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仿宋_GB2312" w:eastAsia="仿宋_GB2312" w:cs="仿宋_GB2312"/>
                <w:b/>
                <w:bCs/>
                <w:color w:val="000000"/>
                <w:kern w:val="0"/>
                <w:sz w:val="24"/>
                <w:szCs w:val="24"/>
              </w:rPr>
            </w:pPr>
          </w:p>
        </w:tc>
        <w:tc>
          <w:tcPr>
            <w:tcW w:w="778"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仿宋_GB2312" w:eastAsia="仿宋_GB2312" w:cs="仿宋_GB2312"/>
                <w:color w:val="000000"/>
                <w:kern w:val="0"/>
                <w:sz w:val="24"/>
                <w:szCs w:val="24"/>
              </w:rPr>
            </w:pPr>
          </w:p>
        </w:tc>
        <w:tc>
          <w:tcPr>
            <w:tcW w:w="1603"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仿宋_GB2312" w:eastAsia="仿宋_GB2312" w:cs="仿宋_GB2312"/>
                <w:color w:val="000000"/>
                <w:kern w:val="0"/>
                <w:sz w:val="24"/>
                <w:szCs w:val="24"/>
              </w:rPr>
            </w:pPr>
          </w:p>
        </w:tc>
        <w:tc>
          <w:tcPr>
            <w:tcW w:w="145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意义与效果</w:t>
            </w:r>
          </w:p>
        </w:tc>
        <w:tc>
          <w:tcPr>
            <w:tcW w:w="8465" w:type="dxa"/>
            <w:tcBorders>
              <w:top w:val="nil"/>
              <w:left w:val="nil"/>
              <w:bottom w:val="single" w:color="auto" w:sz="4" w:space="0"/>
              <w:right w:val="single" w:color="auto" w:sz="4" w:space="0"/>
            </w:tcBorders>
            <w:shd w:val="clear" w:color="auto" w:fill="auto"/>
            <w:vAlign w:val="center"/>
          </w:tcPr>
          <w:p>
            <w:pPr>
              <w:widowControl/>
              <w:jc w:val="left"/>
              <w:rPr>
                <w:rFonts w:ascii="仿宋_GB2312" w:hAnsi="仿宋_GB2312" w:eastAsia="仿宋_GB2312" w:cs="仿宋_GB2312"/>
                <w:color w:val="000000"/>
                <w:kern w:val="0"/>
                <w:sz w:val="24"/>
                <w:szCs w:val="24"/>
              </w:rPr>
            </w:pPr>
            <w:r>
              <w:rPr>
                <w:rFonts w:hint="eastAsia" w:ascii="仿宋_GB2312" w:hAnsi="仿宋_GB2312" w:eastAsia="仿宋_GB2312" w:cs="仿宋_GB2312"/>
                <w:sz w:val="24"/>
                <w:szCs w:val="24"/>
              </w:rPr>
              <w:t>□</w:t>
            </w:r>
            <w:r>
              <w:rPr>
                <w:rFonts w:hint="eastAsia" w:ascii="仿宋_GB2312" w:hAnsi="仿宋_GB2312" w:eastAsia="仿宋_GB2312" w:cs="仿宋_GB2312"/>
                <w:color w:val="000000"/>
                <w:kern w:val="0"/>
                <w:sz w:val="24"/>
                <w:szCs w:val="24"/>
              </w:rPr>
              <w:t>对项目的建设意义、建设成效进行描述。</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　</w:t>
            </w:r>
          </w:p>
        </w:tc>
      </w:tr>
      <w:tr>
        <w:tblPrEx>
          <w:tblCellMar>
            <w:top w:w="15" w:type="dxa"/>
            <w:left w:w="108" w:type="dxa"/>
            <w:bottom w:w="0" w:type="dxa"/>
            <w:right w:w="108" w:type="dxa"/>
          </w:tblCellMar>
        </w:tblPrEx>
        <w:trPr>
          <w:gridAfter w:val="1"/>
          <w:wAfter w:w="236" w:type="dxa"/>
          <w:trHeight w:val="360" w:hRule="atLeast"/>
          <w:jc w:val="center"/>
        </w:trPr>
        <w:tc>
          <w:tcPr>
            <w:tcW w:w="457"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仿宋_GB2312" w:eastAsia="仿宋_GB2312" w:cs="仿宋_GB2312"/>
                <w:b/>
                <w:bCs/>
                <w:color w:val="000000"/>
                <w:kern w:val="0"/>
                <w:sz w:val="24"/>
                <w:szCs w:val="24"/>
              </w:rPr>
            </w:pPr>
          </w:p>
        </w:tc>
        <w:tc>
          <w:tcPr>
            <w:tcW w:w="77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可行性</w:t>
            </w:r>
          </w:p>
        </w:tc>
        <w:tc>
          <w:tcPr>
            <w:tcW w:w="160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选择合理的技术路线，完成架构设计及软硬件方案设计，合理配置与选型，优先利用数字政府基础设施能力（含对接公共政务服务平台、依托公共支撑平台），充分共享数据，遵从信创和商密要求，做好运维运营方案。</w:t>
            </w:r>
          </w:p>
        </w:tc>
        <w:tc>
          <w:tcPr>
            <w:tcW w:w="145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技术路线</w:t>
            </w:r>
          </w:p>
        </w:tc>
        <w:tc>
          <w:tcPr>
            <w:tcW w:w="8465" w:type="dxa"/>
            <w:tcBorders>
              <w:top w:val="nil"/>
              <w:left w:val="nil"/>
              <w:bottom w:val="single" w:color="auto" w:sz="4" w:space="0"/>
              <w:right w:val="single" w:color="auto" w:sz="4" w:space="0"/>
            </w:tcBorders>
            <w:shd w:val="clear" w:color="auto" w:fill="auto"/>
            <w:vAlign w:val="center"/>
          </w:tcPr>
          <w:p>
            <w:pPr>
              <w:widowControl/>
              <w:jc w:val="left"/>
              <w:rPr>
                <w:rFonts w:ascii="仿宋_GB2312" w:hAnsi="仿宋_GB2312" w:eastAsia="仿宋_GB2312" w:cs="仿宋_GB2312"/>
                <w:color w:val="000000"/>
                <w:kern w:val="0"/>
                <w:sz w:val="24"/>
                <w:szCs w:val="24"/>
              </w:rPr>
            </w:pPr>
            <w:r>
              <w:rPr>
                <w:rFonts w:hint="eastAsia" w:ascii="仿宋_GB2312" w:hAnsi="仿宋_GB2312" w:eastAsia="仿宋_GB2312" w:cs="仿宋_GB2312"/>
                <w:sz w:val="24"/>
                <w:szCs w:val="24"/>
              </w:rPr>
              <w:t>□</w:t>
            </w:r>
            <w:r>
              <w:rPr>
                <w:rFonts w:hint="eastAsia" w:ascii="仿宋_GB2312" w:hAnsi="仿宋_GB2312" w:eastAsia="仿宋_GB2312" w:cs="仿宋_GB2312"/>
                <w:color w:val="000000"/>
                <w:kern w:val="0"/>
                <w:sz w:val="24"/>
                <w:szCs w:val="24"/>
              </w:rPr>
              <w:t>阐述项目选择的先进、主流、合理的技术路线。</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　</w:t>
            </w:r>
          </w:p>
        </w:tc>
      </w:tr>
      <w:tr>
        <w:tblPrEx>
          <w:tblCellMar>
            <w:top w:w="15" w:type="dxa"/>
            <w:left w:w="108" w:type="dxa"/>
            <w:bottom w:w="0" w:type="dxa"/>
            <w:right w:w="108" w:type="dxa"/>
          </w:tblCellMar>
        </w:tblPrEx>
        <w:trPr>
          <w:gridAfter w:val="1"/>
          <w:wAfter w:w="236" w:type="dxa"/>
          <w:trHeight w:val="852" w:hRule="atLeast"/>
          <w:jc w:val="center"/>
        </w:trPr>
        <w:tc>
          <w:tcPr>
            <w:tcW w:w="457"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仿宋_GB2312" w:eastAsia="仿宋_GB2312" w:cs="仿宋_GB2312"/>
                <w:b/>
                <w:bCs/>
                <w:color w:val="000000"/>
                <w:kern w:val="0"/>
                <w:sz w:val="24"/>
                <w:szCs w:val="24"/>
              </w:rPr>
            </w:pPr>
          </w:p>
        </w:tc>
        <w:tc>
          <w:tcPr>
            <w:tcW w:w="778"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仿宋_GB2312" w:eastAsia="仿宋_GB2312" w:cs="仿宋_GB2312"/>
                <w:color w:val="000000"/>
                <w:kern w:val="0"/>
                <w:sz w:val="24"/>
                <w:szCs w:val="24"/>
              </w:rPr>
            </w:pPr>
          </w:p>
        </w:tc>
        <w:tc>
          <w:tcPr>
            <w:tcW w:w="1603"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仿宋_GB2312" w:eastAsia="仿宋_GB2312" w:cs="仿宋_GB2312"/>
                <w:color w:val="000000"/>
                <w:kern w:val="0"/>
                <w:sz w:val="24"/>
                <w:szCs w:val="24"/>
              </w:rPr>
            </w:pPr>
          </w:p>
        </w:tc>
        <w:tc>
          <w:tcPr>
            <w:tcW w:w="145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架构设计</w:t>
            </w:r>
          </w:p>
        </w:tc>
        <w:tc>
          <w:tcPr>
            <w:tcW w:w="8465" w:type="dxa"/>
            <w:tcBorders>
              <w:top w:val="nil"/>
              <w:left w:val="nil"/>
              <w:bottom w:val="single" w:color="auto" w:sz="4" w:space="0"/>
              <w:right w:val="single" w:color="auto" w:sz="4" w:space="0"/>
            </w:tcBorders>
            <w:shd w:val="clear" w:color="auto" w:fill="auto"/>
            <w:vAlign w:val="center"/>
          </w:tcPr>
          <w:p>
            <w:pPr>
              <w:widowControl/>
              <w:jc w:val="left"/>
              <w:rPr>
                <w:rFonts w:ascii="仿宋_GB2312" w:hAnsi="仿宋_GB2312" w:eastAsia="仿宋_GB2312" w:cs="仿宋_GB2312"/>
                <w:color w:val="000000"/>
                <w:kern w:val="0"/>
                <w:sz w:val="24"/>
                <w:szCs w:val="24"/>
              </w:rPr>
            </w:pPr>
            <w:r>
              <w:rPr>
                <w:rFonts w:hint="eastAsia" w:ascii="仿宋_GB2312" w:hAnsi="仿宋_GB2312" w:eastAsia="仿宋_GB2312" w:cs="仿宋_GB2312"/>
                <w:sz w:val="24"/>
                <w:szCs w:val="24"/>
              </w:rPr>
              <w:t>□</w:t>
            </w:r>
            <w:r>
              <w:rPr>
                <w:rFonts w:hint="eastAsia" w:ascii="仿宋_GB2312" w:hAnsi="仿宋_GB2312" w:eastAsia="仿宋_GB2312" w:cs="仿宋_GB2312"/>
                <w:color w:val="000000"/>
                <w:kern w:val="0"/>
                <w:sz w:val="24"/>
                <w:szCs w:val="24"/>
              </w:rPr>
              <w:t>根据项目需求与技术路线，完成项目架构设计，包括业务架构、应用架构、数据架构、网络架构、安全架构等，架构图及相应文字描述是否清晰、合理，且与方案设计的内容、概算表一一对应。</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　</w:t>
            </w:r>
          </w:p>
        </w:tc>
      </w:tr>
      <w:tr>
        <w:tblPrEx>
          <w:tblCellMar>
            <w:top w:w="15" w:type="dxa"/>
            <w:left w:w="108" w:type="dxa"/>
            <w:bottom w:w="0" w:type="dxa"/>
            <w:right w:w="108" w:type="dxa"/>
          </w:tblCellMar>
        </w:tblPrEx>
        <w:trPr>
          <w:gridAfter w:val="1"/>
          <w:wAfter w:w="236" w:type="dxa"/>
          <w:trHeight w:val="288" w:hRule="atLeast"/>
          <w:jc w:val="center"/>
        </w:trPr>
        <w:tc>
          <w:tcPr>
            <w:tcW w:w="457"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仿宋_GB2312" w:eastAsia="仿宋_GB2312" w:cs="仿宋_GB2312"/>
                <w:b/>
                <w:bCs/>
                <w:color w:val="000000"/>
                <w:kern w:val="0"/>
                <w:sz w:val="24"/>
                <w:szCs w:val="24"/>
              </w:rPr>
            </w:pPr>
          </w:p>
        </w:tc>
        <w:tc>
          <w:tcPr>
            <w:tcW w:w="778"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仿宋_GB2312" w:eastAsia="仿宋_GB2312" w:cs="仿宋_GB2312"/>
                <w:color w:val="000000"/>
                <w:kern w:val="0"/>
                <w:sz w:val="24"/>
                <w:szCs w:val="24"/>
              </w:rPr>
            </w:pPr>
          </w:p>
        </w:tc>
        <w:tc>
          <w:tcPr>
            <w:tcW w:w="1603"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仿宋_GB2312" w:eastAsia="仿宋_GB2312" w:cs="仿宋_GB2312"/>
                <w:color w:val="000000"/>
                <w:kern w:val="0"/>
                <w:sz w:val="24"/>
                <w:szCs w:val="24"/>
              </w:rPr>
            </w:pPr>
          </w:p>
        </w:tc>
        <w:tc>
          <w:tcPr>
            <w:tcW w:w="145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 xml:space="preserve"> 软件设计</w:t>
            </w:r>
          </w:p>
        </w:tc>
        <w:tc>
          <w:tcPr>
            <w:tcW w:w="8465" w:type="dxa"/>
            <w:tcBorders>
              <w:top w:val="nil"/>
              <w:left w:val="nil"/>
              <w:bottom w:val="single" w:color="auto" w:sz="4" w:space="0"/>
              <w:right w:val="single" w:color="auto" w:sz="4" w:space="0"/>
            </w:tcBorders>
            <w:shd w:val="clear" w:color="auto" w:fill="auto"/>
            <w:vAlign w:val="center"/>
          </w:tcPr>
          <w:p>
            <w:pPr>
              <w:widowControl/>
              <w:jc w:val="left"/>
              <w:rPr>
                <w:rFonts w:ascii="仿宋_GB2312" w:hAnsi="仿宋_GB2312" w:eastAsia="仿宋_GB2312" w:cs="仿宋_GB2312"/>
                <w:color w:val="000000"/>
                <w:kern w:val="0"/>
                <w:sz w:val="24"/>
                <w:szCs w:val="24"/>
              </w:rPr>
            </w:pPr>
            <w:r>
              <w:rPr>
                <w:rFonts w:hint="eastAsia" w:ascii="仿宋_GB2312" w:hAnsi="仿宋_GB2312" w:eastAsia="仿宋_GB2312" w:cs="仿宋_GB2312"/>
                <w:sz w:val="24"/>
                <w:szCs w:val="24"/>
              </w:rPr>
              <w:t>□</w:t>
            </w:r>
            <w:r>
              <w:rPr>
                <w:rFonts w:hint="eastAsia" w:ascii="仿宋_GB2312" w:hAnsi="仿宋_GB2312" w:eastAsia="仿宋_GB2312" w:cs="仿宋_GB2312"/>
                <w:color w:val="000000"/>
                <w:kern w:val="0"/>
                <w:sz w:val="24"/>
                <w:szCs w:val="24"/>
              </w:rPr>
              <w:t>含架构设计、流程设计、数据库规划（根据实际填写）及各子系统或功能模块的设计。</w:t>
            </w:r>
          </w:p>
          <w:p>
            <w:pPr>
              <w:widowControl/>
              <w:jc w:val="left"/>
              <w:rPr>
                <w:rFonts w:ascii="仿宋_GB2312" w:hAnsi="仿宋_GB2312" w:eastAsia="仿宋_GB2312" w:cs="仿宋_GB2312"/>
                <w:color w:val="000000"/>
                <w:kern w:val="0"/>
                <w:sz w:val="24"/>
                <w:szCs w:val="24"/>
              </w:rPr>
            </w:pPr>
            <w:r>
              <w:rPr>
                <w:rFonts w:hint="eastAsia" w:ascii="仿宋_GB2312" w:hAnsi="仿宋_GB2312" w:eastAsia="仿宋_GB2312" w:cs="仿宋_GB2312"/>
                <w:sz w:val="24"/>
                <w:szCs w:val="24"/>
              </w:rPr>
              <w:t>□</w:t>
            </w:r>
            <w:r>
              <w:rPr>
                <w:rFonts w:hint="eastAsia" w:ascii="仿宋_GB2312" w:hAnsi="仿宋_GB2312" w:eastAsia="仿宋_GB2312" w:cs="仿宋_GB2312"/>
                <w:color w:val="000000"/>
                <w:kern w:val="0"/>
                <w:sz w:val="24"/>
                <w:szCs w:val="24"/>
              </w:rPr>
              <w:t>已考虑对接/利用省公共政务服务平台（如政务服务网、粤智助、粤政易等粤系列平台等）具体是_________________________________</w:t>
            </w:r>
          </w:p>
          <w:p>
            <w:pPr>
              <w:widowControl/>
              <w:jc w:val="left"/>
              <w:rPr>
                <w:rFonts w:ascii="仿宋_GB2312" w:hAnsi="仿宋_GB2312" w:eastAsia="仿宋_GB2312" w:cs="仿宋_GB2312"/>
                <w:color w:val="000000"/>
                <w:kern w:val="0"/>
                <w:sz w:val="24"/>
                <w:szCs w:val="24"/>
              </w:rPr>
            </w:pPr>
            <w:r>
              <w:rPr>
                <w:rFonts w:hint="eastAsia" w:ascii="仿宋_GB2312" w:hAnsi="仿宋_GB2312" w:eastAsia="仿宋_GB2312" w:cs="仿宋_GB2312"/>
                <w:sz w:val="24"/>
                <w:szCs w:val="24"/>
              </w:rPr>
              <w:t>□</w:t>
            </w:r>
            <w:r>
              <w:rPr>
                <w:rFonts w:hint="eastAsia" w:ascii="仿宋_GB2312" w:hAnsi="仿宋_GB2312" w:eastAsia="仿宋_GB2312" w:cs="仿宋_GB2312"/>
                <w:color w:val="000000"/>
                <w:kern w:val="0"/>
                <w:sz w:val="24"/>
                <w:szCs w:val="24"/>
              </w:rPr>
              <w:t>优先选用“粤复用”-数字政府应用超市的产品，不重复建设</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　</w:t>
            </w:r>
          </w:p>
        </w:tc>
      </w:tr>
      <w:tr>
        <w:tblPrEx>
          <w:tblCellMar>
            <w:top w:w="15" w:type="dxa"/>
            <w:left w:w="108" w:type="dxa"/>
            <w:bottom w:w="0" w:type="dxa"/>
            <w:right w:w="108" w:type="dxa"/>
          </w:tblCellMar>
        </w:tblPrEx>
        <w:trPr>
          <w:gridAfter w:val="1"/>
          <w:wAfter w:w="236" w:type="dxa"/>
          <w:trHeight w:val="288" w:hRule="atLeast"/>
          <w:jc w:val="center"/>
        </w:trPr>
        <w:tc>
          <w:tcPr>
            <w:tcW w:w="457"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仿宋_GB2312" w:eastAsia="仿宋_GB2312" w:cs="仿宋_GB2312"/>
                <w:b/>
                <w:bCs/>
                <w:color w:val="000000"/>
                <w:kern w:val="0"/>
                <w:sz w:val="24"/>
                <w:szCs w:val="24"/>
              </w:rPr>
            </w:pPr>
          </w:p>
        </w:tc>
        <w:tc>
          <w:tcPr>
            <w:tcW w:w="778"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仿宋_GB2312" w:eastAsia="仿宋_GB2312" w:cs="仿宋_GB2312"/>
                <w:color w:val="000000"/>
                <w:kern w:val="0"/>
                <w:sz w:val="24"/>
                <w:szCs w:val="24"/>
              </w:rPr>
            </w:pPr>
          </w:p>
        </w:tc>
        <w:tc>
          <w:tcPr>
            <w:tcW w:w="1603"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仿宋_GB2312" w:eastAsia="仿宋_GB2312" w:cs="仿宋_GB2312"/>
                <w:color w:val="000000"/>
                <w:kern w:val="0"/>
                <w:sz w:val="24"/>
                <w:szCs w:val="24"/>
              </w:rPr>
            </w:pPr>
          </w:p>
        </w:tc>
        <w:tc>
          <w:tcPr>
            <w:tcW w:w="145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硬件设计</w:t>
            </w:r>
          </w:p>
        </w:tc>
        <w:tc>
          <w:tcPr>
            <w:tcW w:w="8465" w:type="dxa"/>
            <w:tcBorders>
              <w:top w:val="nil"/>
              <w:left w:val="nil"/>
              <w:bottom w:val="single" w:color="auto" w:sz="4" w:space="0"/>
              <w:right w:val="single" w:color="auto" w:sz="4" w:space="0"/>
            </w:tcBorders>
            <w:shd w:val="clear" w:color="auto" w:fill="auto"/>
            <w:vAlign w:val="center"/>
          </w:tcPr>
          <w:p>
            <w:pPr>
              <w:widowControl/>
              <w:jc w:val="left"/>
              <w:rPr>
                <w:rFonts w:ascii="仿宋_GB2312" w:hAnsi="仿宋_GB2312" w:eastAsia="仿宋_GB2312" w:cs="仿宋_GB2312"/>
                <w:color w:val="000000"/>
                <w:kern w:val="0"/>
                <w:sz w:val="24"/>
                <w:szCs w:val="24"/>
              </w:rPr>
            </w:pPr>
            <w:r>
              <w:rPr>
                <w:rFonts w:hint="eastAsia" w:ascii="仿宋_GB2312" w:hAnsi="仿宋_GB2312" w:eastAsia="仿宋_GB2312" w:cs="仿宋_GB2312"/>
                <w:sz w:val="24"/>
                <w:szCs w:val="24"/>
              </w:rPr>
              <w:t>□</w:t>
            </w:r>
            <w:r>
              <w:rPr>
                <w:rFonts w:hint="eastAsia" w:ascii="仿宋_GB2312" w:hAnsi="仿宋_GB2312" w:eastAsia="仿宋_GB2312" w:cs="仿宋_GB2312"/>
                <w:color w:val="000000"/>
                <w:kern w:val="0"/>
                <w:sz w:val="24"/>
                <w:szCs w:val="24"/>
              </w:rPr>
              <w:t>提供详细硬件配置说明，并就设备的技术指标和数量提供具体的设计依据</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　</w:t>
            </w:r>
          </w:p>
        </w:tc>
      </w:tr>
      <w:tr>
        <w:tblPrEx>
          <w:tblCellMar>
            <w:top w:w="15" w:type="dxa"/>
            <w:left w:w="108" w:type="dxa"/>
            <w:bottom w:w="0" w:type="dxa"/>
            <w:right w:w="108" w:type="dxa"/>
          </w:tblCellMar>
        </w:tblPrEx>
        <w:trPr>
          <w:gridAfter w:val="1"/>
          <w:wAfter w:w="236" w:type="dxa"/>
          <w:trHeight w:val="852" w:hRule="atLeast"/>
          <w:jc w:val="center"/>
        </w:trPr>
        <w:tc>
          <w:tcPr>
            <w:tcW w:w="457"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仿宋_GB2312" w:eastAsia="仿宋_GB2312" w:cs="仿宋_GB2312"/>
                <w:b/>
                <w:bCs/>
                <w:color w:val="000000"/>
                <w:kern w:val="0"/>
                <w:sz w:val="24"/>
                <w:szCs w:val="24"/>
              </w:rPr>
            </w:pPr>
          </w:p>
        </w:tc>
        <w:tc>
          <w:tcPr>
            <w:tcW w:w="778"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仿宋_GB2312" w:eastAsia="仿宋_GB2312" w:cs="仿宋_GB2312"/>
                <w:color w:val="000000"/>
                <w:kern w:val="0"/>
                <w:sz w:val="24"/>
                <w:szCs w:val="24"/>
              </w:rPr>
            </w:pPr>
          </w:p>
        </w:tc>
        <w:tc>
          <w:tcPr>
            <w:tcW w:w="1603"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仿宋_GB2312" w:eastAsia="仿宋_GB2312" w:cs="仿宋_GB2312"/>
                <w:color w:val="000000"/>
                <w:kern w:val="0"/>
                <w:sz w:val="24"/>
                <w:szCs w:val="24"/>
              </w:rPr>
            </w:pPr>
          </w:p>
        </w:tc>
        <w:tc>
          <w:tcPr>
            <w:tcW w:w="145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选型要求</w:t>
            </w:r>
          </w:p>
        </w:tc>
        <w:tc>
          <w:tcPr>
            <w:tcW w:w="8465" w:type="dxa"/>
            <w:tcBorders>
              <w:top w:val="nil"/>
              <w:left w:val="nil"/>
              <w:bottom w:val="single" w:color="auto" w:sz="4" w:space="0"/>
              <w:right w:val="single" w:color="auto" w:sz="4" w:space="0"/>
            </w:tcBorders>
            <w:shd w:val="clear" w:color="auto" w:fill="auto"/>
            <w:vAlign w:val="center"/>
          </w:tcPr>
          <w:p>
            <w:pPr>
              <w:widowControl/>
              <w:jc w:val="left"/>
              <w:rPr>
                <w:rFonts w:ascii="仿宋_GB2312" w:hAnsi="仿宋_GB2312" w:eastAsia="仿宋_GB2312" w:cs="仿宋_GB2312"/>
                <w:color w:val="000000"/>
                <w:kern w:val="0"/>
                <w:sz w:val="24"/>
                <w:szCs w:val="24"/>
              </w:rPr>
            </w:pPr>
            <w:r>
              <w:rPr>
                <w:rFonts w:hint="eastAsia" w:ascii="仿宋_GB2312" w:hAnsi="仿宋_GB2312" w:eastAsia="仿宋_GB2312" w:cs="仿宋_GB2312"/>
                <w:sz w:val="24"/>
                <w:szCs w:val="24"/>
              </w:rPr>
              <w:t>□</w:t>
            </w:r>
            <w:r>
              <w:rPr>
                <w:rFonts w:hint="eastAsia" w:ascii="仿宋_GB2312" w:hAnsi="仿宋_GB2312" w:eastAsia="仿宋_GB2312" w:cs="仿宋_GB2312"/>
                <w:color w:val="000000"/>
                <w:kern w:val="0"/>
                <w:sz w:val="24"/>
                <w:szCs w:val="24"/>
              </w:rPr>
              <w:t>软硬件选型配置依据有独立章节说明；不能出现排它性的技术设计内容。若设置任何倾向性的指标和参数，应提供依据，并将依据原文列在设计依据中；硬件设备须提供基本参数，主要设备参考品牌不少于3个，软件系统须包括各子系统及功能模块的说明。</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　</w:t>
            </w:r>
          </w:p>
        </w:tc>
      </w:tr>
      <w:tr>
        <w:tblPrEx>
          <w:tblCellMar>
            <w:top w:w="15" w:type="dxa"/>
            <w:left w:w="108" w:type="dxa"/>
            <w:bottom w:w="0" w:type="dxa"/>
            <w:right w:w="108" w:type="dxa"/>
          </w:tblCellMar>
        </w:tblPrEx>
        <w:trPr>
          <w:gridAfter w:val="1"/>
          <w:wAfter w:w="236" w:type="dxa"/>
          <w:trHeight w:val="600" w:hRule="atLeast"/>
          <w:jc w:val="center"/>
        </w:trPr>
        <w:tc>
          <w:tcPr>
            <w:tcW w:w="457"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仿宋_GB2312" w:eastAsia="仿宋_GB2312" w:cs="仿宋_GB2312"/>
                <w:b/>
                <w:bCs/>
                <w:color w:val="000000"/>
                <w:kern w:val="0"/>
                <w:sz w:val="24"/>
                <w:szCs w:val="24"/>
              </w:rPr>
            </w:pPr>
          </w:p>
        </w:tc>
        <w:tc>
          <w:tcPr>
            <w:tcW w:w="778"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仿宋_GB2312" w:eastAsia="仿宋_GB2312" w:cs="仿宋_GB2312"/>
                <w:color w:val="000000"/>
                <w:kern w:val="0"/>
                <w:sz w:val="24"/>
                <w:szCs w:val="24"/>
              </w:rPr>
            </w:pPr>
          </w:p>
        </w:tc>
        <w:tc>
          <w:tcPr>
            <w:tcW w:w="1603"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仿宋_GB2312" w:eastAsia="仿宋_GB2312" w:cs="仿宋_GB2312"/>
                <w:color w:val="000000"/>
                <w:kern w:val="0"/>
                <w:sz w:val="24"/>
                <w:szCs w:val="24"/>
              </w:rPr>
            </w:pPr>
          </w:p>
        </w:tc>
        <w:tc>
          <w:tcPr>
            <w:tcW w:w="145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基础设施</w:t>
            </w:r>
          </w:p>
        </w:tc>
        <w:tc>
          <w:tcPr>
            <w:tcW w:w="8465" w:type="dxa"/>
            <w:tcBorders>
              <w:top w:val="nil"/>
              <w:left w:val="nil"/>
              <w:bottom w:val="single" w:color="auto" w:sz="4" w:space="0"/>
              <w:right w:val="single" w:color="auto" w:sz="4" w:space="0"/>
            </w:tcBorders>
            <w:shd w:val="clear" w:color="auto" w:fill="auto"/>
            <w:vAlign w:val="center"/>
          </w:tcPr>
          <w:p>
            <w:pPr>
              <w:widowControl/>
              <w:jc w:val="left"/>
              <w:rPr>
                <w:rFonts w:ascii="仿宋_GB2312" w:hAnsi="仿宋_GB2312" w:eastAsia="仿宋_GB2312" w:cs="仿宋_GB2312"/>
                <w:color w:val="000000"/>
                <w:kern w:val="0"/>
                <w:sz w:val="24"/>
                <w:szCs w:val="24"/>
              </w:rPr>
            </w:pPr>
            <w:r>
              <w:rPr>
                <w:rFonts w:hint="eastAsia" w:ascii="仿宋_GB2312" w:hAnsi="仿宋_GB2312" w:eastAsia="仿宋_GB2312" w:cs="仿宋_GB2312"/>
                <w:sz w:val="24"/>
                <w:szCs w:val="24"/>
              </w:rPr>
              <w:t>□</w:t>
            </w:r>
            <w:r>
              <w:rPr>
                <w:rFonts w:hint="eastAsia" w:ascii="仿宋_GB2312" w:hAnsi="仿宋_GB2312" w:eastAsia="仿宋_GB2312" w:cs="仿宋_GB2312"/>
                <w:color w:val="000000"/>
                <w:kern w:val="0"/>
                <w:sz w:val="24"/>
                <w:szCs w:val="24"/>
              </w:rPr>
              <w:t>原则上项目须依托数字政府基础设施（如政务外网、政务云等）及利用公共支撑平台（如统一身份认证、统一印章平台等），如有特殊情况需详细说明并提供依据。</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　</w:t>
            </w:r>
          </w:p>
        </w:tc>
      </w:tr>
      <w:tr>
        <w:tblPrEx>
          <w:tblCellMar>
            <w:top w:w="15" w:type="dxa"/>
            <w:left w:w="108" w:type="dxa"/>
            <w:bottom w:w="0" w:type="dxa"/>
            <w:right w:w="108" w:type="dxa"/>
          </w:tblCellMar>
        </w:tblPrEx>
        <w:trPr>
          <w:gridAfter w:val="1"/>
          <w:wAfter w:w="236" w:type="dxa"/>
          <w:trHeight w:val="1356" w:hRule="atLeast"/>
          <w:jc w:val="center"/>
        </w:trPr>
        <w:tc>
          <w:tcPr>
            <w:tcW w:w="457"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仿宋_GB2312" w:eastAsia="仿宋_GB2312" w:cs="仿宋_GB2312"/>
                <w:b/>
                <w:bCs/>
                <w:color w:val="000000"/>
                <w:kern w:val="0"/>
                <w:sz w:val="24"/>
                <w:szCs w:val="24"/>
              </w:rPr>
            </w:pPr>
          </w:p>
        </w:tc>
        <w:tc>
          <w:tcPr>
            <w:tcW w:w="778"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仿宋_GB2312" w:eastAsia="仿宋_GB2312" w:cs="仿宋_GB2312"/>
                <w:color w:val="000000"/>
                <w:kern w:val="0"/>
                <w:sz w:val="24"/>
                <w:szCs w:val="24"/>
              </w:rPr>
            </w:pPr>
          </w:p>
        </w:tc>
        <w:tc>
          <w:tcPr>
            <w:tcW w:w="1603"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仿宋_GB2312" w:eastAsia="仿宋_GB2312" w:cs="仿宋_GB2312"/>
                <w:color w:val="000000"/>
                <w:kern w:val="0"/>
                <w:sz w:val="24"/>
                <w:szCs w:val="24"/>
              </w:rPr>
            </w:pPr>
          </w:p>
        </w:tc>
        <w:tc>
          <w:tcPr>
            <w:tcW w:w="145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 xml:space="preserve"> 数据共享</w:t>
            </w:r>
          </w:p>
        </w:tc>
        <w:tc>
          <w:tcPr>
            <w:tcW w:w="8465" w:type="dxa"/>
            <w:tcBorders>
              <w:top w:val="nil"/>
              <w:left w:val="nil"/>
              <w:bottom w:val="single" w:color="auto" w:sz="4" w:space="0"/>
              <w:right w:val="single" w:color="auto" w:sz="4" w:space="0"/>
            </w:tcBorders>
            <w:shd w:val="clear" w:color="auto" w:fill="auto"/>
            <w:vAlign w:val="center"/>
          </w:tcPr>
          <w:p>
            <w:pPr>
              <w:widowControl/>
              <w:jc w:val="left"/>
              <w:rPr>
                <w:rFonts w:ascii="仿宋_GB2312" w:hAnsi="仿宋_GB2312" w:eastAsia="仿宋_GB2312" w:cs="仿宋_GB2312"/>
                <w:color w:val="000000"/>
                <w:kern w:val="0"/>
                <w:sz w:val="24"/>
                <w:szCs w:val="24"/>
              </w:rPr>
            </w:pPr>
            <w:r>
              <w:rPr>
                <w:rFonts w:hint="eastAsia" w:ascii="仿宋_GB2312" w:hAnsi="仿宋_GB2312" w:eastAsia="仿宋_GB2312" w:cs="仿宋_GB2312"/>
                <w:sz w:val="24"/>
                <w:szCs w:val="24"/>
              </w:rPr>
              <w:t>□</w:t>
            </w:r>
            <w:r>
              <w:rPr>
                <w:rFonts w:hint="eastAsia" w:ascii="仿宋_GB2312" w:hAnsi="仿宋_GB2312" w:eastAsia="仿宋_GB2312" w:cs="仿宋_GB2312"/>
                <w:color w:val="000000"/>
                <w:kern w:val="0"/>
                <w:sz w:val="24"/>
                <w:szCs w:val="24"/>
              </w:rPr>
              <w:t>已编制本项目的数据资源共享方案；</w:t>
            </w:r>
          </w:p>
          <w:p>
            <w:pPr>
              <w:widowControl/>
              <w:jc w:val="left"/>
              <w:rPr>
                <w:rFonts w:ascii="仿宋_GB2312" w:hAnsi="仿宋_GB2312" w:eastAsia="仿宋_GB2312" w:cs="仿宋_GB2312"/>
                <w:color w:val="000000"/>
                <w:kern w:val="0"/>
                <w:sz w:val="24"/>
                <w:szCs w:val="24"/>
              </w:rPr>
            </w:pPr>
            <w:r>
              <w:rPr>
                <w:rFonts w:hint="eastAsia" w:ascii="仿宋_GB2312" w:hAnsi="仿宋_GB2312" w:eastAsia="仿宋_GB2312" w:cs="仿宋_GB2312"/>
                <w:sz w:val="24"/>
                <w:szCs w:val="24"/>
              </w:rPr>
              <w:t>□</w:t>
            </w:r>
            <w:r>
              <w:rPr>
                <w:rFonts w:hint="eastAsia" w:ascii="仿宋_GB2312" w:hAnsi="仿宋_GB2312" w:eastAsia="仿宋_GB2312" w:cs="仿宋_GB2312"/>
                <w:color w:val="000000"/>
                <w:kern w:val="0"/>
                <w:sz w:val="24"/>
                <w:szCs w:val="24"/>
              </w:rPr>
              <w:t>已列出本项目产生的主要数据；</w:t>
            </w:r>
          </w:p>
          <w:p>
            <w:pPr>
              <w:widowControl/>
              <w:jc w:val="left"/>
              <w:rPr>
                <w:rFonts w:ascii="仿宋_GB2312" w:hAnsi="仿宋_GB2312" w:eastAsia="仿宋_GB2312" w:cs="仿宋_GB2312"/>
                <w:color w:val="000000"/>
                <w:kern w:val="0"/>
                <w:sz w:val="24"/>
                <w:szCs w:val="24"/>
              </w:rPr>
            </w:pPr>
            <w:r>
              <w:rPr>
                <w:rFonts w:hint="eastAsia" w:ascii="仿宋_GB2312" w:hAnsi="仿宋_GB2312" w:eastAsia="仿宋_GB2312" w:cs="仿宋_GB2312"/>
                <w:sz w:val="24"/>
                <w:szCs w:val="24"/>
              </w:rPr>
              <w:t>□</w:t>
            </w:r>
            <w:r>
              <w:rPr>
                <w:rFonts w:hint="eastAsia" w:ascii="仿宋_GB2312" w:hAnsi="仿宋_GB2312" w:eastAsia="仿宋_GB2312" w:cs="仿宋_GB2312"/>
                <w:color w:val="000000"/>
                <w:kern w:val="0"/>
                <w:sz w:val="24"/>
                <w:szCs w:val="24"/>
              </w:rPr>
              <w:t>已计划将可共享的数据在省数据资源一网共享平台编目挂接；</w:t>
            </w:r>
          </w:p>
          <w:p>
            <w:pPr>
              <w:widowControl/>
              <w:jc w:val="left"/>
              <w:rPr>
                <w:rFonts w:ascii="仿宋_GB2312" w:hAnsi="仿宋_GB2312" w:eastAsia="仿宋_GB2312" w:cs="仿宋_GB2312"/>
                <w:color w:val="000000"/>
                <w:kern w:val="0"/>
                <w:sz w:val="24"/>
                <w:szCs w:val="24"/>
              </w:rPr>
            </w:pPr>
            <w:r>
              <w:rPr>
                <w:rFonts w:hint="eastAsia" w:ascii="仿宋_GB2312" w:hAnsi="仿宋_GB2312" w:eastAsia="仿宋_GB2312" w:cs="仿宋_GB2312"/>
                <w:sz w:val="24"/>
                <w:szCs w:val="24"/>
              </w:rPr>
              <w:t>□</w:t>
            </w:r>
            <w:r>
              <w:rPr>
                <w:rFonts w:hint="eastAsia" w:ascii="仿宋_GB2312" w:hAnsi="仿宋_GB2312" w:eastAsia="仿宋_GB2312" w:cs="仿宋_GB2312"/>
                <w:color w:val="000000"/>
                <w:kern w:val="0"/>
                <w:sz w:val="24"/>
                <w:szCs w:val="24"/>
              </w:rPr>
              <w:t>已列明本项目产生的地理空间、视频等数据（如项目涉及地理空间、视频等）；</w:t>
            </w:r>
          </w:p>
          <w:p>
            <w:pPr>
              <w:widowControl/>
              <w:jc w:val="left"/>
              <w:rPr>
                <w:rFonts w:ascii="仿宋_GB2312" w:hAnsi="仿宋_GB2312" w:eastAsia="仿宋_GB2312" w:cs="仿宋_GB2312"/>
                <w:color w:val="000000"/>
                <w:kern w:val="0"/>
                <w:sz w:val="24"/>
                <w:szCs w:val="24"/>
              </w:rPr>
            </w:pPr>
            <w:r>
              <w:rPr>
                <w:rFonts w:hint="eastAsia" w:ascii="仿宋_GB2312" w:hAnsi="仿宋_GB2312" w:eastAsia="仿宋_GB2312" w:cs="仿宋_GB2312"/>
                <w:sz w:val="24"/>
                <w:szCs w:val="24"/>
              </w:rPr>
              <w:t>□</w:t>
            </w:r>
            <w:r>
              <w:rPr>
                <w:rFonts w:hint="eastAsia" w:ascii="仿宋_GB2312" w:hAnsi="仿宋_GB2312" w:eastAsia="仿宋_GB2312" w:cs="仿宋_GB2312"/>
                <w:color w:val="000000"/>
                <w:kern w:val="0"/>
                <w:sz w:val="24"/>
                <w:szCs w:val="24"/>
              </w:rPr>
              <w:t>已落实数据分类分级管控措施，制定数据安全策略和数据安全解决方案；</w:t>
            </w:r>
          </w:p>
          <w:p>
            <w:pPr>
              <w:widowControl/>
              <w:jc w:val="left"/>
              <w:rPr>
                <w:rFonts w:ascii="仿宋_GB2312" w:hAnsi="仿宋_GB2312" w:eastAsia="仿宋_GB2312" w:cs="仿宋_GB2312"/>
                <w:color w:val="000000"/>
                <w:kern w:val="0"/>
                <w:sz w:val="24"/>
                <w:szCs w:val="24"/>
              </w:rPr>
            </w:pPr>
            <w:r>
              <w:rPr>
                <w:rFonts w:hint="eastAsia" w:ascii="仿宋_GB2312" w:hAnsi="仿宋_GB2312" w:eastAsia="仿宋_GB2312" w:cs="仿宋_GB2312"/>
                <w:sz w:val="24"/>
                <w:szCs w:val="24"/>
              </w:rPr>
              <w:t>□</w:t>
            </w:r>
            <w:r>
              <w:rPr>
                <w:rFonts w:hint="eastAsia" w:ascii="仿宋_GB2312" w:hAnsi="仿宋_GB2312" w:eastAsia="仿宋_GB2312" w:cs="仿宋_GB2312"/>
                <w:color w:val="000000"/>
                <w:kern w:val="0"/>
                <w:sz w:val="24"/>
                <w:szCs w:val="24"/>
              </w:rPr>
              <w:t>已提供不予共享数据的法律、法规和规章依据并纳入负面清单统一管理。</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　</w:t>
            </w:r>
          </w:p>
        </w:tc>
      </w:tr>
      <w:tr>
        <w:tblPrEx>
          <w:tblCellMar>
            <w:top w:w="15" w:type="dxa"/>
            <w:left w:w="108" w:type="dxa"/>
            <w:bottom w:w="0" w:type="dxa"/>
            <w:right w:w="108" w:type="dxa"/>
          </w:tblCellMar>
        </w:tblPrEx>
        <w:trPr>
          <w:gridAfter w:val="1"/>
          <w:wAfter w:w="236" w:type="dxa"/>
          <w:trHeight w:val="600" w:hRule="atLeast"/>
          <w:jc w:val="center"/>
        </w:trPr>
        <w:tc>
          <w:tcPr>
            <w:tcW w:w="457"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仿宋_GB2312" w:eastAsia="仿宋_GB2312" w:cs="仿宋_GB2312"/>
                <w:b/>
                <w:bCs/>
                <w:color w:val="000000"/>
                <w:kern w:val="0"/>
                <w:sz w:val="24"/>
                <w:szCs w:val="24"/>
              </w:rPr>
            </w:pPr>
          </w:p>
        </w:tc>
        <w:tc>
          <w:tcPr>
            <w:tcW w:w="778"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仿宋_GB2312" w:eastAsia="仿宋_GB2312" w:cs="仿宋_GB2312"/>
                <w:color w:val="000000"/>
                <w:kern w:val="0"/>
                <w:sz w:val="24"/>
                <w:szCs w:val="24"/>
              </w:rPr>
            </w:pPr>
          </w:p>
        </w:tc>
        <w:tc>
          <w:tcPr>
            <w:tcW w:w="1603"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仿宋_GB2312" w:eastAsia="仿宋_GB2312" w:cs="仿宋_GB2312"/>
                <w:color w:val="000000"/>
                <w:kern w:val="0"/>
                <w:sz w:val="24"/>
                <w:szCs w:val="24"/>
              </w:rPr>
            </w:pPr>
          </w:p>
        </w:tc>
        <w:tc>
          <w:tcPr>
            <w:tcW w:w="145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信创要求</w:t>
            </w:r>
          </w:p>
        </w:tc>
        <w:tc>
          <w:tcPr>
            <w:tcW w:w="8465" w:type="dxa"/>
            <w:tcBorders>
              <w:top w:val="nil"/>
              <w:left w:val="nil"/>
              <w:bottom w:val="single" w:color="auto" w:sz="4" w:space="0"/>
              <w:right w:val="single" w:color="auto" w:sz="4" w:space="0"/>
            </w:tcBorders>
            <w:shd w:val="clear" w:color="auto" w:fill="auto"/>
            <w:vAlign w:val="center"/>
          </w:tcPr>
          <w:p>
            <w:pPr>
              <w:widowControl/>
              <w:jc w:val="left"/>
              <w:rPr>
                <w:rFonts w:ascii="仿宋_GB2312" w:hAnsi="仿宋_GB2312" w:eastAsia="仿宋_GB2312" w:cs="仿宋_GB2312"/>
                <w:color w:val="000000"/>
                <w:kern w:val="0"/>
                <w:sz w:val="24"/>
                <w:szCs w:val="24"/>
              </w:rPr>
            </w:pPr>
            <w:r>
              <w:rPr>
                <w:rFonts w:hint="eastAsia" w:ascii="仿宋_GB2312" w:hAnsi="仿宋_GB2312" w:eastAsia="仿宋_GB2312" w:cs="仿宋_GB2312"/>
                <w:sz w:val="24"/>
                <w:szCs w:val="24"/>
              </w:rPr>
              <w:t>□</w:t>
            </w:r>
            <w:r>
              <w:rPr>
                <w:rFonts w:hint="eastAsia" w:ascii="仿宋_GB2312" w:hAnsi="仿宋_GB2312" w:eastAsia="仿宋_GB2312" w:cs="仿宋_GB2312"/>
                <w:color w:val="000000"/>
                <w:kern w:val="0"/>
                <w:sz w:val="24"/>
                <w:szCs w:val="24"/>
              </w:rPr>
              <w:t>阐明信创技术路线及选用的符合信创要求的软硬件产品（详见附件4-2）</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　</w:t>
            </w:r>
          </w:p>
        </w:tc>
      </w:tr>
      <w:tr>
        <w:tblPrEx>
          <w:tblCellMar>
            <w:top w:w="15" w:type="dxa"/>
            <w:left w:w="108" w:type="dxa"/>
            <w:bottom w:w="0" w:type="dxa"/>
            <w:right w:w="108" w:type="dxa"/>
          </w:tblCellMar>
        </w:tblPrEx>
        <w:trPr>
          <w:gridAfter w:val="1"/>
          <w:wAfter w:w="236" w:type="dxa"/>
          <w:trHeight w:val="912" w:hRule="atLeast"/>
          <w:jc w:val="center"/>
        </w:trPr>
        <w:tc>
          <w:tcPr>
            <w:tcW w:w="457"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仿宋_GB2312" w:eastAsia="仿宋_GB2312" w:cs="仿宋_GB2312"/>
                <w:b/>
                <w:bCs/>
                <w:color w:val="000000"/>
                <w:kern w:val="0"/>
                <w:sz w:val="24"/>
                <w:szCs w:val="24"/>
              </w:rPr>
            </w:pPr>
          </w:p>
        </w:tc>
        <w:tc>
          <w:tcPr>
            <w:tcW w:w="778"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仿宋_GB2312" w:eastAsia="仿宋_GB2312" w:cs="仿宋_GB2312"/>
                <w:color w:val="000000"/>
                <w:kern w:val="0"/>
                <w:sz w:val="24"/>
                <w:szCs w:val="24"/>
              </w:rPr>
            </w:pPr>
          </w:p>
        </w:tc>
        <w:tc>
          <w:tcPr>
            <w:tcW w:w="1603"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仿宋_GB2312" w:eastAsia="仿宋_GB2312" w:cs="仿宋_GB2312"/>
                <w:color w:val="000000"/>
                <w:kern w:val="0"/>
                <w:sz w:val="24"/>
                <w:szCs w:val="24"/>
              </w:rPr>
            </w:pPr>
          </w:p>
        </w:tc>
        <w:tc>
          <w:tcPr>
            <w:tcW w:w="145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商密应用</w:t>
            </w:r>
          </w:p>
        </w:tc>
        <w:tc>
          <w:tcPr>
            <w:tcW w:w="8465" w:type="dxa"/>
            <w:tcBorders>
              <w:top w:val="nil"/>
              <w:left w:val="nil"/>
              <w:bottom w:val="single" w:color="auto" w:sz="4" w:space="0"/>
              <w:right w:val="single" w:color="auto" w:sz="4" w:space="0"/>
            </w:tcBorders>
            <w:shd w:val="clear" w:color="auto" w:fill="auto"/>
            <w:vAlign w:val="center"/>
          </w:tcPr>
          <w:p>
            <w:pPr>
              <w:widowControl/>
              <w:jc w:val="left"/>
              <w:rPr>
                <w:rFonts w:ascii="仿宋_GB2312" w:hAnsi="仿宋_GB2312" w:eastAsia="仿宋_GB2312" w:cs="仿宋_GB2312"/>
                <w:color w:val="000000"/>
                <w:kern w:val="0"/>
                <w:sz w:val="24"/>
                <w:szCs w:val="24"/>
              </w:rPr>
            </w:pPr>
            <w:r>
              <w:rPr>
                <w:rFonts w:hint="eastAsia" w:ascii="仿宋_GB2312" w:hAnsi="仿宋_GB2312" w:eastAsia="仿宋_GB2312" w:cs="仿宋_GB2312"/>
                <w:sz w:val="24"/>
                <w:szCs w:val="24"/>
              </w:rPr>
              <w:t>□</w:t>
            </w:r>
            <w:r>
              <w:rPr>
                <w:rFonts w:hint="eastAsia" w:ascii="仿宋_GB2312" w:hAnsi="仿宋_GB2312" w:eastAsia="仿宋_GB2312" w:cs="仿宋_GB2312"/>
                <w:color w:val="000000"/>
                <w:kern w:val="0"/>
                <w:sz w:val="24"/>
                <w:szCs w:val="24"/>
              </w:rPr>
              <w:t>按照《关于调整市级非涉密网络和信息系统商用密码应用工作流程的通知》（汕密码局〔2021〕2号）要求，编制商用密码应用方案，且商密中的网络架构、建设内容、投资概算需与提交给密码管理部门的密码应用方案及评估报告相一致。</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　</w:t>
            </w:r>
          </w:p>
        </w:tc>
      </w:tr>
      <w:tr>
        <w:tblPrEx>
          <w:tblCellMar>
            <w:top w:w="15" w:type="dxa"/>
            <w:left w:w="108" w:type="dxa"/>
            <w:bottom w:w="0" w:type="dxa"/>
            <w:right w:w="108" w:type="dxa"/>
          </w:tblCellMar>
        </w:tblPrEx>
        <w:trPr>
          <w:gridAfter w:val="1"/>
          <w:wAfter w:w="236" w:type="dxa"/>
          <w:trHeight w:val="672" w:hRule="atLeast"/>
          <w:jc w:val="center"/>
        </w:trPr>
        <w:tc>
          <w:tcPr>
            <w:tcW w:w="457"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仿宋_GB2312" w:eastAsia="仿宋_GB2312" w:cs="仿宋_GB2312"/>
                <w:b/>
                <w:bCs/>
                <w:color w:val="000000"/>
                <w:kern w:val="0"/>
                <w:sz w:val="24"/>
                <w:szCs w:val="24"/>
              </w:rPr>
            </w:pPr>
          </w:p>
        </w:tc>
        <w:tc>
          <w:tcPr>
            <w:tcW w:w="778"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仿宋_GB2312" w:eastAsia="仿宋_GB2312" w:cs="仿宋_GB2312"/>
                <w:color w:val="000000"/>
                <w:kern w:val="0"/>
                <w:sz w:val="24"/>
                <w:szCs w:val="24"/>
              </w:rPr>
            </w:pPr>
          </w:p>
        </w:tc>
        <w:tc>
          <w:tcPr>
            <w:tcW w:w="1603"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仿宋_GB2312" w:eastAsia="仿宋_GB2312" w:cs="仿宋_GB2312"/>
                <w:color w:val="000000"/>
                <w:kern w:val="0"/>
                <w:sz w:val="24"/>
                <w:szCs w:val="24"/>
              </w:rPr>
            </w:pPr>
          </w:p>
        </w:tc>
        <w:tc>
          <w:tcPr>
            <w:tcW w:w="145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运维运营</w:t>
            </w:r>
          </w:p>
        </w:tc>
        <w:tc>
          <w:tcPr>
            <w:tcW w:w="8465" w:type="dxa"/>
            <w:tcBorders>
              <w:top w:val="nil"/>
              <w:left w:val="nil"/>
              <w:bottom w:val="single" w:color="auto" w:sz="4" w:space="0"/>
              <w:right w:val="single" w:color="auto" w:sz="4" w:space="0"/>
            </w:tcBorders>
            <w:shd w:val="clear" w:color="auto" w:fill="auto"/>
            <w:vAlign w:val="center"/>
          </w:tcPr>
          <w:p>
            <w:pPr>
              <w:widowControl/>
              <w:jc w:val="left"/>
              <w:rPr>
                <w:rFonts w:ascii="仿宋_GB2312" w:hAnsi="仿宋_GB2312" w:eastAsia="仿宋_GB2312" w:cs="仿宋_GB2312"/>
                <w:color w:val="000000"/>
                <w:kern w:val="0"/>
                <w:sz w:val="24"/>
                <w:szCs w:val="24"/>
              </w:rPr>
            </w:pPr>
            <w:r>
              <w:rPr>
                <w:rFonts w:hint="eastAsia" w:ascii="仿宋_GB2312" w:hAnsi="仿宋_GB2312" w:eastAsia="仿宋_GB2312" w:cs="仿宋_GB2312"/>
                <w:sz w:val="24"/>
                <w:szCs w:val="24"/>
              </w:rPr>
              <w:t>□</w:t>
            </w:r>
            <w:r>
              <w:rPr>
                <w:rFonts w:hint="eastAsia" w:ascii="仿宋_GB2312" w:hAnsi="仿宋_GB2312" w:eastAsia="仿宋_GB2312" w:cs="仿宋_GB2312"/>
                <w:color w:val="000000"/>
                <w:kern w:val="0"/>
                <w:sz w:val="24"/>
                <w:szCs w:val="24"/>
              </w:rPr>
              <w:t>提供运维方案，列明所投入运维人员的数量及专业等级并明确相关服务的量化指标；如涉及运营服务，需列明所投入运营人员的数量及专业等级并明确相关服务的量化指标。</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　</w:t>
            </w:r>
          </w:p>
        </w:tc>
      </w:tr>
      <w:tr>
        <w:tblPrEx>
          <w:tblCellMar>
            <w:top w:w="15" w:type="dxa"/>
            <w:left w:w="108" w:type="dxa"/>
            <w:bottom w:w="0" w:type="dxa"/>
            <w:right w:w="108" w:type="dxa"/>
          </w:tblCellMar>
        </w:tblPrEx>
        <w:trPr>
          <w:gridAfter w:val="1"/>
          <w:wAfter w:w="236" w:type="dxa"/>
          <w:trHeight w:val="1200" w:hRule="atLeast"/>
          <w:jc w:val="center"/>
        </w:trPr>
        <w:tc>
          <w:tcPr>
            <w:tcW w:w="457"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仿宋_GB2312" w:eastAsia="仿宋_GB2312" w:cs="仿宋_GB2312"/>
                <w:b/>
                <w:bCs/>
                <w:color w:val="000000"/>
                <w:kern w:val="0"/>
                <w:sz w:val="24"/>
                <w:szCs w:val="24"/>
              </w:rPr>
            </w:pPr>
          </w:p>
        </w:tc>
        <w:tc>
          <w:tcPr>
            <w:tcW w:w="778"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仿宋_GB2312" w:eastAsia="仿宋_GB2312" w:cs="仿宋_GB2312"/>
                <w:color w:val="000000"/>
                <w:kern w:val="0"/>
                <w:sz w:val="24"/>
                <w:szCs w:val="24"/>
              </w:rPr>
            </w:pPr>
          </w:p>
        </w:tc>
        <w:tc>
          <w:tcPr>
            <w:tcW w:w="1603"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仿宋_GB2312" w:eastAsia="仿宋_GB2312" w:cs="仿宋_GB2312"/>
                <w:color w:val="000000"/>
                <w:kern w:val="0"/>
                <w:sz w:val="24"/>
                <w:szCs w:val="24"/>
              </w:rPr>
            </w:pPr>
          </w:p>
        </w:tc>
        <w:tc>
          <w:tcPr>
            <w:tcW w:w="145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绩效分析</w:t>
            </w:r>
          </w:p>
        </w:tc>
        <w:tc>
          <w:tcPr>
            <w:tcW w:w="8465" w:type="dxa"/>
            <w:tcBorders>
              <w:top w:val="nil"/>
              <w:left w:val="nil"/>
              <w:bottom w:val="single" w:color="auto" w:sz="4" w:space="0"/>
              <w:right w:val="single" w:color="auto" w:sz="4" w:space="0"/>
            </w:tcBorders>
            <w:shd w:val="clear" w:color="auto" w:fill="auto"/>
            <w:vAlign w:val="center"/>
          </w:tcPr>
          <w:p>
            <w:pPr>
              <w:widowControl/>
              <w:jc w:val="left"/>
              <w:rPr>
                <w:rFonts w:ascii="仿宋_GB2312" w:hAnsi="仿宋_GB2312" w:eastAsia="仿宋_GB2312" w:cs="仿宋_GB2312"/>
                <w:color w:val="000000"/>
                <w:kern w:val="0"/>
                <w:sz w:val="24"/>
                <w:szCs w:val="24"/>
              </w:rPr>
            </w:pPr>
            <w:r>
              <w:rPr>
                <w:rFonts w:hint="eastAsia" w:ascii="仿宋_GB2312" w:hAnsi="仿宋_GB2312" w:eastAsia="仿宋_GB2312" w:cs="仿宋_GB2312"/>
                <w:sz w:val="24"/>
                <w:szCs w:val="24"/>
              </w:rPr>
              <w:t>□</w:t>
            </w:r>
            <w:r>
              <w:rPr>
                <w:rFonts w:hint="eastAsia" w:ascii="仿宋_GB2312" w:hAnsi="仿宋_GB2312" w:eastAsia="仿宋_GB2312" w:cs="仿宋_GB2312"/>
                <w:color w:val="000000"/>
                <w:kern w:val="0"/>
                <w:sz w:val="24"/>
                <w:szCs w:val="24"/>
              </w:rPr>
              <w:t>按照国家财政部2020年2月25日发布的《项目支出绩效评价管理办法》（财预〔2020〕10号）以及《汕头市财政局关于印发&lt;汕头市市级财政预算绩效目标编制审核指南&gt;的通知》（汕市财法函〔2021〕13号）要求，阐述项目绩效目标以及产出、成本、效益、可持续影响、满意度等指标，绩效目标具体、可量化。</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　</w:t>
            </w:r>
          </w:p>
        </w:tc>
      </w:tr>
      <w:tr>
        <w:tblPrEx>
          <w:tblCellMar>
            <w:top w:w="15" w:type="dxa"/>
            <w:left w:w="108" w:type="dxa"/>
            <w:bottom w:w="0" w:type="dxa"/>
            <w:right w:w="108" w:type="dxa"/>
          </w:tblCellMar>
        </w:tblPrEx>
        <w:trPr>
          <w:gridAfter w:val="1"/>
          <w:wAfter w:w="236" w:type="dxa"/>
          <w:trHeight w:val="948" w:hRule="atLeast"/>
          <w:jc w:val="center"/>
        </w:trPr>
        <w:tc>
          <w:tcPr>
            <w:tcW w:w="457"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仿宋_GB2312" w:eastAsia="仿宋_GB2312" w:cs="仿宋_GB2312"/>
                <w:b/>
                <w:bCs/>
                <w:color w:val="000000"/>
                <w:kern w:val="0"/>
                <w:sz w:val="24"/>
                <w:szCs w:val="24"/>
              </w:rPr>
            </w:pPr>
          </w:p>
        </w:tc>
        <w:tc>
          <w:tcPr>
            <w:tcW w:w="77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安全性</w:t>
            </w:r>
          </w:p>
        </w:tc>
        <w:tc>
          <w:tcPr>
            <w:tcW w:w="160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编制网络安全等保技术方案和管理制度。</w:t>
            </w:r>
          </w:p>
        </w:tc>
        <w:tc>
          <w:tcPr>
            <w:tcW w:w="145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技术方案</w:t>
            </w:r>
          </w:p>
        </w:tc>
        <w:tc>
          <w:tcPr>
            <w:tcW w:w="8465" w:type="dxa"/>
            <w:tcBorders>
              <w:top w:val="nil"/>
              <w:left w:val="nil"/>
              <w:bottom w:val="single" w:color="auto" w:sz="4" w:space="0"/>
              <w:right w:val="single" w:color="auto" w:sz="4" w:space="0"/>
            </w:tcBorders>
            <w:shd w:val="clear" w:color="auto" w:fill="auto"/>
            <w:vAlign w:val="center"/>
          </w:tcPr>
          <w:p>
            <w:pPr>
              <w:widowControl/>
              <w:jc w:val="left"/>
              <w:rPr>
                <w:rFonts w:ascii="仿宋_GB2312" w:hAnsi="仿宋_GB2312" w:eastAsia="仿宋_GB2312" w:cs="仿宋_GB2312"/>
                <w:color w:val="000000"/>
                <w:kern w:val="0"/>
                <w:sz w:val="24"/>
                <w:szCs w:val="24"/>
              </w:rPr>
            </w:pPr>
            <w:r>
              <w:rPr>
                <w:rFonts w:hint="eastAsia" w:ascii="仿宋_GB2312" w:hAnsi="仿宋_GB2312" w:eastAsia="仿宋_GB2312" w:cs="仿宋_GB2312"/>
                <w:sz w:val="24"/>
                <w:szCs w:val="24"/>
              </w:rPr>
              <w:t>□</w:t>
            </w:r>
            <w:r>
              <w:rPr>
                <w:rFonts w:hint="eastAsia" w:ascii="仿宋_GB2312" w:hAnsi="仿宋_GB2312" w:eastAsia="仿宋_GB2312" w:cs="仿宋_GB2312"/>
                <w:color w:val="000000"/>
                <w:kern w:val="0"/>
                <w:sz w:val="24"/>
                <w:szCs w:val="24"/>
              </w:rPr>
              <w:t>《网络安全法》、《数据安全法》及《个人信息保护法》要求，对照《信息安全技术 网络安全等级保护基本要求》（GB/T 22239-2019）标准要求，确定系统的网络安全保护等级，进行针对性的安全设计；</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　</w:t>
            </w:r>
          </w:p>
        </w:tc>
      </w:tr>
      <w:tr>
        <w:tblPrEx>
          <w:tblCellMar>
            <w:top w:w="15" w:type="dxa"/>
            <w:left w:w="108" w:type="dxa"/>
            <w:bottom w:w="0" w:type="dxa"/>
            <w:right w:w="108" w:type="dxa"/>
          </w:tblCellMar>
        </w:tblPrEx>
        <w:trPr>
          <w:gridAfter w:val="1"/>
          <w:wAfter w:w="236" w:type="dxa"/>
          <w:trHeight w:val="372" w:hRule="atLeast"/>
          <w:jc w:val="center"/>
        </w:trPr>
        <w:tc>
          <w:tcPr>
            <w:tcW w:w="457"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仿宋_GB2312" w:eastAsia="仿宋_GB2312" w:cs="仿宋_GB2312"/>
                <w:b/>
                <w:bCs/>
                <w:color w:val="000000"/>
                <w:kern w:val="0"/>
                <w:sz w:val="24"/>
                <w:szCs w:val="24"/>
              </w:rPr>
            </w:pPr>
          </w:p>
        </w:tc>
        <w:tc>
          <w:tcPr>
            <w:tcW w:w="778"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仿宋_GB2312" w:eastAsia="仿宋_GB2312" w:cs="仿宋_GB2312"/>
                <w:color w:val="000000"/>
                <w:kern w:val="0"/>
                <w:sz w:val="24"/>
                <w:szCs w:val="24"/>
              </w:rPr>
            </w:pPr>
          </w:p>
        </w:tc>
        <w:tc>
          <w:tcPr>
            <w:tcW w:w="1603"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仿宋_GB2312" w:eastAsia="仿宋_GB2312" w:cs="仿宋_GB2312"/>
                <w:color w:val="000000"/>
                <w:kern w:val="0"/>
                <w:sz w:val="24"/>
                <w:szCs w:val="24"/>
              </w:rPr>
            </w:pPr>
          </w:p>
        </w:tc>
        <w:tc>
          <w:tcPr>
            <w:tcW w:w="145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管理制度</w:t>
            </w:r>
          </w:p>
        </w:tc>
        <w:tc>
          <w:tcPr>
            <w:tcW w:w="8465" w:type="dxa"/>
            <w:tcBorders>
              <w:top w:val="nil"/>
              <w:left w:val="nil"/>
              <w:bottom w:val="single" w:color="auto" w:sz="4" w:space="0"/>
              <w:right w:val="single" w:color="auto" w:sz="4" w:space="0"/>
            </w:tcBorders>
            <w:shd w:val="clear" w:color="auto" w:fill="auto"/>
            <w:vAlign w:val="center"/>
          </w:tcPr>
          <w:p>
            <w:pPr>
              <w:widowControl/>
              <w:jc w:val="left"/>
              <w:rPr>
                <w:rFonts w:ascii="仿宋_GB2312" w:hAnsi="仿宋_GB2312" w:eastAsia="仿宋_GB2312" w:cs="仿宋_GB2312"/>
                <w:color w:val="000000"/>
                <w:kern w:val="0"/>
                <w:sz w:val="24"/>
                <w:szCs w:val="24"/>
              </w:rPr>
            </w:pPr>
            <w:r>
              <w:rPr>
                <w:rFonts w:hint="eastAsia" w:ascii="仿宋_GB2312" w:hAnsi="仿宋_GB2312" w:eastAsia="仿宋_GB2312" w:cs="仿宋_GB2312"/>
                <w:sz w:val="24"/>
                <w:szCs w:val="24"/>
              </w:rPr>
              <w:t>□</w:t>
            </w:r>
            <w:r>
              <w:rPr>
                <w:rFonts w:hint="eastAsia" w:ascii="仿宋_GB2312" w:hAnsi="仿宋_GB2312" w:eastAsia="仿宋_GB2312" w:cs="仿宋_GB2312"/>
                <w:color w:val="000000"/>
                <w:kern w:val="0"/>
                <w:sz w:val="24"/>
                <w:szCs w:val="24"/>
              </w:rPr>
              <w:t>需提供具有安全管理制度设计的描述。</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　</w:t>
            </w:r>
          </w:p>
        </w:tc>
      </w:tr>
      <w:tr>
        <w:tblPrEx>
          <w:tblCellMar>
            <w:top w:w="15" w:type="dxa"/>
            <w:left w:w="108" w:type="dxa"/>
            <w:bottom w:w="0" w:type="dxa"/>
            <w:right w:w="108" w:type="dxa"/>
          </w:tblCellMar>
        </w:tblPrEx>
        <w:trPr>
          <w:gridAfter w:val="1"/>
          <w:wAfter w:w="236" w:type="dxa"/>
          <w:trHeight w:val="396" w:hRule="atLeast"/>
          <w:jc w:val="center"/>
        </w:trPr>
        <w:tc>
          <w:tcPr>
            <w:tcW w:w="457"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仿宋_GB2312" w:eastAsia="仿宋_GB2312" w:cs="仿宋_GB2312"/>
                <w:b/>
                <w:bCs/>
                <w:color w:val="000000"/>
                <w:kern w:val="0"/>
                <w:sz w:val="24"/>
                <w:szCs w:val="24"/>
              </w:rPr>
            </w:pPr>
          </w:p>
        </w:tc>
        <w:tc>
          <w:tcPr>
            <w:tcW w:w="77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仿宋_GB2312" w:eastAsia="仿宋_GB2312" w:cs="仿宋_GB2312"/>
                <w:color w:val="000000"/>
                <w:kern w:val="0"/>
                <w:sz w:val="24"/>
                <w:szCs w:val="24"/>
                <w:lang w:eastAsia="zh-CN"/>
              </w:rPr>
            </w:pPr>
            <w:r>
              <w:rPr>
                <w:rFonts w:hint="eastAsia" w:ascii="仿宋_GB2312" w:hAnsi="仿宋_GB2312" w:eastAsia="仿宋_GB2312" w:cs="仿宋_GB2312"/>
                <w:color w:val="000000"/>
                <w:kern w:val="0"/>
                <w:sz w:val="24"/>
                <w:szCs w:val="24"/>
              </w:rPr>
              <w:t>概算</w:t>
            </w:r>
          </w:p>
          <w:p>
            <w:pPr>
              <w:widowControl/>
              <w:jc w:val="center"/>
              <w:rPr>
                <w:rFonts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合理性</w:t>
            </w:r>
          </w:p>
        </w:tc>
        <w:tc>
          <w:tcPr>
            <w:tcW w:w="160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合理编制项目概算，提供依据说明</w:t>
            </w:r>
          </w:p>
        </w:tc>
        <w:tc>
          <w:tcPr>
            <w:tcW w:w="145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清单编制</w:t>
            </w:r>
          </w:p>
        </w:tc>
        <w:tc>
          <w:tcPr>
            <w:tcW w:w="8465" w:type="dxa"/>
            <w:tcBorders>
              <w:top w:val="nil"/>
              <w:left w:val="nil"/>
              <w:bottom w:val="single" w:color="auto" w:sz="4" w:space="0"/>
              <w:right w:val="single" w:color="auto" w:sz="4" w:space="0"/>
            </w:tcBorders>
            <w:shd w:val="clear" w:color="auto" w:fill="auto"/>
            <w:vAlign w:val="center"/>
          </w:tcPr>
          <w:p>
            <w:pPr>
              <w:widowControl/>
              <w:jc w:val="left"/>
              <w:rPr>
                <w:rFonts w:ascii="仿宋_GB2312" w:hAnsi="仿宋_GB2312" w:eastAsia="仿宋_GB2312" w:cs="仿宋_GB2312"/>
                <w:color w:val="000000"/>
                <w:kern w:val="0"/>
                <w:sz w:val="24"/>
                <w:szCs w:val="24"/>
              </w:rPr>
            </w:pPr>
            <w:r>
              <w:rPr>
                <w:rFonts w:hint="eastAsia" w:ascii="仿宋_GB2312" w:hAnsi="仿宋_GB2312" w:eastAsia="仿宋_GB2312" w:cs="仿宋_GB2312"/>
                <w:sz w:val="24"/>
                <w:szCs w:val="24"/>
              </w:rPr>
              <w:t>□</w:t>
            </w:r>
            <w:r>
              <w:rPr>
                <w:rFonts w:hint="eastAsia" w:ascii="仿宋_GB2312" w:hAnsi="仿宋_GB2312" w:eastAsia="仿宋_GB2312" w:cs="仿宋_GB2312"/>
                <w:color w:val="000000"/>
                <w:kern w:val="0"/>
                <w:sz w:val="24"/>
                <w:szCs w:val="24"/>
              </w:rPr>
              <w:t>项目概算编制建立总表和分表，且总表分项与分表必须建立一一对应关系。</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　</w:t>
            </w:r>
          </w:p>
        </w:tc>
      </w:tr>
      <w:tr>
        <w:tblPrEx>
          <w:tblCellMar>
            <w:top w:w="15" w:type="dxa"/>
            <w:left w:w="108" w:type="dxa"/>
            <w:bottom w:w="0" w:type="dxa"/>
            <w:right w:w="108" w:type="dxa"/>
          </w:tblCellMar>
        </w:tblPrEx>
        <w:trPr>
          <w:gridAfter w:val="1"/>
          <w:wAfter w:w="236" w:type="dxa"/>
          <w:trHeight w:val="672" w:hRule="atLeast"/>
          <w:jc w:val="center"/>
        </w:trPr>
        <w:tc>
          <w:tcPr>
            <w:tcW w:w="457"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仿宋_GB2312" w:eastAsia="仿宋_GB2312" w:cs="仿宋_GB2312"/>
                <w:b/>
                <w:bCs/>
                <w:color w:val="000000"/>
                <w:kern w:val="0"/>
                <w:sz w:val="24"/>
                <w:szCs w:val="24"/>
              </w:rPr>
            </w:pPr>
          </w:p>
        </w:tc>
        <w:tc>
          <w:tcPr>
            <w:tcW w:w="778"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仿宋_GB2312" w:eastAsia="仿宋_GB2312" w:cs="仿宋_GB2312"/>
                <w:color w:val="000000"/>
                <w:kern w:val="0"/>
                <w:sz w:val="24"/>
                <w:szCs w:val="24"/>
              </w:rPr>
            </w:pPr>
          </w:p>
        </w:tc>
        <w:tc>
          <w:tcPr>
            <w:tcW w:w="1603"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仿宋_GB2312" w:eastAsia="仿宋_GB2312" w:cs="仿宋_GB2312"/>
                <w:color w:val="000000"/>
                <w:kern w:val="0"/>
                <w:sz w:val="24"/>
                <w:szCs w:val="24"/>
              </w:rPr>
            </w:pPr>
          </w:p>
        </w:tc>
        <w:tc>
          <w:tcPr>
            <w:tcW w:w="145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取费合理</w:t>
            </w:r>
          </w:p>
        </w:tc>
        <w:tc>
          <w:tcPr>
            <w:tcW w:w="8465" w:type="dxa"/>
            <w:tcBorders>
              <w:top w:val="nil"/>
              <w:left w:val="nil"/>
              <w:bottom w:val="single" w:color="auto" w:sz="4" w:space="0"/>
              <w:right w:val="single" w:color="auto" w:sz="4" w:space="0"/>
            </w:tcBorders>
            <w:shd w:val="clear" w:color="auto" w:fill="auto"/>
            <w:vAlign w:val="center"/>
          </w:tcPr>
          <w:p>
            <w:pPr>
              <w:widowControl/>
              <w:jc w:val="left"/>
              <w:rPr>
                <w:rFonts w:ascii="仿宋_GB2312" w:hAnsi="仿宋_GB2312" w:eastAsia="仿宋_GB2312" w:cs="仿宋_GB2312"/>
                <w:color w:val="000000"/>
                <w:kern w:val="0"/>
                <w:sz w:val="24"/>
                <w:szCs w:val="24"/>
              </w:rPr>
            </w:pPr>
            <w:r>
              <w:rPr>
                <w:rFonts w:hint="eastAsia" w:ascii="仿宋_GB2312" w:hAnsi="仿宋_GB2312" w:eastAsia="仿宋_GB2312" w:cs="仿宋_GB2312"/>
                <w:sz w:val="24"/>
                <w:szCs w:val="24"/>
              </w:rPr>
              <w:t>□</w:t>
            </w:r>
            <w:r>
              <w:rPr>
                <w:rFonts w:hint="eastAsia" w:ascii="仿宋_GB2312" w:hAnsi="仿宋_GB2312" w:eastAsia="仿宋_GB2312" w:cs="仿宋_GB2312"/>
                <w:color w:val="000000"/>
                <w:kern w:val="0"/>
                <w:sz w:val="24"/>
                <w:szCs w:val="24"/>
              </w:rPr>
              <w:t>提供各类服务概算说明取费标准及计算过程，预留合理的第三方服务费用，如网络安全等级保护测评、商用密码应用安全性评估等费用。</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　</w:t>
            </w:r>
          </w:p>
        </w:tc>
      </w:tr>
      <w:tr>
        <w:tblPrEx>
          <w:tblCellMar>
            <w:top w:w="15" w:type="dxa"/>
            <w:left w:w="108" w:type="dxa"/>
            <w:bottom w:w="0" w:type="dxa"/>
            <w:right w:w="108" w:type="dxa"/>
          </w:tblCellMar>
        </w:tblPrEx>
        <w:trPr>
          <w:gridAfter w:val="1"/>
          <w:wAfter w:w="236" w:type="dxa"/>
          <w:trHeight w:val="564" w:hRule="atLeast"/>
          <w:jc w:val="center"/>
        </w:trPr>
        <w:tc>
          <w:tcPr>
            <w:tcW w:w="457"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仿宋_GB2312" w:eastAsia="仿宋_GB2312" w:cs="仿宋_GB2312"/>
                <w:b/>
                <w:bCs/>
                <w:color w:val="000000"/>
                <w:kern w:val="0"/>
                <w:sz w:val="24"/>
                <w:szCs w:val="24"/>
              </w:rPr>
            </w:pPr>
          </w:p>
        </w:tc>
        <w:tc>
          <w:tcPr>
            <w:tcW w:w="778"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仿宋_GB2312" w:eastAsia="仿宋_GB2312" w:cs="仿宋_GB2312"/>
                <w:color w:val="000000"/>
                <w:kern w:val="0"/>
                <w:sz w:val="24"/>
                <w:szCs w:val="24"/>
              </w:rPr>
            </w:pPr>
          </w:p>
        </w:tc>
        <w:tc>
          <w:tcPr>
            <w:tcW w:w="1603"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仿宋_GB2312" w:eastAsia="仿宋_GB2312" w:cs="仿宋_GB2312"/>
                <w:color w:val="000000"/>
                <w:kern w:val="0"/>
                <w:sz w:val="24"/>
                <w:szCs w:val="24"/>
              </w:rPr>
            </w:pPr>
          </w:p>
        </w:tc>
        <w:tc>
          <w:tcPr>
            <w:tcW w:w="145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资源租赁</w:t>
            </w:r>
          </w:p>
        </w:tc>
        <w:tc>
          <w:tcPr>
            <w:tcW w:w="8465" w:type="dxa"/>
            <w:tcBorders>
              <w:top w:val="nil"/>
              <w:left w:val="nil"/>
              <w:bottom w:val="single" w:color="auto" w:sz="4" w:space="0"/>
              <w:right w:val="single" w:color="auto" w:sz="4" w:space="0"/>
            </w:tcBorders>
            <w:shd w:val="clear" w:color="auto" w:fill="auto"/>
            <w:vAlign w:val="center"/>
          </w:tcPr>
          <w:p>
            <w:pPr>
              <w:widowControl/>
              <w:jc w:val="left"/>
              <w:rPr>
                <w:rFonts w:ascii="仿宋_GB2312" w:hAnsi="仿宋_GB2312" w:eastAsia="仿宋_GB2312" w:cs="仿宋_GB2312"/>
                <w:color w:val="000000"/>
                <w:kern w:val="0"/>
                <w:sz w:val="24"/>
                <w:szCs w:val="24"/>
              </w:rPr>
            </w:pPr>
            <w:r>
              <w:rPr>
                <w:rFonts w:hint="eastAsia" w:ascii="仿宋_GB2312" w:hAnsi="仿宋_GB2312" w:eastAsia="仿宋_GB2312" w:cs="仿宋_GB2312"/>
                <w:sz w:val="24"/>
                <w:szCs w:val="24"/>
              </w:rPr>
              <w:t>□</w:t>
            </w:r>
            <w:r>
              <w:rPr>
                <w:rFonts w:hint="eastAsia" w:ascii="仿宋_GB2312" w:hAnsi="仿宋_GB2312" w:eastAsia="仿宋_GB2312" w:cs="仿宋_GB2312"/>
                <w:color w:val="000000"/>
                <w:kern w:val="0"/>
                <w:sz w:val="24"/>
                <w:szCs w:val="24"/>
              </w:rPr>
              <w:t>项目如涉及政务云租用，则所租用的计算、存储、安全等服务费用须单列，费用金额应与总表对应。</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　</w:t>
            </w:r>
          </w:p>
        </w:tc>
      </w:tr>
      <w:tr>
        <w:tblPrEx>
          <w:tblCellMar>
            <w:top w:w="15" w:type="dxa"/>
            <w:left w:w="108" w:type="dxa"/>
            <w:bottom w:w="0" w:type="dxa"/>
            <w:right w:w="108" w:type="dxa"/>
          </w:tblCellMar>
        </w:tblPrEx>
        <w:trPr>
          <w:gridAfter w:val="1"/>
          <w:wAfter w:w="236" w:type="dxa"/>
          <w:trHeight w:val="828" w:hRule="atLeast"/>
          <w:jc w:val="center"/>
        </w:trPr>
        <w:tc>
          <w:tcPr>
            <w:tcW w:w="457"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仿宋_GB2312" w:eastAsia="仿宋_GB2312" w:cs="仿宋_GB2312"/>
                <w:b/>
                <w:bCs/>
                <w:color w:val="000000"/>
                <w:kern w:val="0"/>
                <w:sz w:val="24"/>
                <w:szCs w:val="24"/>
              </w:rPr>
            </w:pPr>
          </w:p>
        </w:tc>
        <w:tc>
          <w:tcPr>
            <w:tcW w:w="778"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仿宋_GB2312" w:eastAsia="仿宋_GB2312" w:cs="仿宋_GB2312"/>
                <w:color w:val="000000"/>
                <w:kern w:val="0"/>
                <w:sz w:val="24"/>
                <w:szCs w:val="24"/>
              </w:rPr>
            </w:pPr>
          </w:p>
        </w:tc>
        <w:tc>
          <w:tcPr>
            <w:tcW w:w="1603"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仿宋_GB2312" w:eastAsia="仿宋_GB2312" w:cs="仿宋_GB2312"/>
                <w:color w:val="000000"/>
                <w:kern w:val="0"/>
                <w:sz w:val="24"/>
                <w:szCs w:val="24"/>
              </w:rPr>
            </w:pPr>
          </w:p>
        </w:tc>
        <w:tc>
          <w:tcPr>
            <w:tcW w:w="1450" w:type="dxa"/>
            <w:tcBorders>
              <w:top w:val="nil"/>
              <w:left w:val="nil"/>
              <w:bottom w:val="nil"/>
              <w:right w:val="single" w:color="auto" w:sz="4" w:space="0"/>
            </w:tcBorders>
            <w:shd w:val="clear" w:color="auto" w:fill="auto"/>
            <w:vAlign w:val="center"/>
          </w:tcPr>
          <w:p>
            <w:pPr>
              <w:widowControl/>
              <w:jc w:val="center"/>
              <w:rPr>
                <w:rFonts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安全资金</w:t>
            </w:r>
          </w:p>
        </w:tc>
        <w:tc>
          <w:tcPr>
            <w:tcW w:w="8465" w:type="dxa"/>
            <w:tcBorders>
              <w:top w:val="nil"/>
              <w:left w:val="nil"/>
              <w:bottom w:val="nil"/>
              <w:right w:val="single" w:color="auto" w:sz="4" w:space="0"/>
            </w:tcBorders>
            <w:shd w:val="clear" w:color="auto" w:fill="auto"/>
            <w:vAlign w:val="center"/>
          </w:tcPr>
          <w:p>
            <w:pPr>
              <w:widowControl/>
              <w:jc w:val="left"/>
              <w:rPr>
                <w:rFonts w:ascii="仿宋_GB2312" w:hAnsi="仿宋_GB2312" w:eastAsia="仿宋_GB2312" w:cs="仿宋_GB2312"/>
                <w:color w:val="000000"/>
                <w:kern w:val="0"/>
                <w:sz w:val="24"/>
                <w:szCs w:val="24"/>
              </w:rPr>
            </w:pPr>
            <w:r>
              <w:rPr>
                <w:rFonts w:hint="eastAsia" w:ascii="仿宋_GB2312" w:hAnsi="仿宋_GB2312" w:eastAsia="仿宋_GB2312" w:cs="仿宋_GB2312"/>
                <w:sz w:val="24"/>
                <w:szCs w:val="24"/>
              </w:rPr>
              <w:t>□</w:t>
            </w:r>
            <w:r>
              <w:rPr>
                <w:rFonts w:hint="eastAsia" w:ascii="仿宋_GB2312" w:hAnsi="仿宋_GB2312" w:eastAsia="仿宋_GB2312" w:cs="仿宋_GB2312"/>
                <w:color w:val="000000"/>
                <w:kern w:val="0"/>
                <w:sz w:val="24"/>
                <w:szCs w:val="24"/>
              </w:rPr>
              <w:t>落实网络安全工作责任制考核要求，网络安全资金投入不低于项目总资金5%。</w:t>
            </w:r>
          </w:p>
        </w:tc>
        <w:tc>
          <w:tcPr>
            <w:tcW w:w="1701" w:type="dxa"/>
            <w:tcBorders>
              <w:top w:val="nil"/>
              <w:left w:val="nil"/>
              <w:bottom w:val="nil"/>
              <w:right w:val="single" w:color="auto" w:sz="4" w:space="0"/>
            </w:tcBorders>
            <w:shd w:val="clear" w:color="auto" w:fill="auto"/>
            <w:vAlign w:val="center"/>
          </w:tcPr>
          <w:p>
            <w:pPr>
              <w:widowControl/>
              <w:jc w:val="center"/>
              <w:rPr>
                <w:rFonts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　</w:t>
            </w:r>
          </w:p>
        </w:tc>
      </w:tr>
      <w:tr>
        <w:tblPrEx>
          <w:tblCellMar>
            <w:top w:w="15" w:type="dxa"/>
            <w:left w:w="108" w:type="dxa"/>
            <w:bottom w:w="0" w:type="dxa"/>
            <w:right w:w="108" w:type="dxa"/>
          </w:tblCellMar>
        </w:tblPrEx>
        <w:trPr>
          <w:gridAfter w:val="1"/>
          <w:wAfter w:w="236" w:type="dxa"/>
          <w:trHeight w:val="288" w:hRule="atLeast"/>
          <w:jc w:val="center"/>
        </w:trPr>
        <w:tc>
          <w:tcPr>
            <w:tcW w:w="45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b/>
                <w:bCs/>
                <w:color w:val="000000"/>
                <w:kern w:val="0"/>
                <w:sz w:val="24"/>
                <w:szCs w:val="24"/>
              </w:rPr>
            </w:pPr>
            <w:r>
              <w:rPr>
                <w:rFonts w:hint="eastAsia" w:ascii="仿宋_GB2312" w:hAnsi="仿宋_GB2312" w:eastAsia="仿宋_GB2312" w:cs="仿宋_GB2312"/>
                <w:b/>
                <w:bCs/>
                <w:color w:val="000000"/>
                <w:kern w:val="0"/>
                <w:sz w:val="24"/>
                <w:szCs w:val="24"/>
              </w:rPr>
              <w:t>服务类</w:t>
            </w:r>
          </w:p>
        </w:tc>
        <w:tc>
          <w:tcPr>
            <w:tcW w:w="12296"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b/>
                <w:bCs/>
                <w:color w:val="000000"/>
                <w:kern w:val="0"/>
                <w:sz w:val="24"/>
                <w:szCs w:val="24"/>
              </w:rPr>
            </w:pPr>
            <w:r>
              <w:rPr>
                <w:rFonts w:hint="eastAsia" w:ascii="仿宋_GB2312" w:hAnsi="仿宋_GB2312" w:eastAsia="仿宋_GB2312" w:cs="仿宋_GB2312"/>
                <w:b/>
                <w:bCs/>
                <w:color w:val="000000"/>
                <w:kern w:val="0"/>
                <w:sz w:val="24"/>
                <w:szCs w:val="24"/>
              </w:rPr>
              <w:t>申 报 单 位 自 查 内 容</w:t>
            </w:r>
          </w:p>
        </w:tc>
        <w:tc>
          <w:tcPr>
            <w:tcW w:w="170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b/>
                <w:bCs/>
                <w:color w:val="000000"/>
                <w:kern w:val="0"/>
                <w:sz w:val="24"/>
                <w:szCs w:val="24"/>
              </w:rPr>
            </w:pPr>
            <w:r>
              <w:rPr>
                <w:rFonts w:hint="eastAsia" w:ascii="仿宋_GB2312" w:hAnsi="仿宋_GB2312" w:eastAsia="仿宋_GB2312" w:cs="仿宋_GB2312"/>
                <w:b/>
                <w:bCs/>
                <w:color w:val="000000"/>
                <w:kern w:val="0"/>
                <w:sz w:val="24"/>
                <w:szCs w:val="24"/>
              </w:rPr>
              <w:t>备注说明</w:t>
            </w:r>
          </w:p>
        </w:tc>
      </w:tr>
      <w:tr>
        <w:tblPrEx>
          <w:tblCellMar>
            <w:top w:w="15" w:type="dxa"/>
            <w:left w:w="108" w:type="dxa"/>
            <w:bottom w:w="0" w:type="dxa"/>
            <w:right w:w="108" w:type="dxa"/>
          </w:tblCellMar>
        </w:tblPrEx>
        <w:trPr>
          <w:gridAfter w:val="1"/>
          <w:wAfter w:w="236" w:type="dxa"/>
          <w:trHeight w:val="288" w:hRule="atLeast"/>
          <w:jc w:val="center"/>
        </w:trPr>
        <w:tc>
          <w:tcPr>
            <w:tcW w:w="457"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仿宋_GB2312" w:eastAsia="仿宋_GB2312" w:cs="仿宋_GB2312"/>
                <w:b/>
                <w:bCs/>
                <w:color w:val="000000"/>
                <w:kern w:val="0"/>
                <w:sz w:val="24"/>
                <w:szCs w:val="24"/>
              </w:rPr>
            </w:pPr>
          </w:p>
        </w:tc>
        <w:tc>
          <w:tcPr>
            <w:tcW w:w="778"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　</w:t>
            </w:r>
          </w:p>
        </w:tc>
        <w:tc>
          <w:tcPr>
            <w:tcW w:w="11518"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1.□按照《项目设计方案》编写提纲的要求编写。</w:t>
            </w:r>
          </w:p>
        </w:tc>
        <w:tc>
          <w:tcPr>
            <w:tcW w:w="1701"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　</w:t>
            </w:r>
          </w:p>
        </w:tc>
      </w:tr>
      <w:tr>
        <w:tblPrEx>
          <w:tblCellMar>
            <w:top w:w="15" w:type="dxa"/>
            <w:left w:w="108" w:type="dxa"/>
            <w:bottom w:w="0" w:type="dxa"/>
            <w:right w:w="108" w:type="dxa"/>
          </w:tblCellMar>
        </w:tblPrEx>
        <w:trPr>
          <w:gridAfter w:val="1"/>
          <w:wAfter w:w="236" w:type="dxa"/>
          <w:trHeight w:val="288" w:hRule="atLeast"/>
          <w:jc w:val="center"/>
        </w:trPr>
        <w:tc>
          <w:tcPr>
            <w:tcW w:w="457"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仿宋_GB2312" w:eastAsia="仿宋_GB2312" w:cs="仿宋_GB2312"/>
                <w:b/>
                <w:bCs/>
                <w:color w:val="000000"/>
                <w:kern w:val="0"/>
                <w:sz w:val="24"/>
                <w:szCs w:val="24"/>
              </w:rPr>
            </w:pPr>
          </w:p>
        </w:tc>
        <w:tc>
          <w:tcPr>
            <w:tcW w:w="778"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仿宋_GB2312" w:eastAsia="仿宋_GB2312" w:cs="仿宋_GB2312"/>
                <w:color w:val="000000"/>
                <w:kern w:val="0"/>
                <w:sz w:val="24"/>
                <w:szCs w:val="24"/>
              </w:rPr>
            </w:pPr>
          </w:p>
        </w:tc>
        <w:tc>
          <w:tcPr>
            <w:tcW w:w="11518"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2.□包含项目采用的技术与规范、实施计划、资金概算的描述。</w:t>
            </w:r>
          </w:p>
        </w:tc>
        <w:tc>
          <w:tcPr>
            <w:tcW w:w="1701"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仿宋_GB2312" w:eastAsia="仿宋_GB2312" w:cs="仿宋_GB2312"/>
                <w:color w:val="000000"/>
                <w:kern w:val="0"/>
                <w:sz w:val="24"/>
                <w:szCs w:val="24"/>
              </w:rPr>
            </w:pPr>
          </w:p>
        </w:tc>
      </w:tr>
      <w:tr>
        <w:tblPrEx>
          <w:tblCellMar>
            <w:top w:w="15" w:type="dxa"/>
            <w:left w:w="108" w:type="dxa"/>
            <w:bottom w:w="0" w:type="dxa"/>
            <w:right w:w="108" w:type="dxa"/>
          </w:tblCellMar>
        </w:tblPrEx>
        <w:trPr>
          <w:gridAfter w:val="1"/>
          <w:wAfter w:w="236" w:type="dxa"/>
          <w:trHeight w:val="288" w:hRule="atLeast"/>
          <w:jc w:val="center"/>
        </w:trPr>
        <w:tc>
          <w:tcPr>
            <w:tcW w:w="457"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仿宋_GB2312" w:eastAsia="仿宋_GB2312" w:cs="仿宋_GB2312"/>
                <w:b/>
                <w:bCs/>
                <w:color w:val="000000"/>
                <w:kern w:val="0"/>
                <w:sz w:val="24"/>
                <w:szCs w:val="24"/>
              </w:rPr>
            </w:pPr>
          </w:p>
        </w:tc>
        <w:tc>
          <w:tcPr>
            <w:tcW w:w="778"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仿宋_GB2312" w:eastAsia="仿宋_GB2312" w:cs="仿宋_GB2312"/>
                <w:color w:val="000000"/>
                <w:kern w:val="0"/>
                <w:sz w:val="24"/>
                <w:szCs w:val="24"/>
              </w:rPr>
            </w:pPr>
          </w:p>
        </w:tc>
        <w:tc>
          <w:tcPr>
            <w:tcW w:w="11518"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3.□包含项目具体的服务需求、服务内容、服务周期及方式、服务团队组建、技术支持方案、服务交付及验收方式等。</w:t>
            </w:r>
          </w:p>
        </w:tc>
        <w:tc>
          <w:tcPr>
            <w:tcW w:w="1701"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仿宋_GB2312" w:eastAsia="仿宋_GB2312" w:cs="仿宋_GB2312"/>
                <w:color w:val="000000"/>
                <w:kern w:val="0"/>
                <w:sz w:val="24"/>
                <w:szCs w:val="24"/>
              </w:rPr>
            </w:pPr>
          </w:p>
        </w:tc>
      </w:tr>
      <w:tr>
        <w:tblPrEx>
          <w:tblCellMar>
            <w:top w:w="15" w:type="dxa"/>
            <w:left w:w="108" w:type="dxa"/>
            <w:bottom w:w="0" w:type="dxa"/>
            <w:right w:w="108" w:type="dxa"/>
          </w:tblCellMar>
        </w:tblPrEx>
        <w:trPr>
          <w:gridAfter w:val="1"/>
          <w:wAfter w:w="236" w:type="dxa"/>
          <w:trHeight w:val="288" w:hRule="atLeast"/>
          <w:jc w:val="center"/>
        </w:trPr>
        <w:tc>
          <w:tcPr>
            <w:tcW w:w="457"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仿宋_GB2312" w:eastAsia="仿宋_GB2312" w:cs="仿宋_GB2312"/>
                <w:b/>
                <w:bCs/>
                <w:color w:val="000000"/>
                <w:kern w:val="0"/>
                <w:sz w:val="24"/>
                <w:szCs w:val="24"/>
              </w:rPr>
            </w:pPr>
          </w:p>
        </w:tc>
        <w:tc>
          <w:tcPr>
            <w:tcW w:w="778"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仿宋_GB2312" w:eastAsia="仿宋_GB2312" w:cs="仿宋_GB2312"/>
                <w:color w:val="000000"/>
                <w:kern w:val="0"/>
                <w:sz w:val="24"/>
                <w:szCs w:val="24"/>
              </w:rPr>
            </w:pPr>
          </w:p>
        </w:tc>
        <w:tc>
          <w:tcPr>
            <w:tcW w:w="11518"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4.□①项目概算编制建立总表和分表。□②总表分项与分表建立一一对应关系。</w:t>
            </w:r>
          </w:p>
        </w:tc>
        <w:tc>
          <w:tcPr>
            <w:tcW w:w="1701"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仿宋_GB2312" w:eastAsia="仿宋_GB2312" w:cs="仿宋_GB2312"/>
                <w:color w:val="000000"/>
                <w:kern w:val="0"/>
                <w:sz w:val="24"/>
                <w:szCs w:val="24"/>
              </w:rPr>
            </w:pPr>
          </w:p>
        </w:tc>
      </w:tr>
      <w:tr>
        <w:tblPrEx>
          <w:tblCellMar>
            <w:top w:w="15" w:type="dxa"/>
            <w:left w:w="108" w:type="dxa"/>
            <w:bottom w:w="0" w:type="dxa"/>
            <w:right w:w="108" w:type="dxa"/>
          </w:tblCellMar>
        </w:tblPrEx>
        <w:trPr>
          <w:gridAfter w:val="1"/>
          <w:wAfter w:w="236" w:type="dxa"/>
          <w:trHeight w:val="300" w:hRule="atLeast"/>
          <w:jc w:val="center"/>
        </w:trPr>
        <w:tc>
          <w:tcPr>
            <w:tcW w:w="457"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仿宋_GB2312" w:eastAsia="仿宋_GB2312" w:cs="仿宋_GB2312"/>
                <w:b/>
                <w:bCs/>
                <w:color w:val="000000"/>
                <w:kern w:val="0"/>
                <w:sz w:val="24"/>
                <w:szCs w:val="24"/>
              </w:rPr>
            </w:pPr>
          </w:p>
        </w:tc>
        <w:tc>
          <w:tcPr>
            <w:tcW w:w="778"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仿宋_GB2312" w:eastAsia="仿宋_GB2312" w:cs="仿宋_GB2312"/>
                <w:color w:val="000000"/>
                <w:kern w:val="0"/>
                <w:sz w:val="24"/>
                <w:szCs w:val="24"/>
              </w:rPr>
            </w:pPr>
          </w:p>
        </w:tc>
        <w:tc>
          <w:tcPr>
            <w:tcW w:w="11518"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5.□未出现排它性的技术设计内容。若设置任何倾向性的指标和参数，应提供依据，并将依据原文列在设计依据中。</w:t>
            </w:r>
          </w:p>
        </w:tc>
        <w:tc>
          <w:tcPr>
            <w:tcW w:w="1701"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仿宋_GB2312" w:eastAsia="仿宋_GB2312" w:cs="仿宋_GB2312"/>
                <w:color w:val="000000"/>
                <w:kern w:val="0"/>
                <w:sz w:val="24"/>
                <w:szCs w:val="24"/>
              </w:rPr>
            </w:pPr>
          </w:p>
        </w:tc>
      </w:tr>
      <w:tr>
        <w:tblPrEx>
          <w:tblCellMar>
            <w:top w:w="15" w:type="dxa"/>
            <w:left w:w="108" w:type="dxa"/>
            <w:bottom w:w="0" w:type="dxa"/>
            <w:right w:w="108" w:type="dxa"/>
          </w:tblCellMar>
        </w:tblPrEx>
        <w:trPr>
          <w:gridAfter w:val="1"/>
          <w:wAfter w:w="236" w:type="dxa"/>
          <w:trHeight w:val="1236" w:hRule="atLeast"/>
          <w:jc w:val="center"/>
        </w:trPr>
        <w:tc>
          <w:tcPr>
            <w:tcW w:w="1235"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仿宋_GB2312" w:hAnsi="仿宋_GB2312" w:eastAsia="仿宋_GB2312" w:cs="仿宋_GB2312"/>
                <w:b/>
                <w:bCs/>
                <w:color w:val="000000"/>
                <w:kern w:val="0"/>
                <w:sz w:val="24"/>
                <w:szCs w:val="24"/>
              </w:rPr>
            </w:pPr>
            <w:r>
              <w:rPr>
                <w:rFonts w:hint="eastAsia" w:ascii="仿宋_GB2312" w:hAnsi="仿宋_GB2312" w:eastAsia="仿宋_GB2312" w:cs="仿宋_GB2312"/>
                <w:b/>
                <w:bCs/>
                <w:color w:val="000000"/>
                <w:kern w:val="0"/>
                <w:sz w:val="24"/>
                <w:szCs w:val="24"/>
              </w:rPr>
              <w:t>自查结论</w:t>
            </w:r>
          </w:p>
        </w:tc>
        <w:tc>
          <w:tcPr>
            <w:tcW w:w="11518" w:type="dxa"/>
            <w:gridSpan w:val="3"/>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adjustRightInd w:val="0"/>
              <w:spacing w:line="400" w:lineRule="exact"/>
              <w:ind w:firstLine="480" w:firstLineChars="200"/>
              <w:rPr>
                <w:rFonts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我单位已组织对该项目方案进行审查，本项目遵循数字政府改革建设“统一规划、统一标准、集约发展、互联互通、资源共享、注重安全”的原则，充分对接利用数字公共服务平台及公共支撑平台，云资源利用，并严格按照国家、省、市信创有关要求，全面采用信创技术路线，在信息类产品选型过程中全部选用信创产品，在后续采购、实施环节将严格按照信创工作要求进行。项目符合安全保密要求，需求明确，资金概算取费依据合理，计算正确，经我单位内部复核，正确无误。</w:t>
            </w:r>
          </w:p>
          <w:p>
            <w:pPr>
              <w:adjustRightInd w:val="0"/>
              <w:spacing w:line="400" w:lineRule="exact"/>
              <w:ind w:firstLine="480" w:firstLineChars="200"/>
              <w:rPr>
                <w:rFonts w:ascii="仿宋_GB2312" w:hAnsi="仿宋_GB2312" w:eastAsia="仿宋_GB2312" w:cs="仿宋_GB2312"/>
                <w:color w:val="000000"/>
                <w:kern w:val="0"/>
                <w:sz w:val="24"/>
                <w:szCs w:val="24"/>
              </w:rPr>
            </w:pPr>
          </w:p>
          <w:p>
            <w:pPr>
              <w:adjustRightInd w:val="0"/>
              <w:spacing w:line="400" w:lineRule="exact"/>
              <w:ind w:firstLine="480" w:firstLineChars="200"/>
              <w:rPr>
                <w:rFonts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审核人员：</w:t>
            </w:r>
          </w:p>
          <w:p>
            <w:pPr>
              <w:adjustRightInd w:val="0"/>
              <w:spacing w:line="400" w:lineRule="exact"/>
              <w:ind w:firstLine="480" w:firstLineChars="200"/>
              <w:rPr>
                <w:rFonts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分管领导：</w:t>
            </w:r>
          </w:p>
          <w:p>
            <w:pPr>
              <w:adjustRightInd w:val="0"/>
              <w:spacing w:line="400" w:lineRule="exact"/>
              <w:ind w:right="960" w:firstLine="480" w:firstLineChars="200"/>
              <w:jc w:val="center"/>
              <w:rPr>
                <w:rFonts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 xml:space="preserve">                        单位（盖章）</w:t>
            </w:r>
          </w:p>
          <w:p>
            <w:pPr>
              <w:wordWrap w:val="0"/>
              <w:adjustRightInd w:val="0"/>
              <w:spacing w:line="400" w:lineRule="exact"/>
              <w:ind w:firstLine="480" w:firstLineChars="200"/>
              <w:jc w:val="right"/>
              <w:rPr>
                <w:rFonts w:hint="eastAsia" w:ascii="仿宋_GB2312" w:hAnsi="仿宋_GB2312" w:eastAsia="仿宋_GB2312" w:cs="仿宋_GB2312"/>
                <w:color w:val="000000"/>
                <w:kern w:val="0"/>
                <w:sz w:val="24"/>
                <w:szCs w:val="24"/>
                <w:lang w:eastAsia="zh-CN"/>
              </w:rPr>
            </w:pPr>
            <w:r>
              <w:rPr>
                <w:rFonts w:hint="eastAsia" w:ascii="仿宋_GB2312" w:hAnsi="仿宋_GB2312" w:eastAsia="仿宋_GB2312" w:cs="仿宋_GB2312"/>
                <w:color w:val="000000"/>
                <w:kern w:val="0"/>
                <w:sz w:val="24"/>
                <w:szCs w:val="24"/>
              </w:rPr>
              <w:t xml:space="preserve">日期：            </w:t>
            </w:r>
          </w:p>
          <w:p>
            <w:pPr>
              <w:wordWrap w:val="0"/>
              <w:adjustRightInd w:val="0"/>
              <w:spacing w:line="400" w:lineRule="exact"/>
              <w:ind w:firstLine="480" w:firstLineChars="200"/>
              <w:jc w:val="right"/>
              <w:rPr>
                <w:rFonts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 xml:space="preserve">                                                                                                                                                            </w:t>
            </w:r>
          </w:p>
        </w:tc>
        <w:tc>
          <w:tcPr>
            <w:tcW w:w="1701"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　</w:t>
            </w:r>
          </w:p>
        </w:tc>
      </w:tr>
      <w:tr>
        <w:tblPrEx>
          <w:tblCellMar>
            <w:top w:w="15" w:type="dxa"/>
            <w:left w:w="108" w:type="dxa"/>
            <w:bottom w:w="0" w:type="dxa"/>
            <w:right w:w="108" w:type="dxa"/>
          </w:tblCellMar>
        </w:tblPrEx>
        <w:trPr>
          <w:trHeight w:val="576" w:hRule="atLeast"/>
          <w:jc w:val="center"/>
        </w:trPr>
        <w:tc>
          <w:tcPr>
            <w:tcW w:w="1235"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仿宋_GB2312" w:hAnsi="仿宋_GB2312" w:eastAsia="仿宋_GB2312" w:cs="仿宋_GB2312"/>
                <w:b/>
                <w:bCs/>
                <w:color w:val="000000"/>
                <w:kern w:val="0"/>
                <w:sz w:val="24"/>
                <w:szCs w:val="24"/>
              </w:rPr>
            </w:pPr>
          </w:p>
        </w:tc>
        <w:tc>
          <w:tcPr>
            <w:tcW w:w="11518" w:type="dxa"/>
            <w:gridSpan w:val="3"/>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仿宋_GB2312" w:hAnsi="仿宋_GB2312" w:eastAsia="仿宋_GB2312" w:cs="仿宋_GB2312"/>
                <w:color w:val="000000"/>
                <w:kern w:val="0"/>
                <w:sz w:val="24"/>
                <w:szCs w:val="24"/>
              </w:rPr>
            </w:pPr>
          </w:p>
        </w:tc>
        <w:tc>
          <w:tcPr>
            <w:tcW w:w="1701"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仿宋_GB2312" w:eastAsia="仿宋_GB2312" w:cs="仿宋_GB2312"/>
                <w:color w:val="000000"/>
                <w:kern w:val="0"/>
                <w:sz w:val="24"/>
                <w:szCs w:val="24"/>
              </w:rPr>
            </w:pPr>
          </w:p>
        </w:tc>
        <w:tc>
          <w:tcPr>
            <w:tcW w:w="236" w:type="dxa"/>
            <w:tcBorders>
              <w:top w:val="nil"/>
              <w:left w:val="nil"/>
              <w:bottom w:val="nil"/>
              <w:right w:val="nil"/>
            </w:tcBorders>
            <w:shd w:val="clear" w:color="auto" w:fill="auto"/>
            <w:noWrap/>
            <w:vAlign w:val="center"/>
          </w:tcPr>
          <w:p>
            <w:pPr>
              <w:widowControl/>
              <w:jc w:val="center"/>
              <w:rPr>
                <w:rFonts w:ascii="仿宋_GB2312" w:hAnsi="仿宋_GB2312" w:eastAsia="仿宋_GB2312" w:cs="仿宋_GB2312"/>
                <w:color w:val="000000"/>
                <w:kern w:val="0"/>
                <w:sz w:val="24"/>
                <w:szCs w:val="24"/>
              </w:rPr>
            </w:pPr>
          </w:p>
        </w:tc>
      </w:tr>
      <w:tr>
        <w:tblPrEx>
          <w:tblCellMar>
            <w:top w:w="15" w:type="dxa"/>
            <w:left w:w="108" w:type="dxa"/>
            <w:bottom w:w="0" w:type="dxa"/>
            <w:right w:w="108" w:type="dxa"/>
          </w:tblCellMar>
        </w:tblPrEx>
        <w:trPr>
          <w:trHeight w:val="576" w:hRule="atLeast"/>
          <w:jc w:val="center"/>
        </w:trPr>
        <w:tc>
          <w:tcPr>
            <w:tcW w:w="1235"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仿宋_GB2312" w:hAnsi="仿宋_GB2312" w:eastAsia="仿宋_GB2312" w:cs="仿宋_GB2312"/>
                <w:b/>
                <w:bCs/>
                <w:color w:val="000000"/>
                <w:kern w:val="0"/>
                <w:sz w:val="24"/>
                <w:szCs w:val="24"/>
              </w:rPr>
            </w:pPr>
          </w:p>
        </w:tc>
        <w:tc>
          <w:tcPr>
            <w:tcW w:w="11518" w:type="dxa"/>
            <w:gridSpan w:val="3"/>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仿宋_GB2312" w:hAnsi="仿宋_GB2312" w:eastAsia="仿宋_GB2312" w:cs="仿宋_GB2312"/>
                <w:color w:val="000000"/>
                <w:kern w:val="0"/>
                <w:sz w:val="24"/>
                <w:szCs w:val="24"/>
              </w:rPr>
            </w:pPr>
          </w:p>
        </w:tc>
        <w:tc>
          <w:tcPr>
            <w:tcW w:w="1701"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仿宋_GB2312" w:eastAsia="仿宋_GB2312" w:cs="仿宋_GB2312"/>
                <w:color w:val="000000"/>
                <w:kern w:val="0"/>
                <w:sz w:val="24"/>
                <w:szCs w:val="24"/>
              </w:rPr>
            </w:pPr>
          </w:p>
        </w:tc>
        <w:tc>
          <w:tcPr>
            <w:tcW w:w="236" w:type="dxa"/>
            <w:tcBorders>
              <w:top w:val="nil"/>
              <w:left w:val="nil"/>
              <w:bottom w:val="nil"/>
              <w:right w:val="nil"/>
            </w:tcBorders>
            <w:shd w:val="clear" w:color="auto" w:fill="auto"/>
            <w:noWrap/>
            <w:vAlign w:val="center"/>
          </w:tcPr>
          <w:p>
            <w:pPr>
              <w:widowControl/>
              <w:jc w:val="left"/>
              <w:rPr>
                <w:rFonts w:ascii="仿宋_GB2312" w:hAnsi="仿宋_GB2312" w:eastAsia="仿宋_GB2312" w:cs="仿宋_GB2312"/>
                <w:kern w:val="0"/>
                <w:sz w:val="24"/>
                <w:szCs w:val="24"/>
              </w:rPr>
            </w:pPr>
          </w:p>
        </w:tc>
      </w:tr>
      <w:tr>
        <w:tblPrEx>
          <w:tblCellMar>
            <w:top w:w="15" w:type="dxa"/>
            <w:left w:w="108" w:type="dxa"/>
            <w:bottom w:w="0" w:type="dxa"/>
            <w:right w:w="108" w:type="dxa"/>
          </w:tblCellMar>
        </w:tblPrEx>
        <w:trPr>
          <w:trHeight w:val="312" w:hRule="atLeast"/>
          <w:jc w:val="center"/>
        </w:trPr>
        <w:tc>
          <w:tcPr>
            <w:tcW w:w="1235"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仿宋_GB2312" w:hAnsi="仿宋_GB2312" w:eastAsia="仿宋_GB2312" w:cs="仿宋_GB2312"/>
                <w:b/>
                <w:bCs/>
                <w:color w:val="000000"/>
                <w:kern w:val="0"/>
                <w:sz w:val="24"/>
                <w:szCs w:val="24"/>
              </w:rPr>
            </w:pPr>
          </w:p>
        </w:tc>
        <w:tc>
          <w:tcPr>
            <w:tcW w:w="11518" w:type="dxa"/>
            <w:gridSpan w:val="3"/>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仿宋_GB2312" w:hAnsi="仿宋_GB2312" w:eastAsia="仿宋_GB2312" w:cs="仿宋_GB2312"/>
                <w:color w:val="000000"/>
                <w:kern w:val="0"/>
                <w:sz w:val="24"/>
                <w:szCs w:val="24"/>
              </w:rPr>
            </w:pPr>
          </w:p>
        </w:tc>
        <w:tc>
          <w:tcPr>
            <w:tcW w:w="1701"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仿宋_GB2312" w:eastAsia="仿宋_GB2312" w:cs="仿宋_GB2312"/>
                <w:color w:val="000000"/>
                <w:kern w:val="0"/>
                <w:sz w:val="24"/>
                <w:szCs w:val="24"/>
              </w:rPr>
            </w:pPr>
          </w:p>
        </w:tc>
        <w:tc>
          <w:tcPr>
            <w:tcW w:w="236" w:type="dxa"/>
            <w:tcBorders>
              <w:top w:val="nil"/>
              <w:left w:val="nil"/>
              <w:bottom w:val="nil"/>
              <w:right w:val="nil"/>
            </w:tcBorders>
            <w:shd w:val="clear" w:color="auto" w:fill="auto"/>
            <w:noWrap/>
            <w:vAlign w:val="center"/>
          </w:tcPr>
          <w:p>
            <w:pPr>
              <w:widowControl/>
              <w:jc w:val="left"/>
              <w:rPr>
                <w:rFonts w:ascii="仿宋_GB2312" w:hAnsi="仿宋_GB2312" w:eastAsia="仿宋_GB2312" w:cs="仿宋_GB2312"/>
                <w:kern w:val="0"/>
                <w:sz w:val="24"/>
                <w:szCs w:val="24"/>
              </w:rPr>
            </w:pPr>
          </w:p>
        </w:tc>
      </w:tr>
    </w:tbl>
    <w:p>
      <w:pPr>
        <w:jc w:val="left"/>
        <w:rPr>
          <w:rFonts w:ascii="仿宋" w:hAnsi="仿宋" w:eastAsia="仿宋"/>
          <w:sz w:val="28"/>
          <w:szCs w:val="32"/>
        </w:rPr>
      </w:pPr>
    </w:p>
    <w:sectPr>
      <w:pgSz w:w="16838" w:h="11906" w:orient="landscape"/>
      <w:pgMar w:top="709" w:right="962" w:bottom="567" w:left="85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_GB2312">
    <w:altName w:val="楷体"/>
    <w:panose1 w:val="00000000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trackRevisions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MxOGQyNjY5OWY5ZjY1YTIxMDA1NTA5NWNhYmY1M2EifQ=="/>
  </w:docVars>
  <w:rsids>
    <w:rsidRoot w:val="008A7E14"/>
    <w:rsid w:val="0001098C"/>
    <w:rsid w:val="001224A9"/>
    <w:rsid w:val="00144731"/>
    <w:rsid w:val="001452CF"/>
    <w:rsid w:val="001B5D11"/>
    <w:rsid w:val="00243457"/>
    <w:rsid w:val="002643C4"/>
    <w:rsid w:val="002A41B4"/>
    <w:rsid w:val="002C05E0"/>
    <w:rsid w:val="002F6DDB"/>
    <w:rsid w:val="00345FEA"/>
    <w:rsid w:val="00362983"/>
    <w:rsid w:val="003C7C5E"/>
    <w:rsid w:val="003D36AC"/>
    <w:rsid w:val="003F06F1"/>
    <w:rsid w:val="00477F47"/>
    <w:rsid w:val="0049451C"/>
    <w:rsid w:val="004D0454"/>
    <w:rsid w:val="005369B6"/>
    <w:rsid w:val="005C1C5A"/>
    <w:rsid w:val="0064287F"/>
    <w:rsid w:val="00653227"/>
    <w:rsid w:val="006D1E33"/>
    <w:rsid w:val="006E6997"/>
    <w:rsid w:val="00720E69"/>
    <w:rsid w:val="00742A3E"/>
    <w:rsid w:val="00746AFF"/>
    <w:rsid w:val="00757292"/>
    <w:rsid w:val="00766E70"/>
    <w:rsid w:val="007C0EC8"/>
    <w:rsid w:val="007D4BC3"/>
    <w:rsid w:val="007E503E"/>
    <w:rsid w:val="007F2851"/>
    <w:rsid w:val="00803FEA"/>
    <w:rsid w:val="0084733A"/>
    <w:rsid w:val="008A7E14"/>
    <w:rsid w:val="008D4EF1"/>
    <w:rsid w:val="0094469A"/>
    <w:rsid w:val="00954950"/>
    <w:rsid w:val="00955E8D"/>
    <w:rsid w:val="009A7B3E"/>
    <w:rsid w:val="009D39F3"/>
    <w:rsid w:val="009F4A8C"/>
    <w:rsid w:val="00A32B8A"/>
    <w:rsid w:val="00A3495F"/>
    <w:rsid w:val="00A85DD2"/>
    <w:rsid w:val="00A9797E"/>
    <w:rsid w:val="00B75382"/>
    <w:rsid w:val="00BD450C"/>
    <w:rsid w:val="00BF309B"/>
    <w:rsid w:val="00C10042"/>
    <w:rsid w:val="00C17D81"/>
    <w:rsid w:val="00C54BC1"/>
    <w:rsid w:val="00C762C2"/>
    <w:rsid w:val="00CF225A"/>
    <w:rsid w:val="00D23D6C"/>
    <w:rsid w:val="00D573B0"/>
    <w:rsid w:val="00DA702D"/>
    <w:rsid w:val="00E262F3"/>
    <w:rsid w:val="00E42F34"/>
    <w:rsid w:val="00E81ADB"/>
    <w:rsid w:val="00E90EFC"/>
    <w:rsid w:val="00EB427C"/>
    <w:rsid w:val="00EE2C4A"/>
    <w:rsid w:val="00EE3B88"/>
    <w:rsid w:val="00EE69B9"/>
    <w:rsid w:val="00F23E5C"/>
    <w:rsid w:val="00F76069"/>
    <w:rsid w:val="048D0B69"/>
    <w:rsid w:val="1E5437A9"/>
    <w:rsid w:val="1F3754EC"/>
    <w:rsid w:val="1FD502AA"/>
    <w:rsid w:val="35B11421"/>
    <w:rsid w:val="3F050440"/>
    <w:rsid w:val="6B61671F"/>
    <w:rsid w:val="7EBF5290"/>
    <w:rsid w:val="7FE3A1FC"/>
    <w:rsid w:val="EFDFE489"/>
    <w:rsid w:val="F5DF0AD3"/>
    <w:rsid w:val="FBFF97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spacing w:before="260" w:after="260" w:line="413" w:lineRule="auto"/>
      <w:outlineLvl w:val="1"/>
    </w:pPr>
    <w:rPr>
      <w:rFonts w:ascii="Arial" w:hAnsi="Arial" w:eastAsia="黑体"/>
      <w:b/>
      <w:sz w:val="32"/>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
    <w:name w:val="List Paragraph"/>
    <w:basedOn w:val="1"/>
    <w:qFormat/>
    <w:uiPriority w:val="34"/>
    <w:pPr>
      <w:ind w:firstLine="420" w:firstLineChars="200"/>
    </w:pPr>
  </w:style>
  <w:style w:type="character" w:customStyle="1" w:styleId="9">
    <w:name w:val="页眉 字符"/>
    <w:basedOn w:val="7"/>
    <w:link w:val="4"/>
    <w:qFormat/>
    <w:uiPriority w:val="99"/>
    <w:rPr>
      <w:kern w:val="2"/>
      <w:sz w:val="18"/>
      <w:szCs w:val="18"/>
    </w:rPr>
  </w:style>
  <w:style w:type="character" w:customStyle="1" w:styleId="10">
    <w:name w:val="页脚 字符"/>
    <w:basedOn w:val="7"/>
    <w:link w:val="3"/>
    <w:qFormat/>
    <w:uiPriority w:val="99"/>
    <w:rPr>
      <w:kern w:val="2"/>
      <w:sz w:val="18"/>
      <w:szCs w:val="18"/>
    </w:rPr>
  </w:style>
  <w:style w:type="paragraph" w:customStyle="1" w:styleId="11">
    <w:name w:val="Revision"/>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2385</Words>
  <Characters>2454</Characters>
  <Lines>21</Lines>
  <Paragraphs>5</Paragraphs>
  <TotalTime>7</TotalTime>
  <ScaleCrop>false</ScaleCrop>
  <LinksUpToDate>false</LinksUpToDate>
  <CharactersWithSpaces>2753</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2019-07-19T15:29:00Z</dcterms:created>
  <dc:creator>赵 金龙</dc:creator>
  <cp:lastModifiedBy>章建龙</cp:lastModifiedBy>
  <cp:lastPrinted>2023-11-22T07:45:00Z</cp:lastPrinted>
  <dcterms:modified xsi:type="dcterms:W3CDTF">2023-11-24T09:53:36Z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91ACC0D634764266AE232EBFCD88F0E3</vt:lpwstr>
  </property>
</Properties>
</file>