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80" w:lineRule="atLeast"/>
        <w:ind w:left="0" w:leftChars="0" w:right="0" w:rightChars="0"/>
        <w:jc w:val="center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bookmarkStart w:id="0" w:name="_Toc3467178"/>
      <w:bookmarkStart w:id="1" w:name="_Toc9603595"/>
      <w:bookmarkStart w:id="2" w:name="_Toc2262117"/>
      <w:bookmarkStart w:id="3" w:name="_Toc3466719"/>
    </w:p>
    <w:p>
      <w:pPr>
        <w:keepNext w:val="0"/>
        <w:keepLines w:val="0"/>
        <w:pageBreakBefore w:val="0"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80" w:lineRule="atLeast"/>
        <w:ind w:left="0" w:leftChars="0" w:right="0" w:rightChars="0"/>
        <w:jc w:val="center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汕头市珠港新城控制性详细规划(局部)修编-珠池港区东片（LH-04102控制单元中片）文本主要内容</w:t>
      </w:r>
    </w:p>
    <w:p>
      <w:pPr>
        <w:keepNext w:val="0"/>
        <w:keepLines w:val="0"/>
        <w:pageBreakBefore w:val="0"/>
        <w:tabs>
          <w:tab w:val="left" w:pos="996"/>
          <w:tab w:val="left" w:pos="1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80" w:lineRule="atLeast"/>
        <w:ind w:left="0" w:leftChars="0" w:right="0" w:rightChars="0"/>
        <w:jc w:val="center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right="0" w:rightChars="0"/>
        <w:jc w:val="both"/>
        <w:textAlignment w:val="auto"/>
        <w:rPr>
          <w:b/>
          <w:bCs/>
        </w:rPr>
      </w:pPr>
      <w:r>
        <w:rPr>
          <w:rFonts w:hint="eastAsia" w:ascii="黑体" w:hAnsi="黑体" w:eastAsia="黑体" w:cs="黑体"/>
          <w:b/>
          <w:bCs/>
          <w:lang w:val="zh-CN" w:eastAsia="zh-CN"/>
        </w:rPr>
        <w:t>第一条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lang w:val="zh-CN"/>
        </w:rPr>
        <w:t>规划范围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 w:firstLine="240" w:firstLineChars="100"/>
        <w:jc w:val="both"/>
        <w:textAlignment w:val="auto"/>
        <w:rPr>
          <w:rFonts w:hint="eastAsia"/>
          <w:b w:val="0"/>
          <w:bCs w:val="0"/>
          <w:lang w:val="zh-CN"/>
        </w:rPr>
      </w:pPr>
      <w:r>
        <w:rPr>
          <w:rFonts w:hint="eastAsia"/>
          <w:b w:val="0"/>
          <w:bCs w:val="0"/>
          <w:lang w:val="zh-CN"/>
        </w:rPr>
        <w:t>本次规划范围北至规划区间路（新排沟）、南至珠城路、西至嵩山路、东至海城路，规划区总用地面积5.80公顷。其中，法定规划区用地面积为5.80公顷，法定规划区按照控制性详细规划的规划编制要求和深度进行编制，也是本规划各项内容的控制对象及各项数据统计的基准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rFonts w:hint="eastAsia"/>
          <w:b w:val="0"/>
          <w:bCs w:val="0"/>
          <w:lang w:val="zh-CN"/>
        </w:rPr>
      </w:pPr>
      <w:bookmarkStart w:id="4" w:name="_Toc3466726"/>
      <w:bookmarkStart w:id="5" w:name="_Toc3467185"/>
      <w:bookmarkStart w:id="6" w:name="_Hlk7341402"/>
      <w:bookmarkStart w:id="7" w:name="_Toc9603603"/>
      <w:bookmarkStart w:id="8" w:name="_Toc2262126"/>
      <w:r>
        <w:rPr>
          <w:rFonts w:hint="eastAsia" w:ascii="黑体" w:hAnsi="黑体" w:eastAsia="黑体" w:cs="黑体"/>
          <w:b/>
          <w:bCs/>
          <w:lang w:val="zh-CN"/>
        </w:rPr>
        <w:t>第二条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功能定位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rFonts w:hint="eastAsia"/>
          <w:b w:val="0"/>
          <w:bCs w:val="0"/>
          <w:lang w:val="zh-CN"/>
        </w:rPr>
      </w:pPr>
      <w:r>
        <w:rPr>
          <w:rFonts w:hint="eastAsia"/>
          <w:b w:val="0"/>
          <w:bCs w:val="0"/>
          <w:lang w:val="zh-CN"/>
        </w:rPr>
        <w:t>规划区功能定位为：珠港新城总部经济园区重要组成部分，是以高端商务、商业功能为主，复合文化、市政配套等功能的组团。</w:t>
      </w:r>
      <w:bookmarkStart w:id="9" w:name="_GoBack"/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rFonts w:hint="eastAsia"/>
          <w:b w:val="0"/>
          <w:bCs w:val="0"/>
          <w:lang w:val="zh-CN"/>
        </w:rPr>
      </w:pPr>
      <w:r>
        <w:rPr>
          <w:rFonts w:hint="eastAsia" w:ascii="黑体" w:hAnsi="黑体" w:eastAsia="黑体" w:cs="黑体"/>
          <w:b/>
          <w:bCs/>
          <w:lang w:val="zh-CN"/>
        </w:rPr>
        <w:t>第三条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lang w:val="zh-CN"/>
        </w:rPr>
        <w:t>功能布局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rFonts w:hint="eastAsia"/>
          <w:b w:val="0"/>
          <w:bCs w:val="0"/>
          <w:lang w:val="zh-CN"/>
        </w:rPr>
      </w:pPr>
      <w:r>
        <w:rPr>
          <w:rFonts w:hint="eastAsia"/>
          <w:b w:val="0"/>
          <w:bCs w:val="0"/>
          <w:lang w:val="zh-CN"/>
        </w:rPr>
        <w:t>规划区北部为已出让土地，保留其原功能。片区南部东侧新规划商务用地一处，西侧分别规划有供电用地和通信用地，同时沿嵩山路东侧预留城市轨道用地。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/>
          <w:bCs/>
          <w:lang w:val="zh-CN"/>
        </w:rPr>
      </w:pPr>
      <w:r>
        <w:rPr>
          <w:rFonts w:hint="eastAsia" w:ascii="黑体" w:hAnsi="黑体" w:eastAsia="黑体" w:cs="黑体"/>
          <w:b/>
          <w:bCs/>
          <w:lang w:val="zh-CN"/>
        </w:rPr>
        <w:t>第四条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发展规模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80" w:lineRule="atLeast"/>
        <w:ind w:left="0" w:leftChars="0" w:right="0" w:rightChars="0"/>
        <w:jc w:val="both"/>
        <w:textAlignment w:val="auto"/>
        <w:rPr>
          <w:b w:val="0"/>
          <w:bCs w:val="0"/>
          <w:kern w:val="0"/>
          <w:szCs w:val="20"/>
          <w:lang w:val="zh-CN"/>
        </w:rPr>
      </w:pPr>
      <w:r>
        <w:rPr>
          <w:rFonts w:hint="eastAsia"/>
          <w:b w:val="0"/>
          <w:bCs w:val="0"/>
          <w:lang w:val="zh-CN"/>
        </w:rPr>
        <w:t>规划区总用地面积5.80公顷，其中城镇建设用地5.80公顷。</w:t>
      </w:r>
      <w:bookmarkEnd w:id="4"/>
      <w:bookmarkEnd w:id="5"/>
      <w:bookmarkEnd w:id="6"/>
      <w:bookmarkEnd w:id="7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47F5A"/>
    <w:multiLevelType w:val="multilevel"/>
    <w:tmpl w:val="69047F5A"/>
    <w:lvl w:ilvl="0" w:tentative="0">
      <w:start w:val="1"/>
      <w:numFmt w:val="japaneseCounting"/>
      <w:pStyle w:val="2"/>
      <w:lvlText w:val="第%1章"/>
      <w:lvlJc w:val="left"/>
      <w:pPr>
        <w:tabs>
          <w:tab w:val="left" w:pos="1401"/>
        </w:tabs>
        <w:ind w:left="1401" w:hanging="140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1"/>
        </w:tabs>
        <w:ind w:left="841" w:hanging="420"/>
      </w:pPr>
      <w:rPr>
        <w:rFonts w:hint="default"/>
      </w:rPr>
    </w:lvl>
    <w:lvl w:ilvl="2" w:tentative="0">
      <w:start w:val="1"/>
      <w:numFmt w:val="decimal"/>
      <w:lvlText w:val="%3．"/>
      <w:lvlJc w:val="left"/>
      <w:pPr>
        <w:tabs>
          <w:tab w:val="left" w:pos="1201"/>
        </w:tabs>
        <w:ind w:left="1201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1"/>
        </w:tabs>
        <w:ind w:left="1681" w:hanging="420"/>
      </w:pPr>
      <w:rPr>
        <w:rFonts w:hint="default"/>
      </w:rPr>
    </w:lvl>
    <w:lvl w:ilvl="4" w:tentative="0">
      <w:start w:val="1"/>
      <w:numFmt w:val="decimal"/>
      <w:lvlText w:val="%5．"/>
      <w:lvlJc w:val="left"/>
      <w:pPr>
        <w:tabs>
          <w:tab w:val="left" w:pos="2041"/>
        </w:tabs>
        <w:ind w:left="2041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2521"/>
        </w:tabs>
        <w:ind w:left="2521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1"/>
        </w:tabs>
        <w:ind w:left="29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1"/>
        </w:tabs>
        <w:ind w:left="33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1"/>
        </w:tabs>
        <w:ind w:left="3781" w:hanging="420"/>
      </w:pPr>
    </w:lvl>
  </w:abstractNum>
  <w:abstractNum w:abstractNumId="1">
    <w:nsid w:val="717E2C8B"/>
    <w:multiLevelType w:val="multilevel"/>
    <w:tmpl w:val="717E2C8B"/>
    <w:lvl w:ilvl="0" w:tentative="0">
      <w:start w:val="1"/>
      <w:numFmt w:val="chineseCountingThousand"/>
      <w:pStyle w:val="3"/>
      <w:lvlText w:val="第%1条"/>
      <w:lvlJc w:val="left"/>
      <w:pPr>
        <w:tabs>
          <w:tab w:val="left" w:pos="1134"/>
        </w:tabs>
        <w:ind w:left="0" w:firstLine="0"/>
      </w:pPr>
      <w:rPr>
        <w:rFonts w:hint="default" w:ascii="黑体" w:eastAsia="黑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  <w:b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055"/>
        </w:tabs>
        <w:ind w:left="2055" w:hanging="795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3"/>
    <w:rsid w:val="001D6303"/>
    <w:rsid w:val="00482B39"/>
    <w:rsid w:val="00D74993"/>
    <w:rsid w:val="00F33FF1"/>
    <w:rsid w:val="26052CC8"/>
    <w:rsid w:val="3CDA3D59"/>
    <w:rsid w:val="40BC265A"/>
    <w:rsid w:val="554166A5"/>
    <w:rsid w:val="5EF452CE"/>
    <w:rsid w:val="BEC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link w:val="7"/>
    <w:qFormat/>
    <w:uiPriority w:val="10"/>
    <w:pPr>
      <w:keepNext/>
      <w:widowControl/>
      <w:numPr>
        <w:ilvl w:val="0"/>
        <w:numId w:val="1"/>
      </w:numPr>
      <w:spacing w:before="389" w:beforeLines="100" w:after="389" w:afterLines="100"/>
      <w:jc w:val="center"/>
      <w:outlineLvl w:val="0"/>
    </w:pPr>
    <w:rPr>
      <w:rFonts w:ascii="等线 Light" w:hAnsi="等线 Light" w:eastAsia="微软雅黑" w:cstheme="minorBidi"/>
      <w:bCs/>
      <w:kern w:val="28"/>
      <w:sz w:val="28"/>
      <w:szCs w:val="28"/>
    </w:rPr>
  </w:style>
  <w:style w:type="paragraph" w:customStyle="1" w:styleId="3">
    <w:name w:val="文本条文"/>
    <w:next w:val="1"/>
    <w:link w:val="6"/>
    <w:qFormat/>
    <w:uiPriority w:val="0"/>
    <w:pPr>
      <w:numPr>
        <w:ilvl w:val="0"/>
        <w:numId w:val="2"/>
      </w:numPr>
      <w:spacing w:before="194" w:beforeLines="50" w:after="194" w:afterLines="50"/>
      <w:jc w:val="both"/>
      <w:outlineLvl w:val="2"/>
    </w:pPr>
    <w:rPr>
      <w:rFonts w:ascii="宋体" w:hAnsi="宋体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6">
    <w:name w:val="文本条文 字符"/>
    <w:link w:val="3"/>
    <w:uiPriority w:val="0"/>
    <w:rPr>
      <w:rFonts w:ascii="宋体" w:hAnsi="宋体"/>
      <w:sz w:val="24"/>
      <w:szCs w:val="24"/>
    </w:rPr>
  </w:style>
  <w:style w:type="character" w:customStyle="1" w:styleId="7">
    <w:name w:val="标题 字符"/>
    <w:link w:val="2"/>
    <w:uiPriority w:val="10"/>
    <w:rPr>
      <w:rFonts w:ascii="等线 Light" w:hAnsi="等线 Light" w:eastAsia="微软雅黑"/>
      <w:bCs/>
      <w:kern w:val="28"/>
      <w:sz w:val="28"/>
      <w:szCs w:val="28"/>
    </w:rPr>
  </w:style>
  <w:style w:type="character" w:customStyle="1" w:styleId="8">
    <w:name w:val="标题 字符1"/>
    <w:basedOn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1046</Characters>
  <Lines>8</Lines>
  <Paragraphs>2</Paragraphs>
  <TotalTime>12</TotalTime>
  <ScaleCrop>false</ScaleCrop>
  <LinksUpToDate>false</LinksUpToDate>
  <CharactersWithSpaces>1227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2020-06-16T11:52:00Z</dcterms:created>
  <dc:creator>user</dc:creator>
  <cp:lastModifiedBy>user</cp:lastModifiedBy>
  <cp:lastPrinted>2022-09-02T16:51:13Z</cp:lastPrinted>
  <dcterms:modified xsi:type="dcterms:W3CDTF">2022-09-02T17:06:00Z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