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0D" w:rsidRPr="008B2858" w:rsidRDefault="00974A0D" w:rsidP="00974A0D">
      <w:pPr>
        <w:spacing w:line="600" w:lineRule="exact"/>
        <w:rPr>
          <w:rFonts w:ascii="仿宋_GB2312" w:eastAsia="仿宋_GB2312" w:hint="eastAsia"/>
          <w:b/>
          <w:sz w:val="32"/>
          <w:szCs w:val="32"/>
        </w:rPr>
      </w:pPr>
      <w:r>
        <w:rPr>
          <w:rFonts w:ascii="仿宋_GB2312" w:eastAsia="仿宋_GB2312" w:hint="eastAsia"/>
          <w:sz w:val="32"/>
          <w:szCs w:val="32"/>
        </w:rPr>
        <w:t>附件</w:t>
      </w:r>
      <w:r w:rsidRPr="008B2858">
        <w:rPr>
          <w:rFonts w:ascii="仿宋_GB2312" w:eastAsia="仿宋_GB2312" w:hint="eastAsia"/>
          <w:b/>
          <w:sz w:val="32"/>
          <w:szCs w:val="32"/>
        </w:rPr>
        <w:t>3</w:t>
      </w:r>
    </w:p>
    <w:p w:rsidR="00974A0D" w:rsidRPr="006B13DC" w:rsidRDefault="00974A0D" w:rsidP="006B13DC">
      <w:pPr>
        <w:spacing w:line="600" w:lineRule="exact"/>
        <w:jc w:val="center"/>
        <w:rPr>
          <w:rFonts w:ascii="仿宋_GB2312" w:eastAsia="仿宋_GB2312"/>
          <w:b/>
          <w:sz w:val="32"/>
          <w:szCs w:val="32"/>
        </w:rPr>
      </w:pPr>
      <w:r w:rsidRPr="006B13DC">
        <w:rPr>
          <w:rFonts w:ascii="仿宋_GB2312" w:eastAsia="仿宋_GB2312" w:hint="eastAsia"/>
          <w:b/>
          <w:sz w:val="32"/>
          <w:szCs w:val="32"/>
        </w:rPr>
        <w:t>2020年上半年全市动态记分次数较多条目统计汇总表</w:t>
      </w:r>
    </w:p>
    <w:p w:rsidR="009F31EC" w:rsidRDefault="009F31EC">
      <w:pPr>
        <w:rPr>
          <w:rFonts w:hint="eastAsia"/>
        </w:rPr>
      </w:pPr>
    </w:p>
    <w:tbl>
      <w:tblPr>
        <w:tblStyle w:val="a3"/>
        <w:tblW w:w="14283" w:type="dxa"/>
        <w:jc w:val="center"/>
        <w:tblLook w:val="04A0"/>
      </w:tblPr>
      <w:tblGrid>
        <w:gridCol w:w="1526"/>
        <w:gridCol w:w="10348"/>
        <w:gridCol w:w="1275"/>
        <w:gridCol w:w="1134"/>
      </w:tblGrid>
      <w:tr w:rsidR="006B13DC" w:rsidTr="006B13DC">
        <w:trPr>
          <w:trHeight w:val="458"/>
          <w:jc w:val="center"/>
        </w:trPr>
        <w:tc>
          <w:tcPr>
            <w:tcW w:w="1526" w:type="dxa"/>
          </w:tcPr>
          <w:p w:rsidR="00974A0D" w:rsidRPr="00902956" w:rsidRDefault="00974A0D" w:rsidP="006B13DC">
            <w:pPr>
              <w:jc w:val="center"/>
              <w:rPr>
                <w:b/>
                <w:sz w:val="28"/>
                <w:szCs w:val="28"/>
              </w:rPr>
            </w:pPr>
            <w:r w:rsidRPr="00902956">
              <w:rPr>
                <w:rFonts w:hint="eastAsia"/>
                <w:b/>
                <w:sz w:val="28"/>
                <w:szCs w:val="28"/>
              </w:rPr>
              <w:t>责任主体</w:t>
            </w:r>
          </w:p>
        </w:tc>
        <w:tc>
          <w:tcPr>
            <w:tcW w:w="10348" w:type="dxa"/>
          </w:tcPr>
          <w:p w:rsidR="00974A0D" w:rsidRPr="00902956" w:rsidRDefault="00147947" w:rsidP="006B13DC">
            <w:pPr>
              <w:jc w:val="center"/>
              <w:rPr>
                <w:b/>
                <w:sz w:val="28"/>
                <w:szCs w:val="28"/>
              </w:rPr>
            </w:pPr>
            <w:r w:rsidRPr="00902956">
              <w:rPr>
                <w:rFonts w:hint="eastAsia"/>
                <w:b/>
                <w:sz w:val="28"/>
                <w:szCs w:val="28"/>
              </w:rPr>
              <w:t>动态记分次数较多的</w:t>
            </w:r>
            <w:r w:rsidR="00974A0D" w:rsidRPr="00902956">
              <w:rPr>
                <w:rFonts w:hint="eastAsia"/>
                <w:b/>
                <w:sz w:val="28"/>
                <w:szCs w:val="28"/>
              </w:rPr>
              <w:t>条</w:t>
            </w:r>
            <w:r w:rsidRPr="00902956">
              <w:rPr>
                <w:rFonts w:hint="eastAsia"/>
                <w:b/>
                <w:sz w:val="28"/>
                <w:szCs w:val="28"/>
              </w:rPr>
              <w:t>目</w:t>
            </w:r>
          </w:p>
        </w:tc>
        <w:tc>
          <w:tcPr>
            <w:tcW w:w="1275" w:type="dxa"/>
          </w:tcPr>
          <w:p w:rsidR="00974A0D" w:rsidRPr="00902956" w:rsidRDefault="00974A0D" w:rsidP="006B13DC">
            <w:pPr>
              <w:jc w:val="center"/>
              <w:rPr>
                <w:b/>
                <w:sz w:val="28"/>
                <w:szCs w:val="28"/>
              </w:rPr>
            </w:pPr>
            <w:r w:rsidRPr="00902956">
              <w:rPr>
                <w:rFonts w:hint="eastAsia"/>
                <w:b/>
                <w:sz w:val="28"/>
                <w:szCs w:val="28"/>
              </w:rPr>
              <w:t>编码</w:t>
            </w:r>
          </w:p>
        </w:tc>
        <w:tc>
          <w:tcPr>
            <w:tcW w:w="1134" w:type="dxa"/>
          </w:tcPr>
          <w:p w:rsidR="00974A0D" w:rsidRPr="00902956" w:rsidRDefault="00974A0D" w:rsidP="006B13DC">
            <w:pPr>
              <w:jc w:val="center"/>
              <w:rPr>
                <w:b/>
                <w:sz w:val="28"/>
                <w:szCs w:val="28"/>
              </w:rPr>
            </w:pPr>
            <w:r w:rsidRPr="00902956">
              <w:rPr>
                <w:rFonts w:hint="eastAsia"/>
                <w:b/>
                <w:sz w:val="28"/>
                <w:szCs w:val="28"/>
              </w:rPr>
              <w:t>数量</w:t>
            </w:r>
          </w:p>
        </w:tc>
      </w:tr>
      <w:tr w:rsidR="006B13DC" w:rsidTr="006B13DC">
        <w:trPr>
          <w:jc w:val="center"/>
        </w:trPr>
        <w:tc>
          <w:tcPr>
            <w:tcW w:w="1526" w:type="dxa"/>
            <w:vMerge w:val="restart"/>
            <w:vAlign w:val="center"/>
          </w:tcPr>
          <w:p w:rsidR="006B13DC" w:rsidRPr="006B13DC" w:rsidRDefault="006B13DC" w:rsidP="006B13DC">
            <w:pPr>
              <w:jc w:val="center"/>
              <w:rPr>
                <w:rFonts w:ascii="仿宋_GB2312" w:eastAsia="仿宋_GB2312" w:hint="eastAsia"/>
                <w:sz w:val="24"/>
                <w:szCs w:val="24"/>
              </w:rPr>
            </w:pPr>
            <w:r w:rsidRPr="006B13DC">
              <w:rPr>
                <w:rFonts w:ascii="仿宋_GB2312" w:eastAsia="仿宋_GB2312" w:hint="eastAsia"/>
                <w:sz w:val="24"/>
                <w:szCs w:val="24"/>
              </w:rPr>
              <w:t>施工单位</w:t>
            </w: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对建设行政主管部门或质安监机构发出的整改通知，未督促施工现场落实整改的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SG5-6</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13</w:t>
            </w:r>
          </w:p>
        </w:tc>
      </w:tr>
      <w:tr w:rsidR="006B13DC" w:rsidTr="006B13DC">
        <w:trPr>
          <w:jc w:val="center"/>
        </w:trPr>
        <w:tc>
          <w:tcPr>
            <w:tcW w:w="1526" w:type="dxa"/>
            <w:vMerge/>
            <w:vAlign w:val="center"/>
          </w:tcPr>
          <w:p w:rsidR="006B13DC" w:rsidRPr="006B13DC" w:rsidRDefault="006B13DC" w:rsidP="006B13DC">
            <w:pPr>
              <w:jc w:val="center"/>
              <w:rPr>
                <w:rFonts w:ascii="仿宋_GB2312" w:eastAsia="仿宋_GB2312" w:hint="eastAsia"/>
                <w:sz w:val="24"/>
                <w:szCs w:val="24"/>
              </w:rPr>
            </w:pP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未对所承建的建筑工程未按规定进行定期和专项安全检查，或检查流于形式，检查记录弄虚作假的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SG3-7</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7</w:t>
            </w:r>
          </w:p>
        </w:tc>
      </w:tr>
      <w:tr w:rsidR="006B13DC" w:rsidTr="006B13DC">
        <w:trPr>
          <w:jc w:val="center"/>
        </w:trPr>
        <w:tc>
          <w:tcPr>
            <w:tcW w:w="1526" w:type="dxa"/>
            <w:vMerge/>
            <w:vAlign w:val="center"/>
          </w:tcPr>
          <w:p w:rsidR="006B13DC" w:rsidRPr="006B13DC" w:rsidRDefault="006B13DC" w:rsidP="006B13DC">
            <w:pPr>
              <w:jc w:val="center"/>
              <w:rPr>
                <w:rFonts w:ascii="仿宋_GB2312" w:eastAsia="仿宋_GB2312" w:hint="eastAsia"/>
                <w:sz w:val="24"/>
                <w:szCs w:val="24"/>
              </w:rPr>
            </w:pP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施工起重机械，临时用电设施，脚手架，“四口”，“五临边”防护存在安全隐患较多，企业未按规定开展定期、专项检查和整改消除隐患的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SG5-19</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5</w:t>
            </w:r>
          </w:p>
        </w:tc>
      </w:tr>
      <w:tr w:rsidR="006B13DC" w:rsidTr="006B13DC">
        <w:trPr>
          <w:jc w:val="center"/>
        </w:trPr>
        <w:tc>
          <w:tcPr>
            <w:tcW w:w="1526" w:type="dxa"/>
            <w:vMerge w:val="restart"/>
            <w:vAlign w:val="center"/>
          </w:tcPr>
          <w:p w:rsidR="006B13DC" w:rsidRPr="006B13DC" w:rsidRDefault="006B13DC" w:rsidP="006B13DC">
            <w:pPr>
              <w:jc w:val="center"/>
              <w:rPr>
                <w:rFonts w:ascii="仿宋_GB2312" w:eastAsia="仿宋_GB2312" w:hint="eastAsia"/>
                <w:sz w:val="24"/>
                <w:szCs w:val="24"/>
              </w:rPr>
            </w:pPr>
            <w:r w:rsidRPr="006B13DC">
              <w:rPr>
                <w:rFonts w:ascii="仿宋_GB2312" w:eastAsia="仿宋_GB2312" w:hint="eastAsia"/>
                <w:sz w:val="24"/>
                <w:szCs w:val="24"/>
              </w:rPr>
              <w:t>监理单位</w:t>
            </w: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未对检查发现的质量安全隐患及时发出整改通知书并跟踪落实的；或对危及工程质量安全的施工，未按照监理权限及时下达停工指令的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JL3-1</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9</w:t>
            </w:r>
          </w:p>
        </w:tc>
      </w:tr>
      <w:tr w:rsidR="006B13DC" w:rsidTr="006B13DC">
        <w:trPr>
          <w:jc w:val="center"/>
        </w:trPr>
        <w:tc>
          <w:tcPr>
            <w:tcW w:w="1526" w:type="dxa"/>
            <w:vMerge/>
            <w:vAlign w:val="center"/>
          </w:tcPr>
          <w:p w:rsidR="006B13DC" w:rsidRPr="006B13DC" w:rsidRDefault="006B13DC" w:rsidP="006B13DC">
            <w:pPr>
              <w:jc w:val="cente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合同约定的项目经理未在岗履职的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JL5-1</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8</w:t>
            </w:r>
          </w:p>
        </w:tc>
      </w:tr>
      <w:tr w:rsidR="006B13DC" w:rsidTr="006B13DC">
        <w:trPr>
          <w:jc w:val="center"/>
        </w:trPr>
        <w:tc>
          <w:tcPr>
            <w:tcW w:w="1526" w:type="dxa"/>
            <w:vMerge w:val="restart"/>
            <w:vAlign w:val="center"/>
          </w:tcPr>
          <w:p w:rsidR="006B13DC" w:rsidRPr="006B13DC" w:rsidRDefault="006B13DC" w:rsidP="008B2858">
            <w:pPr>
              <w:jc w:val="left"/>
              <w:rPr>
                <w:rFonts w:ascii="仿宋_GB2312" w:eastAsia="仿宋_GB2312" w:hint="eastAsia"/>
                <w:sz w:val="24"/>
                <w:szCs w:val="24"/>
              </w:rPr>
            </w:pPr>
            <w:r w:rsidRPr="006B13DC">
              <w:rPr>
                <w:rFonts w:ascii="仿宋_GB2312" w:eastAsia="仿宋_GB2312" w:hint="eastAsia"/>
                <w:sz w:val="24"/>
                <w:szCs w:val="24"/>
              </w:rPr>
              <w:t>施工企业主要责任人</w:t>
            </w: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未落实本企业制定的质量安全检查制度，组织质量安全隐患检查、排查，或隐患排查治理不到位的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2123DB">
              <w:rPr>
                <w:rFonts w:ascii="仿宋_GB2312" w:eastAsia="仿宋_GB2312" w:hAnsi="宋体" w:cs="宋体" w:hint="eastAsia"/>
                <w:kern w:val="0"/>
                <w:sz w:val="24"/>
                <w:szCs w:val="24"/>
              </w:rPr>
              <w:t>SGZY3-1</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5</w:t>
            </w:r>
          </w:p>
        </w:tc>
      </w:tr>
      <w:tr w:rsidR="006B13DC" w:rsidTr="006B13DC">
        <w:trPr>
          <w:jc w:val="center"/>
        </w:trPr>
        <w:tc>
          <w:tcPr>
            <w:tcW w:w="1526" w:type="dxa"/>
            <w:vMerge/>
            <w:vAlign w:val="center"/>
          </w:tcPr>
          <w:p w:rsidR="006B13DC" w:rsidRPr="006B13DC" w:rsidRDefault="006B13DC" w:rsidP="006B13DC">
            <w:pPr>
              <w:jc w:val="cente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未根据不同施工阶段和周围环境及季节、气候的变化，采取相应的安全施工措施的</w:t>
            </w:r>
          </w:p>
        </w:tc>
        <w:tc>
          <w:tcPr>
            <w:tcW w:w="1275"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2123DB">
              <w:rPr>
                <w:rFonts w:ascii="仿宋_GB2312" w:eastAsia="仿宋_GB2312" w:hAnsi="宋体" w:cs="宋体" w:hint="eastAsia"/>
                <w:kern w:val="0"/>
                <w:sz w:val="24"/>
                <w:szCs w:val="24"/>
              </w:rPr>
              <w:t>SGZY5-2</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4</w:t>
            </w:r>
          </w:p>
        </w:tc>
      </w:tr>
      <w:tr w:rsidR="006B13DC" w:rsidTr="006B13DC">
        <w:trPr>
          <w:jc w:val="center"/>
        </w:trPr>
        <w:tc>
          <w:tcPr>
            <w:tcW w:w="1526" w:type="dxa"/>
            <w:vMerge w:val="restart"/>
            <w:vAlign w:val="center"/>
          </w:tcPr>
          <w:p w:rsidR="006B13DC" w:rsidRPr="006B13DC" w:rsidRDefault="006B13DC" w:rsidP="008B2858">
            <w:pPr>
              <w:jc w:val="left"/>
              <w:rPr>
                <w:rFonts w:ascii="仿宋_GB2312" w:eastAsia="仿宋_GB2312"/>
                <w:sz w:val="24"/>
                <w:szCs w:val="24"/>
              </w:rPr>
            </w:pPr>
            <w:r w:rsidRPr="006B13DC">
              <w:rPr>
                <w:rFonts w:ascii="仿宋_GB2312" w:eastAsia="仿宋_GB2312" w:hint="eastAsia"/>
                <w:sz w:val="24"/>
                <w:szCs w:val="24"/>
              </w:rPr>
              <w:t>施工企业项目负责人</w:t>
            </w:r>
          </w:p>
          <w:p w:rsidR="006B13DC" w:rsidRPr="006B13DC" w:rsidRDefault="006B13DC" w:rsidP="006B13DC">
            <w:pPr>
              <w:jc w:val="cente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未组织落实住房城乡建设主管部门和工程建设相关单位提出的质量安全隐患整改要求，或对安全检查中发现的隐患未落实“三定”（定人员、定时间、定措施）整改要求的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SGXM3-1</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74</w:t>
            </w:r>
          </w:p>
        </w:tc>
      </w:tr>
      <w:tr w:rsidR="006B13DC" w:rsidTr="006B13DC">
        <w:trPr>
          <w:jc w:val="center"/>
        </w:trPr>
        <w:tc>
          <w:tcPr>
            <w:tcW w:w="1526" w:type="dxa"/>
            <w:vMerge/>
            <w:vAlign w:val="center"/>
          </w:tcPr>
          <w:p w:rsidR="006B13DC" w:rsidRPr="006B13DC" w:rsidRDefault="006B13DC" w:rsidP="000C380D">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施工起重机械，临时用电设施，脚手架，“四口”，“五临边”防护存在安全隐患较多的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SGXM3-4</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64</w:t>
            </w:r>
          </w:p>
        </w:tc>
      </w:tr>
      <w:tr w:rsidR="006B13DC" w:rsidTr="006B13DC">
        <w:trPr>
          <w:jc w:val="center"/>
        </w:trPr>
        <w:tc>
          <w:tcPr>
            <w:tcW w:w="1526" w:type="dxa"/>
            <w:vMerge/>
            <w:vAlign w:val="center"/>
          </w:tcPr>
          <w:p w:rsidR="006B13DC" w:rsidRPr="006B13DC" w:rsidRDefault="006B13DC" w:rsidP="000C380D">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施工现场未按规定悬挂标牌和安全警示标志，并落实专人管理的（每处）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SGXM3-14</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38</w:t>
            </w:r>
          </w:p>
        </w:tc>
      </w:tr>
      <w:tr w:rsidR="006B13DC" w:rsidTr="006B13DC">
        <w:trPr>
          <w:jc w:val="center"/>
        </w:trPr>
        <w:tc>
          <w:tcPr>
            <w:tcW w:w="1526" w:type="dxa"/>
            <w:vMerge/>
            <w:vAlign w:val="center"/>
          </w:tcPr>
          <w:p w:rsidR="006B13DC" w:rsidRPr="006B13DC" w:rsidRDefault="006B13DC" w:rsidP="000C380D">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起重机械未按规定办理产权备案、安装（拆卸）告知、安装验收、使用登记，或模板支架等使用前验收的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SGXM5-8</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28</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合同约定的项目经理未在岗履职的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SGXM3-15</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27</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未根据不同施工阶段和周围环境及季节、气候的变化，采取相应的安全施工措施的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SGXM1-8</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20</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未组织落实住房城乡建设主管部门和工程建设相关单位提出的质量安全隐患整改要求，或对安全检查中发现的隐患未落实“三定”（定人员、定时间、定措施）整改要求的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SGXM5-13</w:t>
            </w:r>
          </w:p>
        </w:tc>
        <w:tc>
          <w:tcPr>
            <w:tcW w:w="1134" w:type="dxa"/>
            <w:vAlign w:val="center"/>
          </w:tcPr>
          <w:p w:rsidR="006B13DC" w:rsidRPr="00902956" w:rsidRDefault="006B13DC" w:rsidP="003918C9">
            <w:pPr>
              <w:widowControl/>
              <w:jc w:val="center"/>
              <w:rPr>
                <w:rFonts w:ascii="仿宋_GB2312" w:eastAsia="仿宋_GB2312" w:hAnsi="宋体" w:cs="宋体" w:hint="eastAsia"/>
                <w:b/>
                <w:kern w:val="0"/>
                <w:sz w:val="24"/>
                <w:szCs w:val="24"/>
              </w:rPr>
            </w:pPr>
            <w:r w:rsidRPr="00902956">
              <w:rPr>
                <w:rFonts w:ascii="仿宋_GB2312" w:eastAsia="仿宋_GB2312" w:hAnsi="宋体" w:cs="宋体" w:hint="eastAsia"/>
                <w:b/>
                <w:kern w:val="0"/>
                <w:sz w:val="24"/>
                <w:szCs w:val="24"/>
              </w:rPr>
              <w:t>15</w:t>
            </w:r>
          </w:p>
        </w:tc>
      </w:tr>
      <w:tr w:rsidR="006B13DC" w:rsidTr="006B13DC">
        <w:trPr>
          <w:jc w:val="center"/>
        </w:trPr>
        <w:tc>
          <w:tcPr>
            <w:tcW w:w="1526" w:type="dxa"/>
            <w:vMerge w:val="restart"/>
            <w:vAlign w:val="center"/>
          </w:tcPr>
          <w:p w:rsidR="006B13DC" w:rsidRPr="006B13DC" w:rsidRDefault="006B13DC">
            <w:pPr>
              <w:rPr>
                <w:rFonts w:ascii="仿宋_GB2312" w:eastAsia="仿宋_GB2312" w:hint="eastAsia"/>
                <w:sz w:val="24"/>
                <w:szCs w:val="24"/>
              </w:rPr>
            </w:pPr>
            <w:r>
              <w:rPr>
                <w:rFonts w:ascii="仿宋_GB2312" w:eastAsia="仿宋_GB2312" w:hint="eastAsia"/>
                <w:sz w:val="24"/>
                <w:szCs w:val="24"/>
              </w:rPr>
              <w:lastRenderedPageBreak/>
              <w:t>施工企业项目</w:t>
            </w:r>
            <w:r w:rsidRPr="006B13DC">
              <w:rPr>
                <w:rFonts w:ascii="仿宋_GB2312" w:eastAsia="仿宋_GB2312" w:hint="eastAsia"/>
                <w:sz w:val="24"/>
                <w:szCs w:val="24"/>
              </w:rPr>
              <w:t>专职安全员</w:t>
            </w: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未按要求对施工现场进行监督检查</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SGZZ5-4</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83</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作业期间，无正当理由不在施工现场的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SGZZ3-1</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70</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B13DC" w:rsidRDefault="006B13DC" w:rsidP="003918C9">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发现安全事故隐患，未及时向项目负责人和安全生产管理机构报告的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SGZZ3-5</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54</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B13DC" w:rsidRDefault="006B13DC" w:rsidP="00252403">
            <w:pPr>
              <w:widowControl/>
              <w:jc w:val="left"/>
              <w:rPr>
                <w:rFonts w:ascii="仿宋_GB2312" w:eastAsia="仿宋_GB2312" w:hAnsi="宋体" w:cs="宋体" w:hint="eastAsia"/>
                <w:kern w:val="0"/>
                <w:sz w:val="24"/>
                <w:szCs w:val="24"/>
              </w:rPr>
            </w:pPr>
            <w:r w:rsidRPr="006B13DC">
              <w:rPr>
                <w:rFonts w:ascii="仿宋_GB2312" w:eastAsia="仿宋_GB2312" w:hAnsi="宋体" w:cs="宋体" w:hint="eastAsia"/>
                <w:kern w:val="0"/>
                <w:sz w:val="24"/>
                <w:szCs w:val="24"/>
              </w:rPr>
              <w:t>施工临时用电违反“一机、一闸、一漏、一箱”要求的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SGZZ1-1</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32</w:t>
            </w:r>
          </w:p>
        </w:tc>
      </w:tr>
      <w:tr w:rsidR="006B13DC" w:rsidTr="006B13DC">
        <w:trPr>
          <w:jc w:val="center"/>
        </w:trPr>
        <w:tc>
          <w:tcPr>
            <w:tcW w:w="1526" w:type="dxa"/>
            <w:vMerge w:val="restart"/>
            <w:vAlign w:val="center"/>
          </w:tcPr>
          <w:p w:rsidR="006B13DC" w:rsidRPr="006B13DC" w:rsidRDefault="006B13DC">
            <w:pPr>
              <w:rPr>
                <w:rFonts w:ascii="仿宋_GB2312" w:eastAsia="仿宋_GB2312" w:hint="eastAsia"/>
                <w:sz w:val="24"/>
                <w:szCs w:val="24"/>
              </w:rPr>
            </w:pPr>
            <w:r w:rsidRPr="006B13DC">
              <w:rPr>
                <w:rFonts w:ascii="仿宋_GB2312" w:eastAsia="仿宋_GB2312" w:hint="eastAsia"/>
                <w:sz w:val="24"/>
                <w:szCs w:val="24"/>
              </w:rPr>
              <w:t>总监理工程师</w:t>
            </w: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发现存在质量安全事故隐患的，未要求施工单位整改，或未跟踪整改落实情况的；或施工单位拒不整改或者不停止施工，未及时向有关主管部门报告的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JLZJ5-5</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70</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未组织项目监理人员采取旁站、巡视和平行检验等形式实施工程监理的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JLZJ3-1</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57</w:t>
            </w:r>
          </w:p>
        </w:tc>
      </w:tr>
      <w:tr w:rsidR="006B13DC" w:rsidTr="006B13DC">
        <w:trPr>
          <w:jc w:val="center"/>
        </w:trPr>
        <w:tc>
          <w:tcPr>
            <w:tcW w:w="1526" w:type="dxa"/>
            <w:vMerge/>
            <w:vAlign w:val="center"/>
          </w:tcPr>
          <w:p w:rsidR="006B13DC" w:rsidRPr="006B13DC" w:rsidRDefault="006B13DC">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proofErr w:type="gramStart"/>
            <w:r w:rsidRPr="00697AFD">
              <w:rPr>
                <w:rFonts w:ascii="仿宋_GB2312" w:eastAsia="仿宋_GB2312" w:hAnsi="宋体" w:cs="宋体" w:hint="eastAsia"/>
                <w:kern w:val="0"/>
                <w:sz w:val="24"/>
                <w:szCs w:val="24"/>
              </w:rPr>
              <w:t>未监督</w:t>
            </w:r>
            <w:proofErr w:type="gramEnd"/>
            <w:r w:rsidRPr="00697AFD">
              <w:rPr>
                <w:rFonts w:ascii="仿宋_GB2312" w:eastAsia="仿宋_GB2312" w:hAnsi="宋体" w:cs="宋体" w:hint="eastAsia"/>
                <w:kern w:val="0"/>
                <w:sz w:val="24"/>
                <w:szCs w:val="24"/>
              </w:rPr>
              <w:t>检查安装单位执行建筑起重机械安装、拆卸工程专项施工方案情况及建筑起重机械使用情况的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JLZJ3-3</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20</w:t>
            </w:r>
          </w:p>
        </w:tc>
      </w:tr>
      <w:tr w:rsidR="006B13DC" w:rsidTr="006B13DC">
        <w:trPr>
          <w:jc w:val="center"/>
        </w:trPr>
        <w:tc>
          <w:tcPr>
            <w:tcW w:w="1526" w:type="dxa"/>
            <w:vMerge w:val="restart"/>
            <w:vAlign w:val="center"/>
          </w:tcPr>
          <w:p w:rsidR="006B13DC" w:rsidRPr="006B13DC" w:rsidRDefault="006B13DC" w:rsidP="00901430">
            <w:pPr>
              <w:rPr>
                <w:rFonts w:ascii="仿宋_GB2312" w:eastAsia="仿宋_GB2312" w:hint="eastAsia"/>
                <w:sz w:val="24"/>
                <w:szCs w:val="24"/>
              </w:rPr>
            </w:pPr>
            <w:r>
              <w:rPr>
                <w:rFonts w:ascii="仿宋_GB2312" w:eastAsia="仿宋_GB2312" w:hint="eastAsia"/>
                <w:sz w:val="24"/>
                <w:szCs w:val="24"/>
              </w:rPr>
              <w:t>专职</w:t>
            </w:r>
            <w:r w:rsidRPr="006B13DC">
              <w:rPr>
                <w:rFonts w:ascii="仿宋_GB2312" w:eastAsia="仿宋_GB2312" w:hint="eastAsia"/>
                <w:sz w:val="24"/>
                <w:szCs w:val="24"/>
              </w:rPr>
              <w:t>监理工程师</w:t>
            </w: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未按照工程监理规范的要求，采取旁站、巡视和平行检验等形式，对建设工程实施监理</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JLZY5-4</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73</w:t>
            </w:r>
          </w:p>
        </w:tc>
      </w:tr>
      <w:tr w:rsidR="006B13DC" w:rsidTr="006B13DC">
        <w:trPr>
          <w:jc w:val="center"/>
        </w:trPr>
        <w:tc>
          <w:tcPr>
            <w:tcW w:w="1526" w:type="dxa"/>
            <w:vMerge/>
          </w:tcPr>
          <w:p w:rsidR="006B13DC" w:rsidRPr="006B13DC" w:rsidRDefault="006B13DC">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未按规定核查施工现场施工起重机械、整体提升脚手架、模板</w:t>
            </w:r>
            <w:proofErr w:type="gramStart"/>
            <w:r w:rsidRPr="00697AFD">
              <w:rPr>
                <w:rFonts w:ascii="仿宋_GB2312" w:eastAsia="仿宋_GB2312" w:hAnsi="宋体" w:cs="宋体" w:hint="eastAsia"/>
                <w:kern w:val="0"/>
                <w:sz w:val="24"/>
                <w:szCs w:val="24"/>
              </w:rPr>
              <w:t>等自升式</w:t>
            </w:r>
            <w:proofErr w:type="gramEnd"/>
            <w:r w:rsidRPr="00697AFD">
              <w:rPr>
                <w:rFonts w:ascii="仿宋_GB2312" w:eastAsia="仿宋_GB2312" w:hAnsi="宋体" w:cs="宋体" w:hint="eastAsia"/>
                <w:kern w:val="0"/>
                <w:sz w:val="24"/>
                <w:szCs w:val="24"/>
              </w:rPr>
              <w:t>架设设施和安全设施的验收手续的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JLZY3-7</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32</w:t>
            </w:r>
          </w:p>
        </w:tc>
      </w:tr>
      <w:tr w:rsidR="006B13DC" w:rsidTr="006B13DC">
        <w:trPr>
          <w:jc w:val="center"/>
        </w:trPr>
        <w:tc>
          <w:tcPr>
            <w:tcW w:w="1526" w:type="dxa"/>
            <w:vMerge/>
          </w:tcPr>
          <w:p w:rsidR="006B13DC" w:rsidRPr="006B13DC" w:rsidRDefault="006B13DC">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未按规定检查施工现场各种安全标志和安全防护措施是否符合强制性标准要求的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JLZY1-3</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31</w:t>
            </w:r>
          </w:p>
        </w:tc>
      </w:tr>
      <w:tr w:rsidR="006B13DC" w:rsidTr="006B13DC">
        <w:trPr>
          <w:jc w:val="center"/>
        </w:trPr>
        <w:tc>
          <w:tcPr>
            <w:tcW w:w="1526" w:type="dxa"/>
            <w:vMerge/>
          </w:tcPr>
          <w:p w:rsidR="006B13DC" w:rsidRPr="006B13DC" w:rsidRDefault="006B13DC">
            <w:pPr>
              <w:rPr>
                <w:rFonts w:ascii="仿宋_GB2312" w:eastAsia="仿宋_GB2312" w:hint="eastAsia"/>
                <w:sz w:val="24"/>
                <w:szCs w:val="24"/>
              </w:rPr>
            </w:pPr>
          </w:p>
        </w:tc>
        <w:tc>
          <w:tcPr>
            <w:tcW w:w="10348"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未督促施工企业按规定和标准定期对施工现场进行检查评分和对存在问题</w:t>
            </w:r>
            <w:proofErr w:type="gramStart"/>
            <w:r w:rsidRPr="00697AFD">
              <w:rPr>
                <w:rFonts w:ascii="仿宋_GB2312" w:eastAsia="仿宋_GB2312" w:hAnsi="宋体" w:cs="宋体" w:hint="eastAsia"/>
                <w:kern w:val="0"/>
                <w:sz w:val="24"/>
                <w:szCs w:val="24"/>
              </w:rPr>
              <w:t>作出</w:t>
            </w:r>
            <w:proofErr w:type="gramEnd"/>
            <w:r w:rsidRPr="00697AFD">
              <w:rPr>
                <w:rFonts w:ascii="仿宋_GB2312" w:eastAsia="仿宋_GB2312" w:hAnsi="宋体" w:cs="宋体" w:hint="eastAsia"/>
                <w:kern w:val="0"/>
                <w:sz w:val="24"/>
                <w:szCs w:val="24"/>
              </w:rPr>
              <w:t>处理的</w:t>
            </w:r>
          </w:p>
        </w:tc>
        <w:tc>
          <w:tcPr>
            <w:tcW w:w="1275" w:type="dxa"/>
            <w:vAlign w:val="center"/>
          </w:tcPr>
          <w:p w:rsidR="006B13DC" w:rsidRPr="00697AFD" w:rsidRDefault="006B13DC" w:rsidP="003918C9">
            <w:pPr>
              <w:widowControl/>
              <w:jc w:val="left"/>
              <w:rPr>
                <w:rFonts w:ascii="仿宋_GB2312" w:eastAsia="仿宋_GB2312" w:hAnsi="宋体" w:cs="宋体" w:hint="eastAsia"/>
                <w:kern w:val="0"/>
                <w:sz w:val="24"/>
                <w:szCs w:val="24"/>
              </w:rPr>
            </w:pPr>
            <w:r w:rsidRPr="00697AFD">
              <w:rPr>
                <w:rFonts w:ascii="仿宋_GB2312" w:eastAsia="仿宋_GB2312" w:hAnsi="宋体" w:cs="宋体" w:hint="eastAsia"/>
                <w:kern w:val="0"/>
                <w:sz w:val="24"/>
                <w:szCs w:val="24"/>
              </w:rPr>
              <w:t>JLZY1-4</w:t>
            </w:r>
          </w:p>
        </w:tc>
        <w:tc>
          <w:tcPr>
            <w:tcW w:w="1134" w:type="dxa"/>
            <w:vAlign w:val="center"/>
          </w:tcPr>
          <w:p w:rsidR="006B13DC" w:rsidRPr="00697AFD" w:rsidRDefault="006B13DC" w:rsidP="003918C9">
            <w:pPr>
              <w:widowControl/>
              <w:jc w:val="center"/>
              <w:rPr>
                <w:rFonts w:ascii="仿宋_GB2312" w:eastAsia="仿宋_GB2312" w:hAnsi="宋体" w:cs="宋体" w:hint="eastAsia"/>
                <w:b/>
                <w:kern w:val="0"/>
                <w:sz w:val="24"/>
                <w:szCs w:val="24"/>
              </w:rPr>
            </w:pPr>
            <w:r w:rsidRPr="00697AFD">
              <w:rPr>
                <w:rFonts w:ascii="仿宋_GB2312" w:eastAsia="仿宋_GB2312" w:hAnsi="宋体" w:cs="宋体" w:hint="eastAsia"/>
                <w:b/>
                <w:kern w:val="0"/>
                <w:sz w:val="24"/>
                <w:szCs w:val="24"/>
              </w:rPr>
              <w:t>18</w:t>
            </w:r>
          </w:p>
        </w:tc>
      </w:tr>
    </w:tbl>
    <w:p w:rsidR="00974A0D" w:rsidRPr="00974A0D" w:rsidRDefault="00974A0D"/>
    <w:sectPr w:rsidR="00974A0D" w:rsidRPr="00974A0D" w:rsidSect="00147947">
      <w:pgSz w:w="16838" w:h="11906" w:orient="landscape"/>
      <w:pgMar w:top="1531"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4A0D"/>
    <w:rsid w:val="00147947"/>
    <w:rsid w:val="001B7762"/>
    <w:rsid w:val="0020024B"/>
    <w:rsid w:val="00252403"/>
    <w:rsid w:val="003512A8"/>
    <w:rsid w:val="00383295"/>
    <w:rsid w:val="003F517E"/>
    <w:rsid w:val="006B13DC"/>
    <w:rsid w:val="006F2454"/>
    <w:rsid w:val="00792A37"/>
    <w:rsid w:val="008B2858"/>
    <w:rsid w:val="00902956"/>
    <w:rsid w:val="00974A0D"/>
    <w:rsid w:val="009F31EC"/>
    <w:rsid w:val="00D14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2020-09-23T11:41:00Z</dcterms:created>
  <dcterms:modified xsi:type="dcterms:W3CDTF">2020-09-23T12:56:00Z</dcterms:modified>
</cp:coreProperties>
</file>