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Lines="0" w:line="60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Lines="0" w:line="6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val="en-US" w:eastAsia="zh-CN"/>
        </w:rPr>
        <w:t>关于公布“药物基因多态性检测”等转归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Lines="0" w:line="6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val="en-US" w:eastAsia="zh-CN"/>
        </w:rPr>
        <w:t>医疗服务项目</w:t>
      </w:r>
      <w:r>
        <w:rPr>
          <w:rFonts w:hint="eastAsia" w:eastAsia="方正小标宋简体" w:cs="Times New Roman"/>
          <w:color w:val="000000"/>
          <w:kern w:val="0"/>
          <w:sz w:val="44"/>
          <w:szCs w:val="44"/>
          <w:highlight w:val="none"/>
          <w:lang w:val="en-US" w:eastAsia="zh-CN"/>
        </w:rPr>
        <w:t>价格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val="en-US" w:eastAsia="zh-CN"/>
        </w:rPr>
        <w:t>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各区（县）人民政府，市直各有关单位，市直各有关医疗机构、汕大医学院附属各医院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eastAsia="仿宋_GB2312" w:cs="Times New Roman"/>
          <w:b w:val="0"/>
          <w:i w:val="0"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Nimbus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default" w:ascii="Times New Roman" w:hAnsi="Times New Roman" w:eastAsia="仿宋_GB2312" w:cs="Nimbus Roman"/>
          <w:b w:val="0"/>
          <w:i w:val="0"/>
          <w:snapToGrid/>
          <w:color w:val="000000"/>
          <w:sz w:val="32"/>
          <w:szCs w:val="32"/>
          <w:lang w:val="en-US" w:eastAsia="zh-CN"/>
        </w:rPr>
        <w:t>《</w:t>
      </w:r>
      <w:r>
        <w:rPr>
          <w:rFonts w:hint="eastAsia" w:eastAsia="仿宋_GB2312" w:cs="Nimbus Roman"/>
          <w:b w:val="0"/>
          <w:i w:val="0"/>
          <w:snapToGrid/>
          <w:color w:val="000000"/>
          <w:sz w:val="32"/>
          <w:szCs w:val="32"/>
          <w:lang w:val="en-US" w:eastAsia="zh-CN"/>
        </w:rPr>
        <w:t>广东省医疗保障局</w:t>
      </w:r>
      <w:r>
        <w:rPr>
          <w:rFonts w:hint="default" w:ascii="Times New Roman" w:hAnsi="Times New Roman" w:eastAsia="仿宋_GB2312" w:cs="Nimbus Roman"/>
          <w:b w:val="0"/>
          <w:i w:val="0"/>
          <w:snapToGrid/>
          <w:color w:val="000000"/>
          <w:sz w:val="32"/>
          <w:szCs w:val="32"/>
          <w:lang w:val="en-US" w:eastAsia="zh-CN"/>
        </w:rPr>
        <w:t>关于公布“药物基因多态性检测”等转归医疗服务价格项目的通知》</w:t>
      </w:r>
      <w:r>
        <w:rPr>
          <w:rFonts w:hint="eastAsia" w:ascii="Times New Roman" w:hAnsi="Times New Roman" w:eastAsia="仿宋_GB2312" w:cs="Nimbus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（粤医保</w:t>
      </w:r>
      <w:r>
        <w:rPr>
          <w:rFonts w:hint="eastAsia" w:eastAsia="仿宋_GB2312" w:cs="Nimbus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</w:t>
      </w:r>
      <w:r>
        <w:rPr>
          <w:rFonts w:hint="eastAsia" w:ascii="Times New Roman" w:hAnsi="Times New Roman" w:eastAsia="仿宋_GB2312" w:cs="Nimbus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〔202</w:t>
      </w:r>
      <w:r>
        <w:rPr>
          <w:rFonts w:hint="eastAsia" w:ascii="Times New Roman" w:hAnsi="Times New Roman" w:eastAsia="仿宋_GB2312" w:cs="Nimbus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Nimbus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 w:cs="Nimbus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Times New Roman" w:hAnsi="Times New Roman" w:eastAsia="仿宋_GB2312" w:cs="Nimbus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eastAsia="仿宋_GB2312" w:cs="Times New Roman"/>
          <w:b w:val="0"/>
          <w:i w:val="0"/>
          <w:snapToGrid/>
          <w:color w:val="000000"/>
          <w:sz w:val="32"/>
          <w:szCs w:val="32"/>
          <w:lang w:val="en-US" w:eastAsia="zh-CN"/>
        </w:rPr>
        <w:t>等文件精神，结合我市实际，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现公布</w:t>
      </w:r>
      <w:r>
        <w:rPr>
          <w:rFonts w:hint="eastAsia" w:eastAsia="仿宋_GB2312"/>
          <w:color w:val="000000"/>
          <w:sz w:val="32"/>
          <w:szCs w:val="32"/>
        </w:rPr>
        <w:t>“药物基因多态性检测”等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转归</w:t>
      </w:r>
      <w:r>
        <w:rPr>
          <w:rFonts w:hint="eastAsia" w:eastAsia="仿宋_GB2312"/>
          <w:color w:val="000000"/>
          <w:sz w:val="32"/>
          <w:szCs w:val="32"/>
        </w:rPr>
        <w:t>医疗服务项目价格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并就有关事项通知如下：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一、将“药物基因多态性检测”等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56项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医疗服务价格项目纳入基本医疗服务价格项目，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并制定政府指导价（详见附件1.1），不得上浮，下浮不限。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二、将“葡萄糖-6-磷酸脱氢酶基因突变检测”等12项医疗服务价格项目纳入市场调节价医疗服务价格项目（详见附件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三、停用“营养风险筛查”等161项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广东省原试行新增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医疗服务价格项目（详见附件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四、本通知自2024年12月30日起执行，</w:t>
      </w:r>
      <w:r>
        <w:rPr>
          <w:rFonts w:hint="eastAsia" w:ascii="Times New Roman" w:hAnsi="Times New Roman" w:eastAsia="仿宋_GB2312" w:cs="Nimbus Roman"/>
          <w:color w:val="auto"/>
          <w:sz w:val="32"/>
          <w:szCs w:val="32"/>
          <w:lang w:val="en-US" w:eastAsia="zh-CN"/>
        </w:rPr>
        <w:t>此前价格政策与本通知不一致的，以本通知为准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请各单位按规定做好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政策落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地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工作，加强对辖区内医疗机构项目执行的指导和监督，实施过程中如有问题，请径向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医疗保障局医药价格和招标采购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反映。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eastAsia="仿宋_GB2312" w:cs="Times New Roman"/>
          <w:b w:val="0"/>
          <w:i w:val="0"/>
          <w:snapToGrid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附件：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纳入基本医疗服务价格项目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拟定价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1600" w:hanging="1600" w:hangingChars="5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 w:val="0"/>
          <w:i w:val="0"/>
          <w:snapToGrid/>
          <w:color w:val="000000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2</w:t>
      </w:r>
      <w:r>
        <w:rPr>
          <w:rFonts w:hint="eastAsia" w:ascii="Times New Roman" w:hAnsi="Times New Roman" w:eastAsia="仿宋_GB2312" w:cs="Times New Roman"/>
          <w:b w:val="0"/>
          <w:i w:val="0"/>
          <w:snapToGrid/>
          <w:color w:val="auto"/>
          <w:spacing w:val="16"/>
          <w:kern w:val="0"/>
          <w:sz w:val="32"/>
          <w:szCs w:val="32"/>
          <w:fitText w:val="5696" w:id="2032350487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color w:val="auto"/>
          <w:spacing w:val="16"/>
          <w:kern w:val="0"/>
          <w:sz w:val="32"/>
          <w:szCs w:val="32"/>
          <w:fitText w:val="5696" w:id="2032350487"/>
          <w:lang w:val="en-US" w:eastAsia="zh-CN" w:bidi="ar-SA"/>
        </w:rPr>
        <w:t>纳入市场调节价医疗服务价格项目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fitText w:val="5696" w:id="2032350487"/>
          <w:lang w:val="en-US" w:eastAsia="zh-CN" w:bidi="ar-SA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1600" w:hanging="1600" w:hangingChars="5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      3.停用医疗服务价格项目表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1517" w:leftChars="570" w:hanging="320" w:hangingChars="100"/>
        <w:textAlignment w:val="auto"/>
        <w:rPr>
          <w:rFonts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0" w:firstLineChars="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0" w:firstLineChars="0"/>
        <w:textAlignment w:val="auto"/>
        <w:rPr>
          <w:rFonts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0" w:firstLineChars="1500"/>
        <w:textAlignment w:val="auto"/>
        <w:rPr>
          <w:rFonts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汕头市</w:t>
      </w:r>
      <w:r>
        <w:rPr>
          <w:rFonts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0" w:firstLineChars="1500"/>
        <w:textAlignment w:val="auto"/>
        <w:rPr>
          <w:rFonts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textAlignment w:val="auto"/>
        <w:rPr>
          <w:rFonts w:hint="eastAsia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公开方式：</w:t>
      </w:r>
      <w:r>
        <w:rPr>
          <w:rFonts w:hint="eastAsia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</w:t>
      </w: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1119" w:leftChars="133" w:hanging="840" w:hangingChars="300"/>
        <w:textAlignment w:val="auto"/>
        <w:rPr>
          <w:rFonts w:hint="eastAsi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抄送：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省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医疗保障局；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市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工业和信息化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局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、财政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局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、人力资源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社会保障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局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、卫生健康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局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、市场监管局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。</w:t>
      </w:r>
    </w:p>
    <w:p/>
    <w:sectPr>
      <w:footerReference r:id="rId3" w:type="default"/>
      <w:pgSz w:w="11906" w:h="16838"/>
      <w:pgMar w:top="1701" w:right="1587" w:bottom="1701" w:left="1587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92F66"/>
    <w:rsid w:val="11970B5C"/>
    <w:rsid w:val="2D1644B1"/>
    <w:rsid w:val="2FB865B1"/>
    <w:rsid w:val="41FD37FE"/>
    <w:rsid w:val="572C0230"/>
    <w:rsid w:val="5E4A3FDF"/>
    <w:rsid w:val="75D341A3"/>
    <w:rsid w:val="7C0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2024-12-03T02:52:00Z</cp:lastPrinted>
  <dcterms:modified xsi:type="dcterms:W3CDTF">2024-12-03T07:00:01Z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A79F9B7265614A2CA75F4029B7106C8B</vt:lpwstr>
  </property>
</Properties>
</file>