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E6527E">
      <w:pPr>
        <w:suppressAutoHyphens w:val="0"/>
        <w:ind w:firstLine="0" w:firstLineChars="0"/>
        <w:jc w:val="left"/>
        <w:rPr>
          <w:rFonts w:hint="eastAsia" w:ascii="仿宋_GB2312" w:hAnsi="仿宋_GB2312" w:cs="仿宋_GB2312"/>
        </w:rPr>
      </w:pPr>
    </w:p>
    <w:p w14:paraId="43F7A109">
      <w:pPr>
        <w:suppressAutoHyphens w:val="0"/>
        <w:jc w:val="center"/>
        <w:rPr>
          <w:rFonts w:hint="eastAsia" w:ascii="方正小标宋简体" w:hAnsi="方正小标宋简体" w:eastAsia="方正小标宋简体" w:cs="方正小标宋简体"/>
          <w:sz w:val="44"/>
          <w:szCs w:val="44"/>
        </w:rPr>
      </w:pPr>
    </w:p>
    <w:p w14:paraId="0DE9BA61">
      <w:pPr>
        <w:suppressAutoHyphens w:val="0"/>
        <w:adjustRightInd w:val="0"/>
        <w:ind w:firstLine="0" w:firstLineChars="0"/>
        <w:jc w:val="center"/>
        <w:rPr>
          <w:rFonts w:eastAsia="方正小标宋简体" w:cs="方正小标宋简体"/>
          <w:sz w:val="44"/>
          <w:szCs w:val="44"/>
        </w:rPr>
      </w:pPr>
    </w:p>
    <w:p w14:paraId="5A9FC220">
      <w:pPr>
        <w:suppressAutoHyphens w:val="0"/>
        <w:adjustRightInd w:val="0"/>
        <w:ind w:firstLine="0" w:firstLineChars="0"/>
        <w:jc w:val="center"/>
        <w:rPr>
          <w:rFonts w:eastAsia="方正小标宋简体" w:cs="方正小标宋简体"/>
          <w:sz w:val="44"/>
          <w:szCs w:val="44"/>
        </w:rPr>
      </w:pPr>
    </w:p>
    <w:p w14:paraId="3DE729E1">
      <w:pPr>
        <w:suppressAutoHyphens w:val="0"/>
        <w:adjustRightInd w:val="0"/>
        <w:ind w:firstLine="0" w:firstLineChars="0"/>
        <w:jc w:val="center"/>
        <w:rPr>
          <w:rFonts w:eastAsia="方正小标宋简体" w:cs="方正小标宋简体"/>
          <w:sz w:val="44"/>
          <w:szCs w:val="44"/>
        </w:rPr>
      </w:pPr>
    </w:p>
    <w:p w14:paraId="683E77ED">
      <w:pPr>
        <w:suppressAutoHyphens w:val="0"/>
        <w:adjustRightInd w:val="0"/>
        <w:ind w:firstLine="0" w:firstLineChars="0"/>
        <w:jc w:val="center"/>
        <w:rPr>
          <w:rFonts w:eastAsia="方正小标宋简体" w:cs="方正小标宋简体"/>
          <w:sz w:val="44"/>
          <w:szCs w:val="44"/>
        </w:rPr>
      </w:pPr>
    </w:p>
    <w:p w14:paraId="3F8B9B1C">
      <w:pPr>
        <w:suppressAutoHyphens w:val="0"/>
        <w:adjustRightInd w:val="0"/>
        <w:ind w:firstLine="0" w:firstLineChars="0"/>
        <w:jc w:val="center"/>
        <w:rPr>
          <w:rFonts w:eastAsia="方正小标宋简体" w:cs="方正小标宋简体"/>
          <w:sz w:val="44"/>
          <w:szCs w:val="44"/>
        </w:rPr>
      </w:pPr>
      <w:r>
        <w:rPr>
          <w:rFonts w:hint="eastAsia" w:eastAsia="方正小标宋简体" w:cs="方正小标宋简体"/>
          <w:sz w:val="44"/>
          <w:szCs w:val="44"/>
        </w:rPr>
        <w:t>汕头市应急管理“十五五”规划</w:t>
      </w:r>
    </w:p>
    <w:p w14:paraId="69CA5D1B">
      <w:pPr>
        <w:suppressAutoHyphens w:val="0"/>
        <w:adjustRightInd w:val="0"/>
        <w:ind w:firstLine="0" w:firstLineChars="0"/>
        <w:jc w:val="center"/>
        <w:rPr>
          <w:rFonts w:eastAsia="方正小标宋简体" w:cs="方正小标宋简体"/>
          <w:sz w:val="44"/>
          <w:szCs w:val="44"/>
        </w:rPr>
      </w:pPr>
      <w:r>
        <w:rPr>
          <w:rFonts w:hint="eastAsia" w:eastAsia="方正小标宋简体" w:cs="方正小标宋简体"/>
          <w:sz w:val="44"/>
          <w:szCs w:val="44"/>
          <w:lang w:eastAsia="zh"/>
        </w:rPr>
        <w:t>（</w:t>
      </w:r>
      <w:r>
        <w:rPr>
          <w:rFonts w:hint="eastAsia" w:eastAsia="方正小标宋简体" w:cs="方正小标宋简体"/>
          <w:sz w:val="44"/>
          <w:szCs w:val="44"/>
        </w:rPr>
        <w:t>征求意见稿</w:t>
      </w:r>
      <w:r>
        <w:rPr>
          <w:rFonts w:hint="eastAsia" w:eastAsia="方正小标宋简体" w:cs="方正小标宋简体"/>
          <w:sz w:val="44"/>
          <w:szCs w:val="44"/>
          <w:lang w:eastAsia="zh"/>
        </w:rPr>
        <w:t>）</w:t>
      </w:r>
    </w:p>
    <w:p w14:paraId="1362D025">
      <w:pPr>
        <w:suppressAutoHyphens w:val="0"/>
        <w:adjustRightInd w:val="0"/>
        <w:ind w:firstLine="0" w:firstLineChars="0"/>
        <w:jc w:val="center"/>
        <w:rPr>
          <w:rFonts w:eastAsia="黑体" w:cs="黑体"/>
        </w:rPr>
      </w:pPr>
    </w:p>
    <w:p w14:paraId="50D7CE2B">
      <w:pPr>
        <w:suppressAutoHyphens w:val="0"/>
        <w:adjustRightInd w:val="0"/>
        <w:ind w:firstLine="0" w:firstLineChars="0"/>
        <w:jc w:val="center"/>
        <w:rPr>
          <w:rFonts w:eastAsia="黑体" w:cs="黑体"/>
        </w:rPr>
      </w:pPr>
    </w:p>
    <w:p w14:paraId="020D2057">
      <w:pPr>
        <w:suppressAutoHyphens w:val="0"/>
        <w:adjustRightInd w:val="0"/>
        <w:ind w:firstLine="0" w:firstLineChars="0"/>
        <w:jc w:val="center"/>
        <w:rPr>
          <w:rFonts w:eastAsia="黑体" w:cs="黑体"/>
        </w:rPr>
      </w:pPr>
    </w:p>
    <w:p w14:paraId="4C9E5F7A">
      <w:pPr>
        <w:suppressAutoHyphens w:val="0"/>
        <w:adjustRightInd w:val="0"/>
        <w:ind w:firstLine="0" w:firstLineChars="0"/>
        <w:jc w:val="center"/>
        <w:rPr>
          <w:rFonts w:eastAsia="黑体" w:cs="黑体"/>
        </w:rPr>
      </w:pPr>
    </w:p>
    <w:p w14:paraId="72C1BC29">
      <w:pPr>
        <w:suppressAutoHyphens w:val="0"/>
        <w:adjustRightInd w:val="0"/>
        <w:ind w:firstLine="0" w:firstLineChars="0"/>
        <w:jc w:val="center"/>
        <w:rPr>
          <w:rFonts w:eastAsia="黑体" w:cs="黑体"/>
        </w:rPr>
      </w:pPr>
    </w:p>
    <w:p w14:paraId="0D5C76DF">
      <w:pPr>
        <w:suppressAutoHyphens w:val="0"/>
        <w:adjustRightInd w:val="0"/>
        <w:ind w:firstLine="0" w:firstLineChars="0"/>
        <w:jc w:val="center"/>
        <w:rPr>
          <w:rFonts w:eastAsia="黑体" w:cs="黑体"/>
        </w:rPr>
      </w:pPr>
    </w:p>
    <w:p w14:paraId="2F48F3CC">
      <w:pPr>
        <w:suppressAutoHyphens w:val="0"/>
        <w:adjustRightInd w:val="0"/>
        <w:ind w:firstLine="0" w:firstLineChars="0"/>
        <w:jc w:val="center"/>
        <w:rPr>
          <w:rFonts w:eastAsia="黑体" w:cs="黑体"/>
        </w:rPr>
      </w:pPr>
    </w:p>
    <w:p w14:paraId="1CBDA816">
      <w:pPr>
        <w:suppressAutoHyphens w:val="0"/>
        <w:adjustRightInd w:val="0"/>
        <w:ind w:firstLine="0" w:firstLineChars="0"/>
        <w:jc w:val="center"/>
        <w:rPr>
          <w:rFonts w:eastAsia="黑体" w:cs="黑体"/>
        </w:rPr>
      </w:pPr>
    </w:p>
    <w:p w14:paraId="32E618B4">
      <w:pPr>
        <w:suppressAutoHyphens w:val="0"/>
        <w:adjustRightInd w:val="0"/>
        <w:ind w:firstLine="0" w:firstLineChars="0"/>
        <w:jc w:val="center"/>
        <w:rPr>
          <w:rFonts w:eastAsia="黑体" w:cs="黑体"/>
        </w:rPr>
      </w:pPr>
    </w:p>
    <w:p w14:paraId="404E7A85">
      <w:pPr>
        <w:suppressAutoHyphens w:val="0"/>
        <w:adjustRightInd w:val="0"/>
        <w:ind w:firstLine="0" w:firstLineChars="0"/>
        <w:jc w:val="center"/>
        <w:rPr>
          <w:rFonts w:eastAsia="黑体" w:cs="黑体"/>
        </w:rPr>
      </w:pPr>
    </w:p>
    <w:p w14:paraId="1DBF24F3">
      <w:pPr>
        <w:suppressAutoHyphens w:val="0"/>
        <w:adjustRightInd w:val="0"/>
        <w:ind w:firstLine="0" w:firstLineChars="0"/>
        <w:jc w:val="center"/>
        <w:rPr>
          <w:rFonts w:eastAsia="黑体" w:cs="黑体"/>
        </w:rPr>
      </w:pPr>
    </w:p>
    <w:p w14:paraId="48F92F94">
      <w:pPr>
        <w:suppressAutoHyphens w:val="0"/>
        <w:adjustRightInd w:val="0"/>
        <w:ind w:firstLine="0" w:firstLineChars="0"/>
        <w:jc w:val="center"/>
        <w:rPr>
          <w:rFonts w:eastAsia="黑体" w:cs="黑体"/>
        </w:rPr>
      </w:pPr>
    </w:p>
    <w:p w14:paraId="1AA32E8A">
      <w:pPr>
        <w:suppressAutoHyphens w:val="0"/>
        <w:adjustRightInd w:val="0"/>
        <w:ind w:firstLine="0" w:firstLineChars="0"/>
        <w:jc w:val="center"/>
        <w:rPr>
          <w:rFonts w:eastAsia="黑体" w:cs="黑体"/>
        </w:rPr>
      </w:pPr>
    </w:p>
    <w:p w14:paraId="013D1B95">
      <w:pPr>
        <w:suppressAutoHyphens w:val="0"/>
        <w:adjustRightInd w:val="0"/>
        <w:ind w:firstLine="0" w:firstLineChars="0"/>
        <w:jc w:val="center"/>
        <w:rPr>
          <w:rFonts w:eastAsia="黑体" w:cs="黑体"/>
        </w:rPr>
      </w:pPr>
    </w:p>
    <w:p w14:paraId="2057E67E">
      <w:pPr>
        <w:suppressAutoHyphens w:val="0"/>
        <w:overflowPunct w:val="0"/>
        <w:adjustRightInd w:val="0"/>
        <w:ind w:firstLine="0" w:firstLineChars="0"/>
        <w:jc w:val="center"/>
        <w:rPr>
          <w:rFonts w:eastAsia="黑体" w:cs="黑体"/>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pgNumType w:start="1"/>
          <w:cols w:space="0" w:num="1"/>
          <w:docGrid w:type="lines" w:linePitch="455" w:charSpace="0"/>
        </w:sectPr>
      </w:pPr>
    </w:p>
    <w:p w14:paraId="67322E90">
      <w:pPr>
        <w:widowControl/>
        <w:ind w:firstLine="640" w:firstLineChars="0"/>
        <w:jc w:val="left"/>
        <w:rPr>
          <w:rFonts w:hint="eastAsia" w:ascii="仿宋_GB2312" w:hAnsi="仿宋_GB2312" w:cs="仿宋_GB2312"/>
          <w:kern w:val="0"/>
          <w:lang w:eastAsia="zh" w:bidi="ar"/>
        </w:rPr>
      </w:pPr>
      <w:r>
        <w:rPr>
          <w:rFonts w:hint="eastAsia" w:ascii="仿宋_GB2312" w:hAnsi="仿宋_GB2312" w:cs="仿宋_GB2312"/>
          <w:kern w:val="0"/>
          <w:lang w:bidi="ar"/>
        </w:rPr>
        <w:t>为</w:t>
      </w:r>
      <w:r>
        <w:rPr>
          <w:rFonts w:hint="eastAsia" w:ascii="仿宋_GB2312" w:hAnsi="仿宋_GB2312" w:cs="仿宋_GB2312"/>
          <w:kern w:val="0"/>
          <w:lang w:eastAsia="zh" w:bidi="ar"/>
        </w:rPr>
        <w:t>推进</w:t>
      </w:r>
      <w:r>
        <w:rPr>
          <w:rFonts w:hint="eastAsia" w:ascii="仿宋_GB2312" w:hAnsi="仿宋_GB2312" w:cs="仿宋_GB2312"/>
          <w:kern w:val="0"/>
          <w:lang w:bidi="ar"/>
        </w:rPr>
        <w:t>汕头市</w:t>
      </w:r>
      <w:r>
        <w:rPr>
          <w:rFonts w:hint="eastAsia" w:ascii="仿宋_GB2312" w:hAnsi="仿宋_GB2312" w:cs="仿宋_GB2312"/>
          <w:kern w:val="0"/>
          <w:lang w:eastAsia="zh" w:bidi="ar"/>
        </w:rPr>
        <w:t>应急指挥能力建设、防灾减灾救灾、安全生产治本攻坚等重点工作</w:t>
      </w:r>
      <w:r>
        <w:rPr>
          <w:rFonts w:hint="eastAsia" w:ascii="仿宋_GB2312" w:hAnsi="仿宋_GB2312" w:cs="仿宋_GB2312"/>
          <w:kern w:val="0"/>
          <w:lang w:bidi="ar"/>
        </w:rPr>
        <w:t>，根</w:t>
      </w:r>
      <w:r>
        <w:rPr>
          <w:rFonts w:hint="eastAsia" w:ascii="仿宋_GB2312" w:hAnsi="仿宋_GB2312" w:cs="仿宋_GB2312"/>
          <w:kern w:val="0"/>
          <w:lang w:eastAsia="zh" w:bidi="ar"/>
        </w:rPr>
        <w:t>据《中华人民共和国突发事件应对法》</w:t>
      </w:r>
      <w:r>
        <w:rPr>
          <w:rFonts w:hint="eastAsia" w:ascii="仿宋_GB2312" w:hAnsi="仿宋_GB2312" w:cs="仿宋_GB2312"/>
          <w:kern w:val="0"/>
          <w:lang w:bidi="ar"/>
        </w:rPr>
        <w:t>、</w:t>
      </w:r>
      <w:r>
        <w:rPr>
          <w:rFonts w:hint="eastAsia" w:ascii="仿宋_GB2312" w:hAnsi="仿宋_GB2312" w:cs="仿宋_GB2312"/>
          <w:kern w:val="0"/>
          <w:lang w:eastAsia="zh" w:bidi="ar"/>
        </w:rPr>
        <w:t>《中华人民共和国安全生产法》</w:t>
      </w:r>
      <w:r>
        <w:rPr>
          <w:rFonts w:hint="eastAsia" w:ascii="仿宋_GB2312" w:hAnsi="仿宋_GB2312" w:cs="仿宋_GB2312"/>
          <w:kern w:val="0"/>
          <w:lang w:bidi="ar"/>
        </w:rPr>
        <w:t>、</w:t>
      </w:r>
      <w:r>
        <w:rPr>
          <w:rFonts w:hint="eastAsia" w:ascii="仿宋_GB2312" w:hAnsi="仿宋_GB2312" w:cs="仿宋_GB2312"/>
          <w:kern w:val="0"/>
          <w:lang w:eastAsia="zh" w:bidi="ar"/>
        </w:rPr>
        <w:t>《广东省突发事件应对条例》</w:t>
      </w:r>
      <w:r>
        <w:rPr>
          <w:rFonts w:hint="eastAsia" w:ascii="仿宋_GB2312" w:hAnsi="仿宋_GB2312" w:cs="仿宋_GB2312"/>
          <w:kern w:val="0"/>
          <w:lang w:bidi="ar"/>
        </w:rPr>
        <w:t>、</w:t>
      </w:r>
      <w:r>
        <w:rPr>
          <w:rFonts w:hint="eastAsia" w:ascii="仿宋_GB2312" w:hAnsi="仿宋_GB2312" w:cs="仿宋_GB2312"/>
          <w:kern w:val="0"/>
          <w:lang w:eastAsia="zh" w:bidi="ar"/>
        </w:rPr>
        <w:t>《广东省安全生产条例》</w:t>
      </w:r>
      <w:r>
        <w:rPr>
          <w:rStyle w:val="22"/>
          <w:rFonts w:hint="eastAsia" w:ascii="仿宋_GB2312" w:hAnsi="仿宋_GB2312" w:cs="仿宋_GB2312"/>
          <w:kern w:val="0"/>
          <w:sz w:val="32"/>
          <w:szCs w:val="32"/>
          <w:lang w:bidi="ar"/>
        </w:rPr>
        <w:t>、</w:t>
      </w:r>
      <w:r>
        <w:rPr>
          <w:rStyle w:val="22"/>
          <w:rFonts w:hint="eastAsia" w:ascii="仿宋_GB2312" w:hAnsi="仿宋_GB2312" w:cs="仿宋_GB2312"/>
          <w:kern w:val="0"/>
          <w:sz w:val="32"/>
          <w:szCs w:val="32"/>
          <w:lang w:eastAsia="zh" w:bidi="ar"/>
        </w:rPr>
        <w:t>《广东省应急管理“十五五”规划》</w:t>
      </w:r>
      <w:r>
        <w:rPr>
          <w:rStyle w:val="22"/>
          <w:rFonts w:hint="eastAsia" w:ascii="仿宋_GB2312" w:hAnsi="仿宋_GB2312" w:cs="仿宋_GB2312"/>
          <w:kern w:val="0"/>
          <w:sz w:val="32"/>
          <w:szCs w:val="32"/>
          <w:lang w:bidi="ar"/>
        </w:rPr>
        <w:t>、</w:t>
      </w:r>
      <w:r>
        <w:rPr>
          <w:rFonts w:hint="eastAsia" w:ascii="仿宋_GB2312" w:hAnsi="仿宋_GB2312" w:cs="仿宋_GB2312"/>
          <w:kern w:val="0"/>
          <w:lang w:eastAsia="zh" w:bidi="ar"/>
        </w:rPr>
        <w:t>《汕头市国民经济和社会发展第十五个五年规划纲要》</w:t>
      </w:r>
      <w:r>
        <w:rPr>
          <w:rFonts w:hint="eastAsia" w:ascii="仿宋_GB2312" w:hAnsi="仿宋_GB2312" w:cs="仿宋_GB2312"/>
          <w:kern w:val="0"/>
          <w:lang w:bidi="ar"/>
        </w:rPr>
        <w:t>等</w:t>
      </w:r>
      <w:r>
        <w:rPr>
          <w:rFonts w:ascii="仿宋_GB2312" w:hAnsi="宋体" w:cs="仿宋_GB2312"/>
          <w:kern w:val="0"/>
          <w:sz w:val="31"/>
          <w:szCs w:val="31"/>
          <w:lang w:bidi="ar"/>
        </w:rPr>
        <w:t>相关法律法</w:t>
      </w:r>
      <w:r>
        <w:rPr>
          <w:rFonts w:hint="eastAsia" w:ascii="仿宋_GB2312" w:hAnsi="宋体" w:cs="仿宋_GB2312"/>
          <w:kern w:val="0"/>
          <w:sz w:val="31"/>
          <w:szCs w:val="31"/>
          <w:lang w:bidi="ar"/>
        </w:rPr>
        <w:t>规及文件，</w:t>
      </w:r>
      <w:r>
        <w:rPr>
          <w:rFonts w:ascii="仿宋_GB2312" w:hAnsi="宋体" w:cs="仿宋_GB2312"/>
          <w:kern w:val="0"/>
          <w:sz w:val="31"/>
          <w:szCs w:val="31"/>
          <w:lang w:bidi="ar"/>
        </w:rPr>
        <w:t>制定</w:t>
      </w:r>
      <w:r>
        <w:rPr>
          <w:rFonts w:hint="eastAsia" w:ascii="仿宋_GB2312" w:hAnsi="宋体" w:cs="仿宋_GB2312"/>
          <w:kern w:val="0"/>
          <w:sz w:val="31"/>
          <w:szCs w:val="31"/>
          <w:lang w:bidi="ar"/>
        </w:rPr>
        <w:t>本规划</w:t>
      </w:r>
      <w:r>
        <w:rPr>
          <w:rFonts w:hint="eastAsia" w:ascii="仿宋_GB2312" w:hAnsi="仿宋_GB2312" w:cs="仿宋_GB2312"/>
          <w:kern w:val="0"/>
          <w:lang w:eastAsia="zh" w:bidi="ar"/>
        </w:rPr>
        <w:t>。</w:t>
      </w:r>
    </w:p>
    <w:p w14:paraId="13BE2A91">
      <w:pPr>
        <w:pStyle w:val="2"/>
        <w:suppressAutoHyphens w:val="0"/>
        <w:adjustRightInd w:val="0"/>
        <w:ind w:firstLine="640" w:firstLineChars="200"/>
        <w:jc w:val="both"/>
        <w:rPr>
          <w:rFonts w:ascii="Times New Roman" w:hAnsi="Times New Roman"/>
          <w:szCs w:val="32"/>
          <w:lang w:eastAsia="zh"/>
        </w:rPr>
      </w:pPr>
      <w:bookmarkStart w:id="0" w:name="_Toc1496796423"/>
      <w:bookmarkStart w:id="1" w:name="_Toc51371463"/>
      <w:bookmarkStart w:id="2" w:name="_Toc158228899"/>
      <w:bookmarkStart w:id="3" w:name="_Toc1753328697"/>
      <w:bookmarkStart w:id="4" w:name="_Toc10203"/>
      <w:bookmarkStart w:id="5" w:name="_Toc1363518997"/>
      <w:bookmarkStart w:id="6" w:name="_Toc668604438"/>
      <w:bookmarkStart w:id="7" w:name="_Toc2003725029"/>
      <w:bookmarkStart w:id="8" w:name="_Toc1049986485"/>
      <w:bookmarkStart w:id="9" w:name="_Toc1984010051"/>
      <w:bookmarkStart w:id="10" w:name="_Toc1502495868"/>
      <w:bookmarkStart w:id="11" w:name="_Toc598871074"/>
      <w:bookmarkStart w:id="12" w:name="_Toc21935"/>
      <w:bookmarkStart w:id="13" w:name="_Toc799722658"/>
      <w:bookmarkStart w:id="14" w:name="_Toc766071837"/>
      <w:bookmarkStart w:id="15" w:name="_Toc27413"/>
      <w:bookmarkStart w:id="16" w:name="_Toc1193453618"/>
      <w:bookmarkStart w:id="17" w:name="_Toc641999852"/>
      <w:bookmarkStart w:id="18" w:name="_Toc1339808515"/>
      <w:r>
        <w:rPr>
          <w:rFonts w:hint="eastAsia" w:ascii="Times New Roman" w:hAnsi="Times New Roman"/>
          <w:szCs w:val="32"/>
        </w:rPr>
        <w:t>一、现状与挑战</w:t>
      </w:r>
    </w:p>
    <w:p w14:paraId="628AB99A">
      <w:pPr>
        <w:pStyle w:val="3"/>
        <w:suppressAutoHyphens w:val="0"/>
        <w:ind w:firstLine="640"/>
        <w:jc w:val="both"/>
        <w:rPr>
          <w:rFonts w:cs="楷体_GB2312"/>
          <w:lang w:eastAsia="zh"/>
        </w:rPr>
      </w:pPr>
      <w:r>
        <w:rPr>
          <w:rFonts w:hint="eastAsia" w:ascii="Times New Roman" w:hAnsi="Times New Roman" w:cs="楷体_GB2312"/>
          <w:szCs w:val="32"/>
        </w:rPr>
        <w:t>（一）“十四五”期间</w:t>
      </w:r>
      <w:r>
        <w:rPr>
          <w:rFonts w:hint="eastAsia" w:ascii="Times New Roman" w:hAnsi="Times New Roman" w:cs="楷体_GB2312"/>
          <w:szCs w:val="32"/>
          <w:lang w:eastAsia="zh"/>
        </w:rPr>
        <w:t>成果</w:t>
      </w:r>
    </w:p>
    <w:p w14:paraId="166CC947">
      <w:pPr>
        <w:widowControl/>
        <w:ind w:firstLine="640"/>
        <w:jc w:val="left"/>
        <w:rPr>
          <w:rFonts w:hint="eastAsia" w:ascii="仿宋_GB2312" w:hAnsi="仿宋_GB2312" w:cs="仿宋_GB2312"/>
          <w:kern w:val="0"/>
          <w:highlight w:val="yellow"/>
          <w:lang w:bidi="ar"/>
        </w:rPr>
      </w:pPr>
      <w:r>
        <w:rPr>
          <w:rFonts w:hint="eastAsia" w:ascii="仿宋_GB2312" w:hAnsi="仿宋_GB2312" w:cs="仿宋_GB2312"/>
          <w:kern w:val="0"/>
          <w:lang w:bidi="ar"/>
        </w:rPr>
        <w:t>“十四五”时期，</w:t>
      </w:r>
      <w:r>
        <w:t>全市应急管理工作</w:t>
      </w:r>
      <w:r>
        <w:rPr>
          <w:rFonts w:hint="eastAsia"/>
        </w:rPr>
        <w:t>全面贯彻落实习近平总书记关于安全生产、防灾减灾救灾、应急管理的重要论述精神</w:t>
      </w:r>
      <w:r>
        <w:t>，</w:t>
      </w:r>
      <w:r>
        <w:rPr>
          <w:rFonts w:hint="eastAsia" w:ascii="仿宋_GB2312" w:hAnsi="仿宋_GB2312" w:cs="仿宋_GB2312"/>
          <w:kern w:val="0"/>
          <w:lang w:bidi="ar"/>
        </w:rPr>
        <w:t>各项工作成效显著。</w:t>
      </w:r>
      <w:r>
        <w:rPr>
          <w:rFonts w:hint="eastAsia" w:ascii="仿宋_GB2312" w:hAnsi="仿宋_GB2312" w:cs="仿宋_GB2312"/>
          <w:b/>
          <w:bCs/>
          <w:kern w:val="0"/>
          <w:lang w:bidi="ar"/>
        </w:rPr>
        <w:t>机制体制方面，</w:t>
      </w:r>
      <w:r>
        <w:rPr>
          <w:rFonts w:hint="eastAsia" w:ascii="仿宋_GB2312" w:hAnsi="仿宋_GB2312" w:cs="仿宋_GB2312"/>
          <w:kern w:val="0"/>
          <w:lang w:bidi="ar"/>
        </w:rPr>
        <w:t>圆满完成应急管理机构改革，健全“三委三部”工作体系，落实应急委“双主任”制度。</w:t>
      </w:r>
      <w:r>
        <w:rPr>
          <w:rFonts w:hint="eastAsia" w:ascii="仿宋_GB2312" w:hAnsi="仿宋_GB2312" w:cs="仿宋_GB2312"/>
          <w:b/>
          <w:bCs/>
          <w:kern w:val="0"/>
          <w:lang w:bidi="ar"/>
        </w:rPr>
        <w:t>法规预案方面，</w:t>
      </w:r>
      <w:r>
        <w:rPr>
          <w:rFonts w:hint="eastAsia" w:ascii="仿宋_GB2312" w:hAnsi="仿宋_GB2312" w:cs="仿宋_GB2312"/>
          <w:kern w:val="0"/>
          <w:lang w:bidi="ar"/>
        </w:rPr>
        <w:t>修订完善</w:t>
      </w:r>
      <w:r>
        <w:rPr>
          <w:rFonts w:hint="eastAsia" w:ascii="仿宋_GB2312" w:hAnsi="仿宋_GB2312" w:cs="仿宋_GB2312"/>
          <w:kern w:val="0"/>
          <w:lang w:eastAsia="zh" w:bidi="ar"/>
        </w:rPr>
        <w:t>《汕头经济特区消防条例》</w:t>
      </w:r>
      <w:r>
        <w:rPr>
          <w:rFonts w:hint="eastAsia" w:ascii="仿宋_GB2312" w:hAnsi="仿宋_GB2312" w:cs="仿宋_GB2312"/>
          <w:kern w:val="0"/>
          <w:lang w:bidi="ar"/>
        </w:rPr>
        <w:t>等6部法规条例和28部市级专项应急预案。</w:t>
      </w:r>
      <w:r>
        <w:rPr>
          <w:rFonts w:hint="eastAsia" w:ascii="仿宋_GB2312" w:hAnsi="仿宋_GB2312" w:cs="仿宋_GB2312"/>
          <w:b/>
          <w:bCs/>
          <w:kern w:val="0"/>
          <w:lang w:bidi="ar"/>
        </w:rPr>
        <w:t>灾害防治方面，</w:t>
      </w:r>
      <w:r>
        <w:rPr>
          <w:rFonts w:hint="eastAsia" w:ascii="仿宋_GB2312" w:hAnsi="仿宋_GB2312" w:cs="仿宋_GB2312"/>
          <w:kern w:val="0"/>
          <w:lang w:bidi="ar"/>
        </w:rPr>
        <w:t>完成</w:t>
      </w:r>
      <w:r>
        <w:rPr>
          <w:rFonts w:hint="eastAsia" w:ascii="仿宋_GB2312" w:hAnsi="仿宋_GB2312" w:cs="仿宋_GB2312"/>
          <w:kern w:val="0"/>
          <w:lang w:eastAsia="zh" w:bidi="ar"/>
        </w:rPr>
        <w:t>第一次</w:t>
      </w:r>
      <w:r>
        <w:rPr>
          <w:rFonts w:hint="eastAsia" w:ascii="仿宋_GB2312" w:hAnsi="仿宋_GB2312" w:cs="仿宋_GB2312"/>
          <w:kern w:val="0"/>
          <w:lang w:bidi="ar"/>
        </w:rPr>
        <w:t>全国自然灾害综合风险普查，成功抵御多轮台风、暴雨并实现人员零伤亡，</w:t>
      </w:r>
      <w:r>
        <w:rPr>
          <w:rFonts w:hint="eastAsia" w:ascii="仿宋_GB2312" w:hAnsi="仿宋_GB2312" w:cs="仿宋_GB2312"/>
          <w:kern w:val="0"/>
          <w:lang w:eastAsia="zh" w:bidi="ar"/>
        </w:rPr>
        <w:t>全市1091个社区</w:t>
      </w:r>
      <w:r>
        <w:rPr>
          <w:rFonts w:hint="eastAsia" w:ascii="仿宋_GB2312" w:hAnsi="仿宋_GB2312" w:cs="仿宋_GB2312"/>
          <w:kern w:val="0"/>
          <w:lang w:bidi="ar"/>
        </w:rPr>
        <w:t>完成</w:t>
      </w:r>
      <w:r>
        <w:rPr>
          <w:rFonts w:hint="eastAsia" w:ascii="仿宋_GB2312" w:hAnsi="仿宋_GB2312" w:cs="仿宋_GB2312"/>
          <w:kern w:val="0"/>
          <w:lang w:eastAsia="zh" w:bidi="ar"/>
        </w:rPr>
        <w:t>防灾减灾救灾能力</w:t>
      </w:r>
      <w:r>
        <w:rPr>
          <w:rFonts w:hint="eastAsia" w:ascii="仿宋_GB2312" w:hAnsi="仿宋_GB2312" w:cs="仿宋_GB2312"/>
          <w:kern w:val="0"/>
          <w:lang w:bidi="ar"/>
        </w:rPr>
        <w:t>“</w:t>
      </w:r>
      <w:r>
        <w:rPr>
          <w:rFonts w:hint="eastAsia" w:ascii="仿宋_GB2312" w:hAnsi="仿宋_GB2312" w:cs="仿宋_GB2312"/>
          <w:kern w:val="0"/>
          <w:lang w:eastAsia="zh" w:bidi="ar"/>
        </w:rPr>
        <w:t>十个有</w:t>
      </w:r>
      <w:r>
        <w:rPr>
          <w:rFonts w:hint="eastAsia" w:ascii="仿宋_GB2312" w:hAnsi="仿宋_GB2312" w:cs="仿宋_GB2312"/>
          <w:kern w:val="0"/>
          <w:lang w:bidi="ar"/>
        </w:rPr>
        <w:t>”</w:t>
      </w:r>
      <w:r>
        <w:rPr>
          <w:rStyle w:val="23"/>
          <w:rFonts w:hint="eastAsia" w:ascii="仿宋_GB2312" w:hAnsi="仿宋_GB2312" w:cs="仿宋_GB2312"/>
          <w:kern w:val="0"/>
          <w:lang w:eastAsia="zh" w:bidi="ar"/>
        </w:rPr>
        <w:footnoteReference w:id="0"/>
      </w:r>
      <w:r>
        <w:rPr>
          <w:rFonts w:hint="eastAsia" w:ascii="仿宋_GB2312" w:hAnsi="仿宋_GB2312" w:cs="仿宋_GB2312"/>
          <w:kern w:val="0"/>
          <w:lang w:bidi="ar"/>
        </w:rPr>
        <w:t>建设，建成应急避难场所564处。</w:t>
      </w:r>
      <w:r>
        <w:rPr>
          <w:rFonts w:hint="eastAsia" w:ascii="仿宋_GB2312" w:hAnsi="仿宋_GB2312" w:cs="仿宋_GB2312"/>
          <w:b/>
          <w:bCs/>
          <w:kern w:val="0"/>
          <w:lang w:bidi="ar"/>
        </w:rPr>
        <w:t>应急救援方面，</w:t>
      </w:r>
      <w:r>
        <w:rPr>
          <w:rFonts w:hint="eastAsia" w:ascii="仿宋_GB2312" w:hAnsi="仿宋_GB2312" w:cs="仿宋_GB2312"/>
          <w:kern w:val="0"/>
          <w:lang w:bidi="ar"/>
        </w:rPr>
        <w:t>建立海事防台、海上溢油、危化品、森林防火等领域跨市联防联控机制，组建各类应急救援队伍1024支，落地实施广东省自然灾害应急能力提升工程国债项目3个。</w:t>
      </w:r>
      <w:r>
        <w:rPr>
          <w:rFonts w:hint="eastAsia" w:ascii="仿宋_GB2312" w:hAnsi="仿宋_GB2312" w:cs="仿宋_GB2312"/>
          <w:b/>
          <w:bCs/>
          <w:kern w:val="0"/>
          <w:lang w:bidi="ar"/>
        </w:rPr>
        <w:t>安全生产方面，</w:t>
      </w:r>
      <w:r>
        <w:rPr>
          <w:rFonts w:hint="eastAsia" w:ascii="仿宋_GB2312" w:hAnsi="仿宋_GB2312" w:cs="仿宋_GB2312"/>
          <w:kern w:val="0"/>
          <w:lang w:bidi="ar"/>
        </w:rPr>
        <w:t>紧盯重点行业深化安全生产治本攻坚，“十四五”期间生产安全事故起数、伤亡人数分别下降75%、74%，亿元地区生产总值生产安全事故死亡率下降26.67%，为汕头高质量发展营造更加安全稳定的社会环境。</w:t>
      </w:r>
      <w:r>
        <w:rPr>
          <w:rFonts w:hint="eastAsia" w:ascii="仿宋_GB2312" w:hAnsi="仿宋_GB2312" w:cs="仿宋_GB2312"/>
          <w:b/>
          <w:bCs/>
          <w:kern w:val="0"/>
          <w:lang w:bidi="ar"/>
        </w:rPr>
        <w:t>信息化建设方面，</w:t>
      </w:r>
      <w:r>
        <w:rPr>
          <w:rFonts w:hint="eastAsia"/>
        </w:rPr>
        <w:t>推动市应急指挥中心建设</w:t>
      </w:r>
      <w:r>
        <w:rPr>
          <w:rFonts w:hint="eastAsia" w:ascii="仿宋_GB2312" w:hAnsi="仿宋_GB2312" w:cs="仿宋_GB2312"/>
          <w:b w:val="0"/>
          <w:bCs w:val="0"/>
          <w:kern w:val="0"/>
          <w:lang w:bidi="ar"/>
        </w:rPr>
        <w:t>，配置370MHz集群通信设备1357部、复合翼无人机1台、卫星电话169部，打通市级相关部门视频会议分会场15个，各镇街分会场69个</w:t>
      </w:r>
      <w:r>
        <w:rPr>
          <w:rFonts w:hint="eastAsia" w:ascii="仿宋_GB2312" w:hAnsi="仿宋_GB2312" w:cs="仿宋_GB2312"/>
          <w:kern w:val="0"/>
          <w:lang w:bidi="ar"/>
        </w:rPr>
        <w:t>，在</w:t>
      </w:r>
      <w:r>
        <w:rPr>
          <w:rFonts w:hint="eastAsia" w:ascii="仿宋_GB2312" w:hAnsi="仿宋_GB2312" w:cs="仿宋_GB2312"/>
          <w:b w:val="0"/>
          <w:bCs w:val="0"/>
          <w:kern w:val="0"/>
          <w:lang w:bidi="ar"/>
        </w:rPr>
        <w:t>整合内涝监测系统、林火监测（一期二期）模块等视频源的基础上，扩容视频联网平台视频资源7000余路。</w:t>
      </w:r>
    </w:p>
    <w:p w14:paraId="0639EC03">
      <w:pPr>
        <w:pStyle w:val="3"/>
        <w:suppressAutoHyphens w:val="0"/>
        <w:ind w:firstLine="640"/>
        <w:jc w:val="both"/>
        <w:rPr>
          <w:rFonts w:cs="楷体_GB2312"/>
          <w:lang w:eastAsia="zh" w:bidi="ar"/>
        </w:rPr>
      </w:pPr>
      <w:r>
        <w:rPr>
          <w:rFonts w:hint="eastAsia" w:ascii="Times New Roman" w:hAnsi="Times New Roman" w:cs="楷体_GB2312"/>
          <w:szCs w:val="32"/>
        </w:rPr>
        <w:t>（二）面临的问题与挑战</w:t>
      </w:r>
    </w:p>
    <w:p w14:paraId="2784E8A1">
      <w:pPr>
        <w:ind w:firstLine="643"/>
        <w:rPr>
          <w:rFonts w:hint="eastAsia" w:ascii="仿宋_GB2312" w:hAnsi="仿宋_GB2312" w:cs="仿宋_GB2312"/>
          <w:kern w:val="0"/>
          <w:lang w:bidi="ar"/>
        </w:rPr>
      </w:pPr>
      <w:r>
        <w:rPr>
          <w:rFonts w:hint="eastAsia" w:ascii="仿宋_GB2312" w:hAnsi="仿宋_GB2312" w:cs="仿宋_GB2312"/>
          <w:b/>
          <w:bCs/>
          <w:kern w:val="0"/>
          <w:lang w:bidi="ar"/>
        </w:rPr>
        <w:t>一是应急指挥效能有待优化。</w:t>
      </w:r>
      <w:r>
        <w:rPr>
          <w:rFonts w:hint="eastAsia" w:ascii="仿宋_GB2312" w:hAnsi="仿宋_GB2312" w:cs="仿宋_GB2312"/>
          <w:kern w:val="0"/>
          <w:lang w:bidi="ar"/>
        </w:rPr>
        <w:t>应急委办公室统筹协调力度仍需加强，部门间职责边界与协同机制尚未完全清晰，镇（街道）应急力量建设与发展实际未充分匹配，末端响应能力有限。</w:t>
      </w:r>
    </w:p>
    <w:p w14:paraId="75A9DF07">
      <w:pPr>
        <w:ind w:firstLine="643"/>
        <w:rPr>
          <w:rFonts w:hint="eastAsia" w:ascii="仿宋_GB2312" w:hAnsi="仿宋_GB2312" w:cs="仿宋_GB2312"/>
          <w:kern w:val="0"/>
          <w:lang w:bidi="ar"/>
        </w:rPr>
      </w:pPr>
      <w:r>
        <w:rPr>
          <w:rFonts w:hint="eastAsia" w:ascii="仿宋_GB2312" w:hAnsi="仿宋_GB2312" w:cs="仿宋_GB2312"/>
          <w:b/>
          <w:bCs/>
          <w:kern w:val="0"/>
          <w:lang w:bidi="ar"/>
        </w:rPr>
        <w:t>二是法规预案体系不够健全。</w:t>
      </w:r>
      <w:r>
        <w:rPr>
          <w:rFonts w:hint="eastAsia" w:ascii="仿宋_GB2312" w:hAnsi="仿宋_GB2312" w:cs="仿宋_GB2312"/>
          <w:kern w:val="0"/>
          <w:lang w:bidi="ar"/>
        </w:rPr>
        <w:t>法规体系尚存空白，部分领域配套制度需加快建立完善，预案针对性、可操作性不强，动态修订与衔接协同有待加强。</w:t>
      </w:r>
    </w:p>
    <w:p w14:paraId="79E2591B">
      <w:pPr>
        <w:ind w:firstLine="643"/>
        <w:rPr>
          <w:rFonts w:hint="eastAsia" w:ascii="仿宋_GB2312" w:hAnsi="仿宋_GB2312" w:cs="仿宋_GB2312"/>
          <w:kern w:val="0"/>
          <w:lang w:bidi="ar"/>
        </w:rPr>
      </w:pPr>
      <w:r>
        <w:rPr>
          <w:rFonts w:hint="eastAsia" w:ascii="仿宋_GB2312" w:hAnsi="仿宋_GB2312" w:cs="仿宋_GB2312"/>
          <w:b/>
          <w:bCs/>
          <w:kern w:val="0"/>
          <w:lang w:bidi="ar"/>
        </w:rPr>
        <w:t>三是防灾减灾体系仍有短板。</w:t>
      </w:r>
      <w:r>
        <w:rPr>
          <w:rFonts w:hint="eastAsia" w:ascii="仿宋_GB2312" w:hAnsi="仿宋_GB2312" w:cs="仿宋_GB2312"/>
          <w:kern w:val="0"/>
          <w:lang w:bidi="ar"/>
        </w:rPr>
        <w:t>对极端情形及次生衍生灾害风险认识尚有不足，监测预警精准度仍需强化，救灾物资储备分布不均衡，城市安全韧性基础薄弱。</w:t>
      </w:r>
    </w:p>
    <w:p w14:paraId="3E9E177F">
      <w:pPr>
        <w:ind w:firstLine="643"/>
        <w:rPr>
          <w:rFonts w:hint="eastAsia" w:ascii="仿宋_GB2312" w:hAnsi="仿宋_GB2312" w:cs="仿宋_GB2312"/>
          <w:kern w:val="0"/>
          <w:lang w:bidi="ar"/>
        </w:rPr>
      </w:pPr>
      <w:r>
        <w:rPr>
          <w:rFonts w:hint="eastAsia" w:ascii="仿宋_GB2312" w:hAnsi="仿宋_GB2312" w:cs="仿宋_GB2312"/>
          <w:b/>
          <w:bCs/>
          <w:kern w:val="0"/>
          <w:lang w:bidi="ar"/>
        </w:rPr>
        <w:t>四是应急救援水平有待提升。</w:t>
      </w:r>
      <w:r>
        <w:rPr>
          <w:rFonts w:hint="eastAsia" w:ascii="仿宋_GB2312" w:hAnsi="仿宋_GB2312" w:cs="仿宋_GB2312"/>
          <w:kern w:val="0"/>
          <w:lang w:bidi="ar"/>
        </w:rPr>
        <w:t>专业力量布局不均衡，重点领域存有短板。高精尖、专业化救援装备配备不足，适配极端灾害、复杂场景的装备保障能力偏弱。</w:t>
      </w:r>
    </w:p>
    <w:p w14:paraId="4EC0AFC0">
      <w:pPr>
        <w:ind w:firstLine="643"/>
        <w:rPr>
          <w:rFonts w:hint="eastAsia" w:ascii="仿宋_GB2312" w:hAnsi="仿宋_GB2312" w:cs="仿宋_GB2312"/>
          <w:kern w:val="0"/>
          <w:lang w:bidi="ar"/>
        </w:rPr>
      </w:pPr>
      <w:r>
        <w:rPr>
          <w:rFonts w:hint="eastAsia" w:ascii="仿宋_GB2312" w:hAnsi="仿宋_GB2312" w:cs="仿宋_GB2312"/>
          <w:b/>
          <w:bCs/>
          <w:kern w:val="0"/>
          <w:lang w:bidi="ar"/>
        </w:rPr>
        <w:t>五是安全生产工作存在不足。</w:t>
      </w:r>
      <w:r>
        <w:rPr>
          <w:rFonts w:hint="eastAsia" w:ascii="仿宋_GB2312" w:hAnsi="仿宋_GB2312" w:cs="仿宋_GB2312"/>
          <w:kern w:val="0"/>
          <w:lang w:bidi="ar"/>
        </w:rPr>
        <w:t>重点行业领域风险隐患排查的深度和精准度有待提升，部分中小微企业安全投入不足、从业人员安全意识薄弱，城市产业结构调整和新旧动能转换背景下，相关监管机制、管控措施尚未完全适配。</w:t>
      </w:r>
    </w:p>
    <w:p w14:paraId="43A047F6">
      <w:pPr>
        <w:pStyle w:val="2"/>
        <w:suppressAutoHyphens w:val="0"/>
        <w:adjustRightInd w:val="0"/>
        <w:ind w:firstLine="640" w:firstLineChars="200"/>
        <w:jc w:val="both"/>
        <w:rPr>
          <w:rFonts w:ascii="Times New Roman" w:hAnsi="Times New Roman"/>
          <w:szCs w:val="32"/>
          <w:lang w:eastAsia="zh"/>
        </w:rPr>
      </w:pPr>
      <w:r>
        <w:rPr>
          <w:rFonts w:hint="eastAsia" w:ascii="Times New Roman" w:hAnsi="Times New Roman"/>
          <w:szCs w:val="32"/>
        </w:rPr>
        <w:t>二、总体要求</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76F5722B">
      <w:pPr>
        <w:pStyle w:val="3"/>
        <w:widowControl w:val="0"/>
        <w:suppressAutoHyphens w:val="0"/>
        <w:adjustRightInd w:val="0"/>
        <w:ind w:firstLine="640"/>
        <w:jc w:val="both"/>
        <w:rPr>
          <w:rFonts w:ascii="Times New Roman" w:hAnsi="Times New Roman" w:cs="楷体_GB2312"/>
          <w:szCs w:val="32"/>
        </w:rPr>
      </w:pPr>
      <w:bookmarkStart w:id="19" w:name="_Toc1798020274"/>
      <w:bookmarkStart w:id="20" w:name="_Toc21828"/>
      <w:bookmarkStart w:id="21" w:name="_Toc1339161634"/>
      <w:bookmarkStart w:id="22" w:name="_Toc136974617"/>
      <w:bookmarkStart w:id="23" w:name="_Toc434129421"/>
      <w:bookmarkStart w:id="24" w:name="_Toc222731420"/>
      <w:bookmarkStart w:id="25" w:name="_Toc1510345962"/>
      <w:bookmarkStart w:id="26" w:name="_Toc821254425"/>
      <w:bookmarkStart w:id="27" w:name="_Toc22373"/>
      <w:bookmarkStart w:id="28" w:name="_Toc952210265"/>
      <w:bookmarkStart w:id="29" w:name="_Toc497696287"/>
      <w:bookmarkStart w:id="30" w:name="_Toc1476640249"/>
      <w:bookmarkStart w:id="31" w:name="_Toc1392549320"/>
      <w:bookmarkStart w:id="32" w:name="_Toc1378763718"/>
      <w:bookmarkStart w:id="33" w:name="_Toc1951521714"/>
      <w:bookmarkStart w:id="34" w:name="_Toc1581982565"/>
      <w:bookmarkStart w:id="35" w:name="_Toc75250679"/>
      <w:bookmarkStart w:id="36" w:name="_Toc32130"/>
      <w:bookmarkStart w:id="37" w:name="_Toc2117770876"/>
      <w:r>
        <w:rPr>
          <w:rFonts w:hint="eastAsia" w:ascii="Times New Roman" w:hAnsi="Times New Roman" w:cs="楷体_GB2312"/>
          <w:szCs w:val="32"/>
        </w:rPr>
        <w:t>（一）指导思想</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4129D89A">
      <w:pPr>
        <w:suppressAutoHyphens w:val="0"/>
        <w:adjustRightInd w:val="0"/>
        <w:ind w:firstLine="640"/>
        <w:rPr>
          <w:rFonts w:hint="eastAsia" w:ascii="仿宋_GB2312" w:hAnsi="仿宋_GB2312" w:cs="仿宋_GB2312"/>
          <w:kern w:val="0"/>
          <w:lang w:eastAsia="zh" w:bidi="ar"/>
        </w:rPr>
      </w:pPr>
      <w:r>
        <w:rPr>
          <w:rFonts w:ascii="仿宋_GB2312" w:hAnsi="仿宋_GB2312" w:cs="仿宋_GB2312"/>
          <w:kern w:val="0"/>
          <w:lang w:eastAsia="zh" w:bidi="ar"/>
        </w:rPr>
        <w:t>坚持以习近平新时代中国特色社会主义思想为指导，全面贯彻党的二十大和二十届历次全会精神，深入</w:t>
      </w:r>
      <w:r>
        <w:rPr>
          <w:rFonts w:hint="eastAsia" w:ascii="仿宋_GB2312" w:hAnsi="仿宋_GB2312" w:cs="仿宋_GB2312"/>
          <w:kern w:val="0"/>
          <w:lang w:bidi="ar"/>
        </w:rPr>
        <w:t>贯彻</w:t>
      </w:r>
      <w:r>
        <w:rPr>
          <w:rFonts w:ascii="仿宋_GB2312" w:hAnsi="仿宋_GB2312" w:cs="仿宋_GB2312"/>
          <w:kern w:val="0"/>
          <w:lang w:eastAsia="zh" w:bidi="ar"/>
        </w:rPr>
        <w:t>习近平总书记关于应急管理的重要论述</w:t>
      </w:r>
      <w:r>
        <w:rPr>
          <w:rFonts w:hint="eastAsia" w:ascii="仿宋_GB2312" w:hAnsi="仿宋_GB2312" w:cs="仿宋_GB2312"/>
          <w:kern w:val="0"/>
          <w:lang w:bidi="ar"/>
        </w:rPr>
        <w:t>和视察</w:t>
      </w:r>
      <w:r>
        <w:rPr>
          <w:rFonts w:ascii="仿宋_GB2312" w:hAnsi="仿宋_GB2312" w:cs="仿宋_GB2312"/>
          <w:kern w:val="0"/>
          <w:lang w:eastAsia="zh" w:bidi="ar"/>
        </w:rPr>
        <w:t>广东、</w:t>
      </w:r>
      <w:r>
        <w:rPr>
          <w:rFonts w:hint="eastAsia" w:ascii="仿宋_GB2312" w:hAnsi="仿宋_GB2312" w:cs="仿宋_GB2312"/>
          <w:kern w:val="0"/>
          <w:lang w:bidi="ar"/>
        </w:rPr>
        <w:t>视察</w:t>
      </w:r>
      <w:r>
        <w:rPr>
          <w:rFonts w:ascii="仿宋_GB2312" w:hAnsi="仿宋_GB2312" w:cs="仿宋_GB2312"/>
          <w:kern w:val="0"/>
          <w:lang w:eastAsia="zh" w:bidi="ar"/>
        </w:rPr>
        <w:t>汕头</w:t>
      </w:r>
      <w:r>
        <w:rPr>
          <w:rFonts w:hint="eastAsia" w:ascii="仿宋_GB2312" w:hAnsi="仿宋_GB2312" w:cs="仿宋_GB2312"/>
          <w:kern w:val="0"/>
          <w:lang w:eastAsia="zh" w:bidi="ar"/>
        </w:rPr>
        <w:t>的</w:t>
      </w:r>
      <w:r>
        <w:rPr>
          <w:rFonts w:ascii="仿宋_GB2312" w:hAnsi="仿宋_GB2312" w:cs="仿宋_GB2312"/>
          <w:kern w:val="0"/>
          <w:lang w:eastAsia="zh" w:bidi="ar"/>
        </w:rPr>
        <w:t>重要指示精神，</w:t>
      </w:r>
      <w:r>
        <w:rPr>
          <w:rFonts w:hint="eastAsia" w:ascii="仿宋_GB2312" w:hAnsi="仿宋_GB2312" w:cs="仿宋_GB2312"/>
          <w:kern w:val="0"/>
          <w:lang w:eastAsia="zh" w:bidi="ar"/>
        </w:rPr>
        <w:t>严格</w:t>
      </w:r>
      <w:r>
        <w:rPr>
          <w:rFonts w:ascii="仿宋_GB2312" w:hAnsi="仿宋_GB2312" w:cs="仿宋_GB2312"/>
          <w:kern w:val="0"/>
          <w:lang w:eastAsia="zh" w:bidi="ar"/>
        </w:rPr>
        <w:t>贯彻总体国家安全观，认真落实省委“1310”具体部署和市委工作要求，积极践行“两个坚持、三个转变</w:t>
      </w:r>
      <w:r>
        <w:rPr>
          <w:rFonts w:hint="eastAsia" w:ascii="仿宋_GB2312" w:hAnsi="仿宋_GB2312" w:cs="仿宋_GB2312"/>
          <w:kern w:val="0"/>
          <w:lang w:bidi="ar"/>
        </w:rPr>
        <w:t>”</w:t>
      </w:r>
      <w:r>
        <w:rPr>
          <w:rFonts w:ascii="仿宋_GB2312" w:hAnsi="仿宋_GB2312" w:cs="仿宋_GB2312"/>
          <w:kern w:val="0"/>
          <w:lang w:bidi="ar"/>
        </w:rPr>
        <w:t>防灾减灾救灾理念</w:t>
      </w:r>
      <w:r>
        <w:rPr>
          <w:rFonts w:ascii="仿宋_GB2312" w:hAnsi="仿宋_GB2312" w:cs="仿宋_GB2312"/>
          <w:kern w:val="0"/>
          <w:lang w:eastAsia="zh" w:bidi="ar"/>
        </w:rPr>
        <w:t>，统筹发展和安全两件大事，加快</w:t>
      </w:r>
      <w:r>
        <w:rPr>
          <w:rFonts w:hint="eastAsia" w:ascii="仿宋_GB2312" w:hAnsi="仿宋_GB2312" w:cs="仿宋_GB2312"/>
          <w:kern w:val="0"/>
          <w:lang w:eastAsia="zh" w:bidi="ar"/>
        </w:rPr>
        <w:t>完善</w:t>
      </w:r>
      <w:r>
        <w:rPr>
          <w:rFonts w:ascii="仿宋_GB2312" w:hAnsi="仿宋_GB2312" w:cs="仿宋_GB2312"/>
          <w:kern w:val="0"/>
          <w:lang w:eastAsia="zh" w:bidi="ar"/>
        </w:rPr>
        <w:t>“全灾种、大应急、大安全”工作格局，为汕头加快建设现代化活力经济特区、打造省域副中心城市和沿海经济带东翼重要增长极提供坚实安全保障。</w:t>
      </w:r>
    </w:p>
    <w:p w14:paraId="21E926E2">
      <w:pPr>
        <w:pStyle w:val="3"/>
        <w:widowControl w:val="0"/>
        <w:suppressAutoHyphens w:val="0"/>
        <w:adjustRightInd w:val="0"/>
        <w:ind w:firstLine="640"/>
        <w:jc w:val="both"/>
        <w:rPr>
          <w:rFonts w:ascii="Times New Roman" w:hAnsi="Times New Roman" w:cs="楷体_GB2312"/>
          <w:szCs w:val="32"/>
        </w:rPr>
      </w:pPr>
      <w:bookmarkStart w:id="38" w:name="_Toc1853648216"/>
      <w:bookmarkStart w:id="39" w:name="_Toc2147175653"/>
      <w:bookmarkStart w:id="40" w:name="_Toc1883513965"/>
      <w:bookmarkStart w:id="41" w:name="_Toc25161"/>
      <w:bookmarkStart w:id="42" w:name="_Toc1344011693"/>
      <w:bookmarkStart w:id="43" w:name="_Toc579295679"/>
      <w:bookmarkStart w:id="44" w:name="_Toc386870259"/>
      <w:bookmarkStart w:id="45" w:name="_Toc245015912"/>
      <w:bookmarkStart w:id="46" w:name="_Toc656721242"/>
      <w:bookmarkStart w:id="47" w:name="_Toc1250253593"/>
      <w:bookmarkStart w:id="48" w:name="_Toc1349782191"/>
      <w:bookmarkStart w:id="49" w:name="_Toc9657"/>
      <w:bookmarkStart w:id="50" w:name="_Toc1767498412"/>
      <w:bookmarkStart w:id="51" w:name="_Toc1756248171"/>
      <w:bookmarkStart w:id="52" w:name="_Toc1314231182"/>
      <w:bookmarkStart w:id="53" w:name="_Toc1588423834"/>
      <w:bookmarkStart w:id="54" w:name="_Toc5824"/>
      <w:bookmarkStart w:id="55" w:name="_Toc971672401"/>
      <w:bookmarkStart w:id="56" w:name="_Toc742165922"/>
      <w:r>
        <w:rPr>
          <w:rFonts w:hint="eastAsia" w:ascii="Times New Roman" w:hAnsi="Times New Roman" w:cs="楷体_GB2312"/>
          <w:szCs w:val="32"/>
        </w:rPr>
        <w:t>（二）</w:t>
      </w:r>
      <w:r>
        <w:rPr>
          <w:rFonts w:hint="eastAsia" w:ascii="Times New Roman" w:hAnsi="Times New Roman" w:cs="楷体_GB2312"/>
          <w:szCs w:val="32"/>
          <w:lang w:eastAsia="zh"/>
        </w:rPr>
        <w:t>发展</w:t>
      </w:r>
      <w:r>
        <w:rPr>
          <w:rFonts w:hint="eastAsia" w:ascii="Times New Roman" w:hAnsi="Times New Roman" w:cs="楷体_GB2312"/>
          <w:szCs w:val="32"/>
        </w:rPr>
        <w:t>目标</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7FE1773D">
      <w:pPr>
        <w:widowControl/>
        <w:suppressAutoHyphens w:val="0"/>
        <w:ind w:firstLine="640"/>
        <w:jc w:val="left"/>
        <w:rPr>
          <w:rFonts w:hint="eastAsia" w:ascii="仿宋_GB2312" w:hAnsi="仿宋_GB2312" w:cs="仿宋_GB2312"/>
          <w:kern w:val="0"/>
          <w:lang w:eastAsia="zh" w:bidi="ar"/>
        </w:rPr>
      </w:pPr>
      <w:r>
        <w:rPr>
          <w:rFonts w:hint="eastAsia" w:ascii="仿宋_GB2312" w:hAnsi="仿宋_GB2312" w:cs="仿宋_GB2312"/>
          <w:kern w:val="0"/>
          <w:lang w:eastAsia="zh" w:bidi="ar"/>
        </w:rPr>
        <w:t>到2030年，大安全大应急框架下的应急指挥机制更加健全，</w:t>
      </w:r>
      <w:r>
        <w:rPr>
          <w:rFonts w:hint="eastAsia" w:ascii="仿宋_GB2312" w:hAnsi="宋体" w:cs="仿宋_GB2312"/>
          <w:kern w:val="0"/>
          <w:sz w:val="31"/>
          <w:szCs w:val="31"/>
          <w:lang w:bidi="ar"/>
        </w:rPr>
        <w:t>应急管理法治化</w:t>
      </w:r>
      <w:r>
        <w:rPr>
          <w:rFonts w:ascii="仿宋_GB2312" w:hAnsi="宋体" w:cs="仿宋_GB2312"/>
          <w:kern w:val="0"/>
          <w:sz w:val="31"/>
          <w:szCs w:val="31"/>
          <w:lang w:bidi="ar"/>
        </w:rPr>
        <w:t>水平</w:t>
      </w:r>
      <w:r>
        <w:rPr>
          <w:rFonts w:hint="eastAsia" w:ascii="仿宋_GB2312" w:hAnsi="宋体" w:cs="仿宋_GB2312"/>
          <w:kern w:val="0"/>
          <w:sz w:val="31"/>
          <w:szCs w:val="31"/>
          <w:lang w:bidi="ar"/>
        </w:rPr>
        <w:t>显著</w:t>
      </w:r>
      <w:r>
        <w:rPr>
          <w:rFonts w:ascii="仿宋_GB2312" w:hAnsi="宋体" w:cs="仿宋_GB2312"/>
          <w:kern w:val="0"/>
          <w:sz w:val="31"/>
          <w:szCs w:val="31"/>
          <w:lang w:bidi="ar"/>
        </w:rPr>
        <w:t>提</w:t>
      </w:r>
      <w:r>
        <w:rPr>
          <w:rFonts w:hint="eastAsia" w:ascii="仿宋_GB2312" w:hAnsi="宋体" w:cs="仿宋_GB2312"/>
          <w:kern w:val="0"/>
          <w:sz w:val="31"/>
          <w:szCs w:val="31"/>
          <w:lang w:bidi="ar"/>
        </w:rPr>
        <w:t>升，</w:t>
      </w:r>
      <w:r>
        <w:t>事故总</w:t>
      </w:r>
      <w:r>
        <w:rPr>
          <w:rFonts w:hint="eastAsia" w:ascii="仿宋_GB2312" w:hAnsi="仿宋_GB2312" w:cs="仿宋_GB2312"/>
          <w:kern w:val="0"/>
          <w:lang w:eastAsia="zh" w:bidi="ar"/>
        </w:rPr>
        <w:t>量稳步下</w:t>
      </w:r>
      <w:r>
        <w:t>降，较大以上生产安全</w:t>
      </w:r>
      <w:r>
        <w:rPr>
          <w:rFonts w:hint="eastAsia"/>
        </w:rPr>
        <w:t>和自然灾害</w:t>
      </w:r>
      <w:r>
        <w:t>事故得到</w:t>
      </w:r>
      <w:r>
        <w:rPr>
          <w:rFonts w:hint="eastAsia"/>
        </w:rPr>
        <w:t>有效</w:t>
      </w:r>
      <w:r>
        <w:t>遏制</w:t>
      </w:r>
      <w:r>
        <w:rPr>
          <w:rFonts w:hint="eastAsia"/>
        </w:rPr>
        <w:t>，重点领域风险进一步防范化解。</w:t>
      </w:r>
      <w:r>
        <w:rPr>
          <w:rFonts w:hint="eastAsia" w:ascii="仿宋_GB2312" w:hAnsi="宋体" w:cs="仿宋_GB2312"/>
          <w:kern w:val="0"/>
          <w:sz w:val="31"/>
          <w:szCs w:val="31"/>
          <w:lang w:bidi="ar"/>
        </w:rPr>
        <w:t>城市韧性水平</w:t>
      </w:r>
      <w:r>
        <w:rPr>
          <w:rFonts w:ascii="仿宋_GB2312" w:hAnsi="宋体" w:cs="仿宋_GB2312"/>
          <w:kern w:val="0"/>
          <w:sz w:val="31"/>
          <w:szCs w:val="31"/>
          <w:lang w:bidi="ar"/>
        </w:rPr>
        <w:t>明显</w:t>
      </w:r>
      <w:r>
        <w:rPr>
          <w:rFonts w:hint="eastAsia" w:ascii="仿宋_GB2312" w:hAnsi="宋体" w:cs="仿宋_GB2312"/>
          <w:kern w:val="0"/>
          <w:sz w:val="31"/>
          <w:szCs w:val="31"/>
          <w:lang w:bidi="ar"/>
        </w:rPr>
        <w:t>提升，本质安全水平不断提高，</w:t>
      </w:r>
      <w:r>
        <w:rPr>
          <w:rFonts w:hint="eastAsia"/>
        </w:rPr>
        <w:t>灾害事故死亡人数和经济损失实现双降。</w:t>
      </w:r>
      <w:r>
        <w:rPr>
          <w:rFonts w:hint="eastAsia" w:ascii="仿宋_GB2312" w:hAnsi="仿宋_GB2312" w:cs="仿宋_GB2312"/>
          <w:kern w:val="0"/>
          <w:lang w:bidi="ar"/>
        </w:rPr>
        <w:t>应急救援与保障能力持续夯实</w:t>
      </w:r>
      <w:r>
        <w:rPr>
          <w:rFonts w:hint="eastAsia" w:ascii="仿宋_GB2312" w:hAnsi="仿宋_GB2312" w:cs="仿宋_GB2312"/>
          <w:kern w:val="0"/>
          <w:lang w:eastAsia="zh" w:bidi="ar"/>
        </w:rPr>
        <w:t>，</w:t>
      </w:r>
      <w:r>
        <w:rPr>
          <w:rFonts w:hint="eastAsia" w:ascii="仿宋_GB2312" w:hAnsi="仿宋_GB2312" w:cs="仿宋_GB2312"/>
          <w:kern w:val="0"/>
          <w:lang w:bidi="ar"/>
        </w:rPr>
        <w:t>应急</w:t>
      </w:r>
      <w:r>
        <w:t>科技信息化支撑</w:t>
      </w:r>
      <w:r>
        <w:rPr>
          <w:rFonts w:hint="eastAsia"/>
        </w:rPr>
        <w:t>效能全面增强。社会治理和公共安全治理水平显著提高，群众安全素养有效提升，</w:t>
      </w:r>
      <w:r>
        <w:rPr>
          <w:rFonts w:hint="eastAsia" w:ascii="仿宋_GB2312" w:hAnsi="仿宋_GB2312" w:cs="仿宋_GB2312"/>
          <w:kern w:val="0"/>
          <w:lang w:bidi="ar"/>
        </w:rPr>
        <w:t>多元共治成效持续显现。</w:t>
      </w:r>
      <w:r>
        <w:rPr>
          <w:rFonts w:hint="eastAsia" w:ascii="仿宋_GB2312" w:hAnsi="仿宋_GB2312" w:cs="仿宋_GB2312"/>
          <w:kern w:val="0"/>
          <w:lang w:eastAsia="zh" w:bidi="ar"/>
        </w:rPr>
        <w:t>应急管理体系和能力现代化建设取得重大进展，以高水平安全护航汕头市高质量发展。</w:t>
      </w:r>
    </w:p>
    <w:p w14:paraId="60F20972">
      <w:pPr>
        <w:suppressAutoHyphens w:val="0"/>
        <w:adjustRightInd w:val="0"/>
        <w:ind w:firstLine="640"/>
        <w:rPr>
          <w:rFonts w:hint="eastAsia" w:ascii="仿宋_GB2312" w:hAnsi="仿宋_GB2312" w:cs="仿宋_GB2312"/>
          <w:kern w:val="0"/>
          <w:lang w:eastAsia="zh" w:bidi="ar"/>
        </w:rPr>
      </w:pPr>
      <w:r>
        <w:rPr>
          <w:rFonts w:hint="eastAsia" w:ascii="仿宋_GB2312" w:hAnsi="仿宋_GB2312" w:cs="仿宋_GB2312"/>
          <w:kern w:val="0"/>
          <w:lang w:eastAsia="zh" w:bidi="ar"/>
        </w:rPr>
        <w:t>结合汕头市实际，参考《广东省应急管理</w:t>
      </w:r>
      <w:r>
        <w:rPr>
          <w:rFonts w:hint="eastAsia" w:ascii="仿宋_GB2312" w:hAnsi="仿宋_GB2312" w:cs="仿宋_GB2312"/>
          <w:kern w:val="0"/>
          <w:lang w:bidi="ar"/>
        </w:rPr>
        <w:t>“十五五”</w:t>
      </w:r>
      <w:r>
        <w:rPr>
          <w:rFonts w:hint="eastAsia" w:ascii="仿宋_GB2312" w:hAnsi="仿宋_GB2312" w:cs="仿宋_GB2312"/>
          <w:kern w:val="0"/>
          <w:lang w:eastAsia="zh" w:bidi="ar"/>
        </w:rPr>
        <w:t>规划》指标体系，制定</w:t>
      </w:r>
      <w:r>
        <w:rPr>
          <w:rFonts w:hint="eastAsia" w:ascii="仿宋_GB2312" w:hAnsi="仿宋_GB2312" w:cs="仿宋_GB2312"/>
          <w:kern w:val="0"/>
          <w:lang w:bidi="ar"/>
        </w:rPr>
        <w:t>“十五五”</w:t>
      </w:r>
      <w:r>
        <w:rPr>
          <w:rFonts w:hint="eastAsia" w:ascii="仿宋_GB2312" w:hAnsi="仿宋_GB2312" w:cs="仿宋_GB2312"/>
          <w:kern w:val="0"/>
          <w:lang w:eastAsia="zh" w:bidi="ar"/>
        </w:rPr>
        <w:t>期间核心指标，具体如下表所示。</w:t>
      </w:r>
    </w:p>
    <w:tbl>
      <w:tblPr>
        <w:tblStyle w:val="16"/>
        <w:tblW w:w="87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847"/>
        <w:gridCol w:w="6493"/>
        <w:gridCol w:w="1412"/>
      </w:tblGrid>
      <w:tr w14:paraId="78B4E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8752" w:type="dxa"/>
            <w:gridSpan w:val="3"/>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14:paraId="6D91429A">
            <w:pPr>
              <w:suppressAutoHyphens w:val="0"/>
              <w:adjustRightInd w:val="0"/>
              <w:spacing w:line="240" w:lineRule="auto"/>
              <w:ind w:firstLine="0" w:firstLineChars="0"/>
              <w:jc w:val="center"/>
              <w:rPr>
                <w:rFonts w:eastAsia="黑体" w:cs="黑体"/>
                <w:bCs/>
                <w:kern w:val="0"/>
                <w:sz w:val="28"/>
                <w:szCs w:val="28"/>
                <w:lang w:bidi="ar"/>
              </w:rPr>
            </w:pPr>
            <w:r>
              <w:rPr>
                <w:rFonts w:hint="eastAsia" w:eastAsia="黑体" w:cs="黑体"/>
                <w:bCs/>
                <w:kern w:val="0"/>
                <w:sz w:val="28"/>
                <w:szCs w:val="28"/>
                <w:lang w:bidi="ar"/>
              </w:rPr>
              <w:t>专栏</w:t>
            </w:r>
            <w:r>
              <w:rPr>
                <w:rFonts w:eastAsia="黑体" w:cs="黑体"/>
                <w:bCs/>
                <w:kern w:val="0"/>
                <w:sz w:val="28"/>
                <w:szCs w:val="28"/>
                <w:lang w:eastAsia="zh" w:bidi="ar"/>
              </w:rPr>
              <w:t>1</w:t>
            </w:r>
            <w:r>
              <w:rPr>
                <w:rFonts w:hint="eastAsia" w:eastAsia="黑体" w:cs="黑体"/>
                <w:bCs/>
                <w:kern w:val="0"/>
                <w:sz w:val="28"/>
                <w:szCs w:val="28"/>
                <w:lang w:bidi="ar"/>
              </w:rPr>
              <w:t>汕头市应急管理</w:t>
            </w:r>
            <w:r>
              <w:rPr>
                <w:rFonts w:hint="eastAsia" w:eastAsia="黑体"/>
                <w:bCs/>
                <w:kern w:val="0"/>
                <w:sz w:val="28"/>
                <w:szCs w:val="28"/>
                <w:lang w:bidi="ar"/>
              </w:rPr>
              <w:t>“</w:t>
            </w:r>
            <w:r>
              <w:rPr>
                <w:rFonts w:hint="eastAsia" w:eastAsia="黑体" w:cs="黑体"/>
                <w:bCs/>
                <w:kern w:val="0"/>
                <w:sz w:val="28"/>
                <w:szCs w:val="28"/>
                <w:lang w:bidi="ar"/>
              </w:rPr>
              <w:t>十五五”规划指标</w:t>
            </w:r>
            <w:r>
              <w:rPr>
                <w:rFonts w:hint="eastAsia" w:eastAsia="黑体" w:cs="黑体"/>
                <w:bCs/>
                <w:kern w:val="0"/>
                <w:sz w:val="28"/>
                <w:szCs w:val="28"/>
                <w:lang w:eastAsia="zh" w:bidi="ar"/>
              </w:rPr>
              <w:t>表</w:t>
            </w:r>
          </w:p>
        </w:tc>
      </w:tr>
      <w:tr w14:paraId="5BDED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847" w:type="dxa"/>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14:paraId="4FED732D">
            <w:pPr>
              <w:suppressAutoHyphens w:val="0"/>
              <w:adjustRightInd w:val="0"/>
              <w:spacing w:line="240" w:lineRule="auto"/>
              <w:ind w:firstLine="0" w:firstLineChars="0"/>
              <w:jc w:val="center"/>
              <w:rPr>
                <w:b/>
                <w:bCs/>
                <w:kern w:val="0"/>
                <w:sz w:val="28"/>
                <w:szCs w:val="28"/>
              </w:rPr>
            </w:pPr>
            <w:r>
              <w:rPr>
                <w:rFonts w:hint="eastAsia" w:cs="仿宋_GB2312"/>
                <w:b/>
                <w:bCs/>
                <w:kern w:val="0"/>
                <w:sz w:val="28"/>
                <w:szCs w:val="28"/>
                <w:lang w:bidi="ar"/>
              </w:rPr>
              <w:t>序号</w:t>
            </w:r>
          </w:p>
        </w:tc>
        <w:tc>
          <w:tcPr>
            <w:tcW w:w="6493" w:type="dxa"/>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14:paraId="6368652E">
            <w:pPr>
              <w:suppressAutoHyphens w:val="0"/>
              <w:adjustRightInd w:val="0"/>
              <w:spacing w:line="240" w:lineRule="auto"/>
              <w:ind w:firstLine="0" w:firstLineChars="0"/>
              <w:jc w:val="center"/>
              <w:rPr>
                <w:kern w:val="0"/>
                <w:sz w:val="28"/>
                <w:szCs w:val="28"/>
              </w:rPr>
            </w:pPr>
            <w:r>
              <w:rPr>
                <w:rFonts w:hint="eastAsia" w:cs="仿宋_GB2312"/>
                <w:b/>
                <w:bCs/>
                <w:kern w:val="0"/>
                <w:sz w:val="28"/>
                <w:szCs w:val="28"/>
                <w:lang w:bidi="ar"/>
              </w:rPr>
              <w:t>指标名称</w:t>
            </w:r>
          </w:p>
        </w:tc>
        <w:tc>
          <w:tcPr>
            <w:tcW w:w="1412" w:type="dxa"/>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14:paraId="36FE7BC4">
            <w:pPr>
              <w:suppressAutoHyphens w:val="0"/>
              <w:adjustRightInd w:val="0"/>
              <w:spacing w:line="240" w:lineRule="auto"/>
              <w:ind w:firstLine="0" w:firstLineChars="0"/>
              <w:jc w:val="center"/>
              <w:rPr>
                <w:kern w:val="0"/>
                <w:sz w:val="28"/>
                <w:szCs w:val="28"/>
              </w:rPr>
            </w:pPr>
            <w:r>
              <w:rPr>
                <w:rFonts w:hint="eastAsia" w:cs="仿宋_GB2312"/>
                <w:b/>
                <w:bCs/>
                <w:kern w:val="0"/>
                <w:sz w:val="28"/>
                <w:szCs w:val="28"/>
                <w:lang w:eastAsia="zh" w:bidi="ar"/>
              </w:rPr>
              <w:t>预期值</w:t>
            </w:r>
          </w:p>
        </w:tc>
      </w:tr>
      <w:tr w14:paraId="58C76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847" w:type="dxa"/>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14:paraId="0DFDA7C3">
            <w:pPr>
              <w:suppressAutoHyphens w:val="0"/>
              <w:adjustRightInd w:val="0"/>
              <w:spacing w:line="240" w:lineRule="auto"/>
              <w:ind w:firstLine="0" w:firstLineChars="0"/>
              <w:jc w:val="center"/>
              <w:rPr>
                <w:rFonts w:cs="仿宋_GB2312"/>
                <w:b/>
                <w:bCs/>
                <w:kern w:val="0"/>
                <w:sz w:val="28"/>
                <w:szCs w:val="28"/>
                <w:lang w:bidi="ar"/>
              </w:rPr>
            </w:pPr>
            <w:r>
              <w:rPr>
                <w:rFonts w:cs="仿宋_GB2312"/>
                <w:b/>
                <w:bCs/>
                <w:kern w:val="0"/>
                <w:sz w:val="28"/>
                <w:szCs w:val="28"/>
                <w:lang w:bidi="ar"/>
              </w:rPr>
              <w:t>1</w:t>
            </w:r>
          </w:p>
        </w:tc>
        <w:tc>
          <w:tcPr>
            <w:tcW w:w="6493" w:type="dxa"/>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14:paraId="5719A267">
            <w:pPr>
              <w:suppressAutoHyphens w:val="0"/>
              <w:adjustRightInd w:val="0"/>
              <w:spacing w:line="240" w:lineRule="auto"/>
              <w:ind w:firstLine="0" w:firstLineChars="0"/>
              <w:jc w:val="center"/>
              <w:rPr>
                <w:rFonts w:cs="仿宋_GB2312"/>
                <w:sz w:val="28"/>
                <w:szCs w:val="28"/>
                <w:lang w:bidi="ar"/>
              </w:rPr>
            </w:pPr>
            <w:r>
              <w:rPr>
                <w:rFonts w:hint="eastAsia" w:cs="仿宋_GB2312"/>
                <w:sz w:val="28"/>
                <w:szCs w:val="28"/>
                <w:lang w:bidi="ar"/>
              </w:rPr>
              <w:t>年均每百万人口因自然灾害死亡人数</w:t>
            </w:r>
          </w:p>
        </w:tc>
        <w:tc>
          <w:tcPr>
            <w:tcW w:w="1412" w:type="dxa"/>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14:paraId="0D783CF6">
            <w:pPr>
              <w:suppressAutoHyphens w:val="0"/>
              <w:autoSpaceDE w:val="0"/>
              <w:adjustRightInd w:val="0"/>
              <w:spacing w:line="240" w:lineRule="auto"/>
              <w:ind w:firstLine="0" w:firstLineChars="0"/>
              <w:jc w:val="center"/>
              <w:rPr>
                <w:rFonts w:cs="仿宋_GB2312"/>
                <w:sz w:val="28"/>
                <w:szCs w:val="28"/>
                <w:lang w:eastAsia="zh" w:bidi="ar"/>
              </w:rPr>
            </w:pPr>
            <w:r>
              <w:rPr>
                <w:rFonts w:cs="仿宋_GB2312"/>
                <w:sz w:val="28"/>
                <w:szCs w:val="28"/>
                <w:lang w:bidi="ar"/>
              </w:rPr>
              <w:t>&lt;0.9</w:t>
            </w:r>
          </w:p>
        </w:tc>
      </w:tr>
      <w:tr w14:paraId="495B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847" w:type="dxa"/>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14:paraId="73C5D630">
            <w:pPr>
              <w:suppressAutoHyphens w:val="0"/>
              <w:adjustRightInd w:val="0"/>
              <w:spacing w:line="240" w:lineRule="auto"/>
              <w:ind w:firstLine="0" w:firstLineChars="0"/>
              <w:jc w:val="center"/>
              <w:rPr>
                <w:rFonts w:cs="仿宋_GB2312"/>
                <w:b/>
                <w:bCs/>
                <w:kern w:val="0"/>
                <w:sz w:val="28"/>
                <w:szCs w:val="28"/>
                <w:lang w:bidi="ar"/>
              </w:rPr>
            </w:pPr>
            <w:r>
              <w:rPr>
                <w:rFonts w:cs="仿宋_GB2312"/>
                <w:b/>
                <w:bCs/>
                <w:kern w:val="0"/>
                <w:sz w:val="28"/>
                <w:szCs w:val="28"/>
                <w:lang w:bidi="ar"/>
              </w:rPr>
              <w:t>2</w:t>
            </w:r>
          </w:p>
        </w:tc>
        <w:tc>
          <w:tcPr>
            <w:tcW w:w="6493" w:type="dxa"/>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14:paraId="07B6F171">
            <w:pPr>
              <w:suppressAutoHyphens w:val="0"/>
              <w:adjustRightInd w:val="0"/>
              <w:spacing w:line="240" w:lineRule="auto"/>
              <w:ind w:firstLine="0" w:firstLineChars="0"/>
              <w:jc w:val="center"/>
              <w:rPr>
                <w:rFonts w:cs="仿宋_GB2312"/>
                <w:sz w:val="28"/>
                <w:szCs w:val="28"/>
                <w:lang w:eastAsia="zh" w:bidi="ar"/>
              </w:rPr>
            </w:pPr>
            <w:r>
              <w:rPr>
                <w:rFonts w:hint="eastAsia" w:cs="仿宋_GB2312"/>
                <w:sz w:val="28"/>
                <w:szCs w:val="28"/>
                <w:lang w:eastAsia="zh" w:bidi="ar"/>
              </w:rPr>
              <w:t>年均每十万人受灾人次</w:t>
            </w:r>
          </w:p>
        </w:tc>
        <w:tc>
          <w:tcPr>
            <w:tcW w:w="1412" w:type="dxa"/>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14:paraId="10593539">
            <w:pPr>
              <w:suppressAutoHyphens w:val="0"/>
              <w:autoSpaceDE w:val="0"/>
              <w:adjustRightInd w:val="0"/>
              <w:spacing w:line="240" w:lineRule="auto"/>
              <w:ind w:firstLine="0" w:firstLineChars="0"/>
              <w:jc w:val="center"/>
              <w:rPr>
                <w:rFonts w:cs="仿宋_GB2312"/>
                <w:sz w:val="28"/>
                <w:szCs w:val="28"/>
                <w:lang w:bidi="ar"/>
              </w:rPr>
            </w:pPr>
            <w:r>
              <w:rPr>
                <w:rFonts w:cs="仿宋_GB2312"/>
                <w:sz w:val="28"/>
                <w:szCs w:val="28"/>
                <w:lang w:bidi="ar"/>
              </w:rPr>
              <w:t>&lt;13000</w:t>
            </w:r>
          </w:p>
        </w:tc>
      </w:tr>
      <w:tr w14:paraId="11F1F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847" w:type="dxa"/>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14:paraId="5991F88F">
            <w:pPr>
              <w:suppressAutoHyphens w:val="0"/>
              <w:adjustRightInd w:val="0"/>
              <w:spacing w:line="240" w:lineRule="auto"/>
              <w:ind w:firstLine="0" w:firstLineChars="0"/>
              <w:jc w:val="center"/>
              <w:rPr>
                <w:rFonts w:cs="仿宋_GB2312"/>
                <w:b/>
                <w:bCs/>
                <w:kern w:val="0"/>
                <w:sz w:val="28"/>
                <w:szCs w:val="28"/>
                <w:lang w:bidi="ar"/>
              </w:rPr>
            </w:pPr>
            <w:r>
              <w:rPr>
                <w:rFonts w:cs="仿宋_GB2312"/>
                <w:b/>
                <w:bCs/>
                <w:kern w:val="0"/>
                <w:sz w:val="28"/>
                <w:szCs w:val="28"/>
                <w:lang w:bidi="ar"/>
              </w:rPr>
              <w:t>3</w:t>
            </w:r>
          </w:p>
        </w:tc>
        <w:tc>
          <w:tcPr>
            <w:tcW w:w="6493" w:type="dxa"/>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14:paraId="4FF970A5">
            <w:pPr>
              <w:suppressAutoHyphens w:val="0"/>
              <w:adjustRightInd w:val="0"/>
              <w:spacing w:line="240" w:lineRule="auto"/>
              <w:ind w:firstLine="0" w:firstLineChars="0"/>
              <w:jc w:val="center"/>
              <w:rPr>
                <w:rFonts w:cs="仿宋_GB2312"/>
                <w:sz w:val="28"/>
                <w:szCs w:val="28"/>
                <w:lang w:eastAsia="zh" w:bidi="ar"/>
              </w:rPr>
            </w:pPr>
            <w:r>
              <w:rPr>
                <w:rFonts w:hint="eastAsia" w:cs="仿宋_GB2312"/>
                <w:sz w:val="28"/>
                <w:szCs w:val="28"/>
                <w:lang w:bidi="ar"/>
              </w:rPr>
              <w:t>年均因自然灾害直接经济损失占全市生产总值比例</w:t>
            </w:r>
          </w:p>
        </w:tc>
        <w:tc>
          <w:tcPr>
            <w:tcW w:w="1412" w:type="dxa"/>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14:paraId="2F635CF5">
            <w:pPr>
              <w:suppressAutoHyphens w:val="0"/>
              <w:autoSpaceDE w:val="0"/>
              <w:adjustRightInd w:val="0"/>
              <w:spacing w:line="240" w:lineRule="auto"/>
              <w:ind w:firstLine="0" w:firstLineChars="0"/>
              <w:jc w:val="center"/>
              <w:rPr>
                <w:rFonts w:cs="仿宋_GB2312"/>
                <w:sz w:val="28"/>
                <w:szCs w:val="28"/>
                <w:lang w:bidi="ar"/>
              </w:rPr>
            </w:pPr>
            <w:r>
              <w:rPr>
                <w:rFonts w:cs="仿宋_GB2312"/>
                <w:sz w:val="28"/>
                <w:szCs w:val="28"/>
                <w:lang w:bidi="ar"/>
              </w:rPr>
              <w:t>&lt;0.8%</w:t>
            </w:r>
          </w:p>
        </w:tc>
      </w:tr>
      <w:tr w14:paraId="02306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847" w:type="dxa"/>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14:paraId="0A72682C">
            <w:pPr>
              <w:suppressAutoHyphens w:val="0"/>
              <w:adjustRightInd w:val="0"/>
              <w:spacing w:line="240" w:lineRule="auto"/>
              <w:ind w:firstLine="0" w:firstLineChars="0"/>
              <w:jc w:val="center"/>
              <w:rPr>
                <w:rFonts w:cs="仿宋_GB2312"/>
                <w:b/>
                <w:bCs/>
                <w:kern w:val="0"/>
                <w:sz w:val="28"/>
                <w:szCs w:val="28"/>
                <w:lang w:bidi="ar"/>
              </w:rPr>
            </w:pPr>
            <w:r>
              <w:rPr>
                <w:rFonts w:cs="仿宋_GB2312"/>
                <w:b/>
                <w:bCs/>
                <w:kern w:val="0"/>
                <w:sz w:val="28"/>
                <w:szCs w:val="28"/>
                <w:lang w:bidi="ar"/>
              </w:rPr>
              <w:t>4</w:t>
            </w:r>
          </w:p>
        </w:tc>
        <w:tc>
          <w:tcPr>
            <w:tcW w:w="6493" w:type="dxa"/>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14:paraId="621312A2">
            <w:pPr>
              <w:suppressAutoHyphens w:val="0"/>
              <w:adjustRightInd w:val="0"/>
              <w:spacing w:line="240" w:lineRule="auto"/>
              <w:ind w:firstLine="0" w:firstLineChars="0"/>
              <w:jc w:val="center"/>
              <w:rPr>
                <w:rFonts w:cs="仿宋_GB2312"/>
                <w:sz w:val="28"/>
                <w:szCs w:val="28"/>
                <w:lang w:eastAsia="zh" w:bidi="ar"/>
              </w:rPr>
            </w:pPr>
            <w:r>
              <w:rPr>
                <w:rFonts w:hint="eastAsia" w:cs="仿宋_GB2312"/>
                <w:sz w:val="28"/>
                <w:szCs w:val="28"/>
                <w:lang w:bidi="ar"/>
              </w:rPr>
              <w:t>生产安全事故死亡人数</w:t>
            </w:r>
          </w:p>
        </w:tc>
        <w:tc>
          <w:tcPr>
            <w:tcW w:w="1412" w:type="dxa"/>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14:paraId="10BEC8F7">
            <w:pPr>
              <w:suppressAutoHyphens w:val="0"/>
              <w:autoSpaceDE w:val="0"/>
              <w:adjustRightInd w:val="0"/>
              <w:spacing w:line="240" w:lineRule="auto"/>
              <w:ind w:firstLine="0" w:firstLineChars="0"/>
              <w:jc w:val="center"/>
              <w:rPr>
                <w:sz w:val="28"/>
              </w:rPr>
            </w:pPr>
            <w:r>
              <w:rPr>
                <w:rFonts w:hint="eastAsia" w:cs="仿宋_GB2312"/>
                <w:sz w:val="28"/>
                <w:szCs w:val="28"/>
                <w:lang w:bidi="ar"/>
              </w:rPr>
              <w:t>下降</w:t>
            </w:r>
            <w:r>
              <w:rPr>
                <w:sz w:val="28"/>
                <w:szCs w:val="28"/>
                <w:lang w:bidi="ar"/>
              </w:rPr>
              <w:t>15%</w:t>
            </w:r>
          </w:p>
        </w:tc>
      </w:tr>
      <w:tr w14:paraId="1D5C0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847" w:type="dxa"/>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14:paraId="15BB5AAD">
            <w:pPr>
              <w:suppressAutoHyphens w:val="0"/>
              <w:adjustRightInd w:val="0"/>
              <w:spacing w:line="240" w:lineRule="auto"/>
              <w:ind w:firstLine="0" w:firstLineChars="0"/>
              <w:jc w:val="center"/>
              <w:rPr>
                <w:sz w:val="28"/>
                <w:szCs w:val="28"/>
              </w:rPr>
            </w:pPr>
            <w:r>
              <w:rPr>
                <w:rFonts w:cs="仿宋_GB2312"/>
                <w:b/>
                <w:bCs/>
                <w:kern w:val="0"/>
                <w:sz w:val="28"/>
                <w:szCs w:val="28"/>
                <w:lang w:bidi="ar"/>
              </w:rPr>
              <w:t>5</w:t>
            </w:r>
          </w:p>
        </w:tc>
        <w:tc>
          <w:tcPr>
            <w:tcW w:w="6493" w:type="dxa"/>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14:paraId="4F926AFA">
            <w:pPr>
              <w:suppressAutoHyphens w:val="0"/>
              <w:adjustRightInd w:val="0"/>
              <w:spacing w:line="240" w:lineRule="auto"/>
              <w:ind w:firstLine="0" w:firstLineChars="0"/>
              <w:jc w:val="center"/>
              <w:rPr>
                <w:sz w:val="28"/>
                <w:szCs w:val="28"/>
              </w:rPr>
            </w:pPr>
            <w:r>
              <w:rPr>
                <w:rFonts w:hint="eastAsia" w:cs="仿宋_GB2312"/>
                <w:sz w:val="28"/>
                <w:szCs w:val="28"/>
                <w:lang w:bidi="ar"/>
              </w:rPr>
              <w:t>年均生产安全事故起数</w:t>
            </w:r>
          </w:p>
        </w:tc>
        <w:tc>
          <w:tcPr>
            <w:tcW w:w="1412" w:type="dxa"/>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14:paraId="3F1ED848">
            <w:pPr>
              <w:suppressAutoHyphens w:val="0"/>
              <w:autoSpaceDE w:val="0"/>
              <w:adjustRightInd w:val="0"/>
              <w:spacing w:line="240" w:lineRule="auto"/>
              <w:ind w:firstLine="0" w:firstLineChars="0"/>
              <w:jc w:val="center"/>
              <w:rPr>
                <w:sz w:val="28"/>
                <w:szCs w:val="28"/>
              </w:rPr>
            </w:pPr>
            <w:r>
              <w:rPr>
                <w:rFonts w:hint="eastAsia" w:cs="仿宋_GB2312"/>
                <w:sz w:val="28"/>
                <w:szCs w:val="28"/>
                <w:lang w:bidi="ar"/>
              </w:rPr>
              <w:t>下降</w:t>
            </w:r>
            <w:r>
              <w:rPr>
                <w:rFonts w:hint="eastAsia"/>
                <w:sz w:val="28"/>
                <w:szCs w:val="28"/>
                <w:lang w:bidi="ar"/>
              </w:rPr>
              <w:t>16</w:t>
            </w:r>
            <w:r>
              <w:rPr>
                <w:sz w:val="28"/>
                <w:szCs w:val="28"/>
                <w:lang w:bidi="ar"/>
              </w:rPr>
              <w:t>%</w:t>
            </w:r>
          </w:p>
        </w:tc>
      </w:tr>
      <w:tr w14:paraId="3D6F9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847" w:type="dxa"/>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14:paraId="6E46BE5D">
            <w:pPr>
              <w:suppressAutoHyphens w:val="0"/>
              <w:adjustRightInd w:val="0"/>
              <w:spacing w:line="240" w:lineRule="auto"/>
              <w:ind w:firstLine="0" w:firstLineChars="0"/>
              <w:jc w:val="center"/>
              <w:rPr>
                <w:b/>
                <w:bCs/>
                <w:sz w:val="28"/>
                <w:szCs w:val="28"/>
              </w:rPr>
            </w:pPr>
            <w:r>
              <w:rPr>
                <w:b/>
                <w:bCs/>
                <w:sz w:val="28"/>
                <w:szCs w:val="28"/>
              </w:rPr>
              <w:t>6</w:t>
            </w:r>
          </w:p>
        </w:tc>
        <w:tc>
          <w:tcPr>
            <w:tcW w:w="6493" w:type="dxa"/>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14:paraId="2B01E01C">
            <w:pPr>
              <w:suppressAutoHyphens w:val="0"/>
              <w:adjustRightInd w:val="0"/>
              <w:spacing w:line="240" w:lineRule="auto"/>
              <w:ind w:firstLine="0" w:firstLineChars="0"/>
              <w:jc w:val="center"/>
              <w:rPr>
                <w:sz w:val="28"/>
                <w:szCs w:val="28"/>
              </w:rPr>
            </w:pPr>
            <w:r>
              <w:rPr>
                <w:rFonts w:hint="eastAsia" w:cs="仿宋_GB2312"/>
                <w:sz w:val="28"/>
                <w:szCs w:val="28"/>
                <w:lang w:bidi="ar"/>
              </w:rPr>
              <w:t>亿元地区生产总值生产安全事故死亡率</w:t>
            </w:r>
          </w:p>
        </w:tc>
        <w:tc>
          <w:tcPr>
            <w:tcW w:w="1412" w:type="dxa"/>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14:paraId="01FF626D">
            <w:pPr>
              <w:suppressAutoHyphens w:val="0"/>
              <w:autoSpaceDE w:val="0"/>
              <w:adjustRightInd w:val="0"/>
              <w:spacing w:line="240" w:lineRule="auto"/>
              <w:ind w:firstLine="0" w:firstLineChars="0"/>
              <w:jc w:val="center"/>
              <w:rPr>
                <w:sz w:val="28"/>
                <w:szCs w:val="28"/>
              </w:rPr>
            </w:pPr>
            <w:r>
              <w:rPr>
                <w:rFonts w:hint="eastAsia" w:cs="仿宋_GB2312"/>
                <w:sz w:val="28"/>
                <w:szCs w:val="28"/>
                <w:lang w:bidi="ar"/>
              </w:rPr>
              <w:t>下降</w:t>
            </w:r>
            <w:r>
              <w:rPr>
                <w:sz w:val="28"/>
                <w:szCs w:val="28"/>
                <w:lang w:bidi="ar"/>
              </w:rPr>
              <w:t>3</w:t>
            </w:r>
            <w:r>
              <w:rPr>
                <w:rFonts w:hint="eastAsia"/>
                <w:sz w:val="28"/>
                <w:szCs w:val="28"/>
                <w:lang w:bidi="ar"/>
              </w:rPr>
              <w:t>3</w:t>
            </w:r>
            <w:r>
              <w:rPr>
                <w:sz w:val="28"/>
                <w:szCs w:val="28"/>
                <w:lang w:bidi="ar"/>
              </w:rPr>
              <w:t>%</w:t>
            </w:r>
          </w:p>
        </w:tc>
      </w:tr>
      <w:tr w14:paraId="02819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847" w:type="dxa"/>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14:paraId="7C26A039">
            <w:pPr>
              <w:suppressAutoHyphens w:val="0"/>
              <w:adjustRightInd w:val="0"/>
              <w:spacing w:line="240" w:lineRule="auto"/>
              <w:ind w:firstLine="0" w:firstLineChars="0"/>
              <w:jc w:val="center"/>
              <w:rPr>
                <w:b/>
                <w:bCs/>
                <w:sz w:val="28"/>
                <w:szCs w:val="28"/>
              </w:rPr>
            </w:pPr>
            <w:r>
              <w:rPr>
                <w:b/>
                <w:bCs/>
                <w:sz w:val="28"/>
                <w:szCs w:val="28"/>
              </w:rPr>
              <w:t>7</w:t>
            </w:r>
          </w:p>
        </w:tc>
        <w:tc>
          <w:tcPr>
            <w:tcW w:w="6493" w:type="dxa"/>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14:paraId="70DDACB4">
            <w:pPr>
              <w:suppressAutoHyphens w:val="0"/>
              <w:adjustRightInd w:val="0"/>
              <w:spacing w:line="240" w:lineRule="auto"/>
              <w:ind w:firstLine="0" w:firstLineChars="0"/>
              <w:jc w:val="center"/>
              <w:rPr>
                <w:sz w:val="28"/>
                <w:szCs w:val="28"/>
              </w:rPr>
            </w:pPr>
            <w:r>
              <w:rPr>
                <w:rFonts w:hint="eastAsia"/>
                <w:sz w:val="28"/>
                <w:szCs w:val="28"/>
                <w:lang w:eastAsia="zh"/>
              </w:rPr>
              <w:t>工矿商贸就业人员十万人生产安全事故死亡率</w:t>
            </w:r>
          </w:p>
        </w:tc>
        <w:tc>
          <w:tcPr>
            <w:tcW w:w="1412" w:type="dxa"/>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14:paraId="03377B4B">
            <w:pPr>
              <w:suppressAutoHyphens w:val="0"/>
              <w:autoSpaceDE w:val="0"/>
              <w:adjustRightInd w:val="0"/>
              <w:spacing w:line="240" w:lineRule="auto"/>
              <w:ind w:firstLine="0" w:firstLineChars="0"/>
              <w:jc w:val="center"/>
              <w:rPr>
                <w:sz w:val="28"/>
                <w:szCs w:val="28"/>
              </w:rPr>
            </w:pPr>
            <w:r>
              <w:rPr>
                <w:rFonts w:hint="eastAsia" w:cs="仿宋_GB2312"/>
                <w:sz w:val="28"/>
                <w:szCs w:val="28"/>
                <w:lang w:bidi="ar"/>
              </w:rPr>
              <w:t>下降</w:t>
            </w:r>
            <w:r>
              <w:rPr>
                <w:sz w:val="28"/>
                <w:szCs w:val="28"/>
                <w:lang w:bidi="ar"/>
              </w:rPr>
              <w:t>15%</w:t>
            </w:r>
          </w:p>
        </w:tc>
      </w:tr>
      <w:tr w14:paraId="53E83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847" w:type="dxa"/>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14:paraId="3F8368C8">
            <w:pPr>
              <w:suppressAutoHyphens w:val="0"/>
              <w:adjustRightInd w:val="0"/>
              <w:spacing w:line="240" w:lineRule="auto"/>
              <w:ind w:firstLine="0" w:firstLineChars="0"/>
              <w:jc w:val="center"/>
              <w:rPr>
                <w:b/>
                <w:bCs/>
                <w:sz w:val="28"/>
                <w:szCs w:val="28"/>
              </w:rPr>
            </w:pPr>
            <w:r>
              <w:rPr>
                <w:b/>
                <w:bCs/>
                <w:sz w:val="28"/>
                <w:szCs w:val="28"/>
              </w:rPr>
              <w:t>8</w:t>
            </w:r>
          </w:p>
        </w:tc>
        <w:tc>
          <w:tcPr>
            <w:tcW w:w="6493" w:type="dxa"/>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14:paraId="2F5797DF">
            <w:pPr>
              <w:suppressAutoHyphens w:val="0"/>
              <w:adjustRightInd w:val="0"/>
              <w:spacing w:line="240" w:lineRule="auto"/>
              <w:ind w:firstLine="0" w:firstLineChars="0"/>
              <w:jc w:val="center"/>
              <w:rPr>
                <w:sz w:val="28"/>
                <w:szCs w:val="28"/>
              </w:rPr>
            </w:pPr>
            <w:r>
              <w:rPr>
                <w:rFonts w:hint="eastAsia" w:cs="仿宋_GB2312"/>
                <w:sz w:val="28"/>
                <w:szCs w:val="28"/>
                <w:lang w:bidi="ar"/>
              </w:rPr>
              <w:t>年均十万人口火灾死亡率</w:t>
            </w:r>
          </w:p>
        </w:tc>
        <w:tc>
          <w:tcPr>
            <w:tcW w:w="1412" w:type="dxa"/>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14:paraId="4E6A0254">
            <w:pPr>
              <w:widowControl/>
              <w:suppressAutoHyphens w:val="0"/>
              <w:adjustRightInd w:val="0"/>
              <w:spacing w:line="240" w:lineRule="auto"/>
              <w:ind w:firstLine="0" w:firstLineChars="0"/>
              <w:jc w:val="center"/>
              <w:rPr>
                <w:sz w:val="28"/>
                <w:szCs w:val="28"/>
              </w:rPr>
            </w:pPr>
            <w:r>
              <w:rPr>
                <w:rFonts w:eastAsia="宋体"/>
                <w:kern w:val="0"/>
                <w:sz w:val="21"/>
                <w:szCs w:val="21"/>
              </w:rPr>
              <w:t>≤</w:t>
            </w:r>
            <w:r>
              <w:rPr>
                <w:rFonts w:cs="仿宋_GB2312"/>
                <w:sz w:val="28"/>
                <w:szCs w:val="28"/>
                <w:lang w:bidi="ar"/>
              </w:rPr>
              <w:t>0.</w:t>
            </w:r>
            <w:r>
              <w:rPr>
                <w:rFonts w:hint="eastAsia" w:cs="仿宋_GB2312"/>
                <w:sz w:val="28"/>
                <w:szCs w:val="28"/>
                <w:lang w:bidi="ar"/>
              </w:rPr>
              <w:t>12</w:t>
            </w:r>
          </w:p>
        </w:tc>
      </w:tr>
    </w:tbl>
    <w:p w14:paraId="0DF2881F">
      <w:pPr>
        <w:pStyle w:val="2"/>
        <w:suppressAutoHyphens w:val="0"/>
        <w:adjustRightInd w:val="0"/>
        <w:ind w:firstLine="640" w:firstLineChars="200"/>
        <w:jc w:val="both"/>
        <w:rPr>
          <w:rFonts w:ascii="Times New Roman" w:hAnsi="Times New Roman"/>
          <w:szCs w:val="32"/>
        </w:rPr>
      </w:pPr>
      <w:bookmarkStart w:id="57" w:name="_Toc27823"/>
      <w:bookmarkStart w:id="58" w:name="_Toc1900573233"/>
      <w:bookmarkStart w:id="59" w:name="_Toc190222715"/>
      <w:bookmarkStart w:id="60" w:name="_Toc1838416666"/>
      <w:bookmarkStart w:id="61" w:name="_Toc550791246"/>
      <w:bookmarkStart w:id="62" w:name="_Toc7133"/>
      <w:bookmarkStart w:id="63" w:name="_Toc618435271"/>
      <w:bookmarkStart w:id="64" w:name="_Toc344005328"/>
      <w:bookmarkStart w:id="65" w:name="_Toc920300938"/>
      <w:bookmarkStart w:id="66" w:name="_Toc253752303"/>
      <w:bookmarkStart w:id="67" w:name="_Toc24006"/>
      <w:bookmarkStart w:id="68" w:name="_Toc14472"/>
      <w:bookmarkStart w:id="69" w:name="_Toc1307818227"/>
      <w:bookmarkStart w:id="70" w:name="_Toc1077216506"/>
      <w:bookmarkStart w:id="71" w:name="_Toc1827928364"/>
      <w:bookmarkStart w:id="72" w:name="_Toc888375627"/>
      <w:bookmarkStart w:id="73" w:name="_Toc1480128334"/>
      <w:bookmarkStart w:id="74" w:name="_Toc1419569931"/>
      <w:bookmarkStart w:id="75" w:name="_Toc1403545951"/>
      <w:bookmarkStart w:id="76" w:name="_Toc776551904"/>
      <w:r>
        <w:rPr>
          <w:rFonts w:ascii="Times New Roman" w:hAnsi="Times New Roman"/>
          <w:szCs w:val="32"/>
        </w:rPr>
        <w:t>三</w:t>
      </w:r>
      <w:r>
        <w:rPr>
          <w:rFonts w:hint="eastAsia" w:ascii="Times New Roman" w:hAnsi="Times New Roman"/>
          <w:szCs w:val="32"/>
        </w:rPr>
        <w:t>、主要任务</w:t>
      </w:r>
    </w:p>
    <w:p w14:paraId="2C5CBAF8">
      <w:pPr>
        <w:pStyle w:val="3"/>
        <w:widowControl w:val="0"/>
        <w:suppressAutoHyphens w:val="0"/>
        <w:adjustRightInd w:val="0"/>
        <w:ind w:firstLine="640"/>
        <w:jc w:val="both"/>
        <w:rPr>
          <w:rFonts w:ascii="Times New Roman" w:hAnsi="Times New Roman" w:cs="楷体_GB2312"/>
          <w:szCs w:val="32"/>
          <w:lang w:eastAsia="zh"/>
        </w:rPr>
      </w:pPr>
      <w:r>
        <w:rPr>
          <w:rFonts w:hint="eastAsia" w:ascii="Times New Roman" w:hAnsi="Times New Roman" w:cs="楷体_GB2312"/>
          <w:szCs w:val="32"/>
        </w:rPr>
        <w:t>（一）</w:t>
      </w:r>
      <w:r>
        <w:rPr>
          <w:rFonts w:hint="eastAsia" w:ascii="Times New Roman" w:hAnsi="Times New Roman" w:cs="楷体_GB2312"/>
          <w:szCs w:val="32"/>
          <w:lang w:eastAsia="zh"/>
        </w:rPr>
        <w:t>健全安全治理体系，</w:t>
      </w:r>
      <w:r>
        <w:rPr>
          <w:rFonts w:hint="eastAsia" w:ascii="Times New Roman" w:hAnsi="Times New Roman" w:cs="楷体_GB2312"/>
          <w:szCs w:val="32"/>
        </w:rPr>
        <w:t>优化</w:t>
      </w:r>
      <w:r>
        <w:rPr>
          <w:rFonts w:hint="eastAsia" w:ascii="Times New Roman" w:hAnsi="Times New Roman" w:cs="楷体_GB2312"/>
          <w:szCs w:val="32"/>
          <w:lang w:eastAsia="zh"/>
        </w:rPr>
        <w:t>应急</w:t>
      </w:r>
      <w:r>
        <w:rPr>
          <w:rFonts w:hint="eastAsia" w:ascii="Times New Roman" w:hAnsi="Times New Roman" w:cs="楷体_GB2312"/>
          <w:szCs w:val="32"/>
        </w:rPr>
        <w:t>指挥架构</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7C7D8E49">
      <w:pPr>
        <w:pStyle w:val="4"/>
        <w:suppressAutoHyphens w:val="0"/>
        <w:ind w:firstLine="643"/>
      </w:pPr>
      <w:bookmarkStart w:id="77" w:name="_Toc1912486799"/>
      <w:bookmarkStart w:id="78" w:name="_Toc1305618259"/>
      <w:bookmarkStart w:id="79" w:name="_Toc168512147"/>
      <w:bookmarkStart w:id="80" w:name="_Toc1155814487"/>
      <w:bookmarkStart w:id="81" w:name="_Toc308275772"/>
      <w:bookmarkStart w:id="82" w:name="_Toc2065725527"/>
      <w:bookmarkStart w:id="83" w:name="_Toc1374120723"/>
      <w:bookmarkStart w:id="84" w:name="_Toc509382663"/>
      <w:bookmarkStart w:id="85" w:name="_Toc17589"/>
      <w:bookmarkStart w:id="86" w:name="_Toc18548"/>
      <w:r>
        <w:rPr>
          <w:rFonts w:hint="eastAsia"/>
        </w:rPr>
        <w:t>1.</w:t>
      </w:r>
      <w:bookmarkEnd w:id="77"/>
      <w:bookmarkEnd w:id="78"/>
      <w:bookmarkEnd w:id="79"/>
      <w:bookmarkEnd w:id="80"/>
      <w:bookmarkEnd w:id="81"/>
      <w:bookmarkEnd w:id="82"/>
      <w:bookmarkEnd w:id="83"/>
      <w:bookmarkEnd w:id="84"/>
      <w:bookmarkEnd w:id="85"/>
      <w:bookmarkEnd w:id="86"/>
      <w:r>
        <w:rPr>
          <w:rFonts w:hint="eastAsia"/>
        </w:rPr>
        <w:t>压实责任健全体制</w:t>
      </w:r>
    </w:p>
    <w:p w14:paraId="77C890AF">
      <w:pPr>
        <w:suppressAutoHyphens w:val="0"/>
        <w:adjustRightInd w:val="0"/>
        <w:ind w:firstLine="640"/>
        <w:rPr>
          <w:rFonts w:hint="eastAsia" w:ascii="仿宋_GB2312" w:hAnsi="仿宋_GB2312" w:cs="仿宋_GB2312"/>
          <w:kern w:val="0"/>
          <w:lang w:eastAsia="zh" w:bidi="ar"/>
        </w:rPr>
      </w:pPr>
      <w:r>
        <w:rPr>
          <w:rFonts w:hint="eastAsia" w:ascii="仿宋_GB2312" w:hAnsi="仿宋_GB2312" w:cs="仿宋_GB2312"/>
          <w:kern w:val="0"/>
          <w:lang w:eastAsia="zh" w:bidi="ar"/>
        </w:rPr>
        <w:t>立足</w:t>
      </w:r>
      <w:r>
        <w:rPr>
          <w:rFonts w:hint="eastAsia" w:ascii="仿宋_GB2312" w:hAnsi="仿宋_GB2312" w:cs="仿宋_GB2312"/>
          <w:kern w:val="0"/>
          <w:lang w:bidi="ar"/>
        </w:rPr>
        <w:t>“</w:t>
      </w:r>
      <w:r>
        <w:rPr>
          <w:rFonts w:hint="eastAsia" w:ascii="仿宋_GB2312" w:hAnsi="仿宋_GB2312" w:cs="仿宋_GB2312"/>
          <w:kern w:val="0"/>
          <w:lang w:eastAsia="zh" w:bidi="ar"/>
        </w:rPr>
        <w:t>大安全、大应急</w:t>
      </w:r>
      <w:r>
        <w:rPr>
          <w:rFonts w:hint="eastAsia" w:ascii="仿宋_GB2312" w:hAnsi="仿宋_GB2312" w:cs="仿宋_GB2312"/>
          <w:kern w:val="0"/>
          <w:lang w:bidi="ar"/>
        </w:rPr>
        <w:t>”</w:t>
      </w:r>
      <w:r>
        <w:rPr>
          <w:rFonts w:hint="eastAsia" w:ascii="仿宋_GB2312" w:hAnsi="仿宋_GB2312" w:cs="仿宋_GB2312"/>
          <w:kern w:val="0"/>
          <w:lang w:eastAsia="zh" w:bidi="ar"/>
        </w:rPr>
        <w:t>工作框架，</w:t>
      </w:r>
      <w:r>
        <w:rPr>
          <w:rFonts w:ascii="仿宋_GB2312" w:hAnsi="仿宋_GB2312" w:cs="仿宋_GB2312"/>
          <w:kern w:val="0"/>
          <w:lang w:eastAsia="zh" w:bidi="ar"/>
        </w:rPr>
        <w:t>持续深化</w:t>
      </w:r>
      <w:r>
        <w:rPr>
          <w:rFonts w:hint="eastAsia" w:ascii="仿宋_GB2312" w:hAnsi="仿宋_GB2312" w:cs="仿宋_GB2312"/>
          <w:kern w:val="0"/>
          <w:lang w:bidi="ar"/>
        </w:rPr>
        <w:t>“</w:t>
      </w:r>
      <w:r>
        <w:rPr>
          <w:rFonts w:ascii="仿宋_GB2312" w:hAnsi="仿宋_GB2312" w:cs="仿宋_GB2312"/>
          <w:kern w:val="0"/>
          <w:lang w:eastAsia="zh" w:bidi="ar"/>
        </w:rPr>
        <w:t>三委三部”工作体制，</w:t>
      </w:r>
      <w:r>
        <w:rPr>
          <w:rFonts w:hint="eastAsia" w:ascii="仿宋_GB2312" w:hAnsi="仿宋_GB2312" w:cs="仿宋_GB2312"/>
          <w:kern w:val="0"/>
          <w:lang w:bidi="ar"/>
        </w:rPr>
        <w:t>严格</w:t>
      </w:r>
      <w:r>
        <w:rPr>
          <w:rFonts w:ascii="仿宋_GB2312" w:hAnsi="仿宋_GB2312" w:cs="仿宋_GB2312"/>
          <w:kern w:val="0"/>
          <w:lang w:eastAsia="zh" w:bidi="ar"/>
        </w:rPr>
        <w:t>落实</w:t>
      </w:r>
      <w:r>
        <w:rPr>
          <w:rFonts w:hint="eastAsia"/>
        </w:rPr>
        <w:t>“</w:t>
      </w:r>
      <w:r>
        <w:rPr>
          <w:rFonts w:hint="eastAsia"/>
          <w:lang w:eastAsia="zh"/>
        </w:rPr>
        <w:t>党政同责、一岗双责、齐抓共管、失职追责</w:t>
      </w:r>
      <w:r>
        <w:rPr>
          <w:rFonts w:hint="eastAsia"/>
        </w:rPr>
        <w:t>”</w:t>
      </w:r>
      <w:r>
        <w:rPr>
          <w:rFonts w:hint="eastAsia"/>
          <w:lang w:eastAsia="zh"/>
        </w:rPr>
        <w:t>责任体系，细化市、区</w:t>
      </w:r>
      <w:r>
        <w:rPr>
          <w:rFonts w:hint="eastAsia"/>
        </w:rPr>
        <w:t>（</w:t>
      </w:r>
      <w:r>
        <w:rPr>
          <w:rFonts w:hint="eastAsia"/>
          <w:lang w:eastAsia="zh"/>
        </w:rPr>
        <w:t>县</w:t>
      </w:r>
      <w:r>
        <w:rPr>
          <w:rFonts w:hint="eastAsia"/>
        </w:rPr>
        <w:t>）、镇（</w:t>
      </w:r>
      <w:r>
        <w:rPr>
          <w:rFonts w:hint="eastAsia"/>
          <w:lang w:eastAsia="zh"/>
        </w:rPr>
        <w:t>街道</w:t>
      </w:r>
      <w:r>
        <w:rPr>
          <w:rFonts w:hint="eastAsia"/>
        </w:rPr>
        <w:t>）</w:t>
      </w:r>
      <w:r>
        <w:rPr>
          <w:rFonts w:hint="eastAsia"/>
          <w:lang w:eastAsia="zh"/>
        </w:rPr>
        <w:t>三级责任清单。推动建立全员安全生产责任制，健全考核</w:t>
      </w:r>
      <w:r>
        <w:rPr>
          <w:rFonts w:hint="eastAsia"/>
        </w:rPr>
        <w:t>督查</w:t>
      </w:r>
      <w:r>
        <w:rPr>
          <w:rFonts w:hint="eastAsia"/>
          <w:lang w:eastAsia="zh"/>
        </w:rPr>
        <w:t>、约谈通报、挂牌督办、问责闭环机制。</w:t>
      </w:r>
    </w:p>
    <w:p w14:paraId="646387AD">
      <w:pPr>
        <w:pStyle w:val="4"/>
        <w:suppressAutoHyphens w:val="0"/>
        <w:ind w:firstLine="643"/>
      </w:pPr>
      <w:r>
        <w:rPr>
          <w:rFonts w:hint="eastAsia"/>
        </w:rPr>
        <w:t>2</w:t>
      </w:r>
      <w:r>
        <w:t>.</w:t>
      </w:r>
      <w:r>
        <w:rPr>
          <w:rFonts w:hint="eastAsia"/>
        </w:rPr>
        <w:t>优化统筹协调机制</w:t>
      </w:r>
    </w:p>
    <w:p w14:paraId="5958ECA9">
      <w:pPr>
        <w:suppressAutoHyphens w:val="0"/>
        <w:adjustRightInd w:val="0"/>
        <w:ind w:firstLine="640"/>
        <w:rPr>
          <w:rFonts w:hint="eastAsia" w:ascii="仿宋_GB2312" w:hAnsi="仿宋_GB2312" w:cs="仿宋_GB2312"/>
          <w:kern w:val="0"/>
          <w:lang w:eastAsia="zh" w:bidi="ar"/>
        </w:rPr>
      </w:pPr>
      <w:r>
        <w:rPr>
          <w:rFonts w:ascii="仿宋_GB2312" w:hAnsi="仿宋_GB2312" w:cs="仿宋_GB2312"/>
          <w:kern w:val="0"/>
          <w:lang w:eastAsia="zh" w:bidi="ar"/>
        </w:rPr>
        <w:t>充分发挥</w:t>
      </w:r>
      <w:r>
        <w:rPr>
          <w:rFonts w:hint="eastAsia" w:ascii="仿宋_GB2312" w:hAnsi="仿宋_GB2312" w:cs="仿宋_GB2312"/>
          <w:kern w:val="0"/>
          <w:lang w:eastAsia="zh" w:bidi="ar"/>
        </w:rPr>
        <w:t>“三委三部”</w:t>
      </w:r>
      <w:r>
        <w:rPr>
          <w:rFonts w:ascii="仿宋_GB2312" w:hAnsi="仿宋_GB2312" w:cs="仿宋_GB2312"/>
          <w:kern w:val="0"/>
          <w:lang w:eastAsia="zh" w:bidi="ar"/>
        </w:rPr>
        <w:t>统筹协调职能，健全跨部门协同联动工作机制，构建平时联防联控、灾时闭环处置的应急协同格局</w:t>
      </w:r>
      <w:r>
        <w:rPr>
          <w:rFonts w:hint="eastAsia" w:ascii="仿宋_GB2312" w:hAnsi="仿宋_GB2312" w:cs="仿宋_GB2312"/>
          <w:kern w:val="0"/>
          <w:lang w:eastAsia="zh" w:bidi="ar"/>
        </w:rPr>
        <w:t>，健全重点行业部门协同机制</w:t>
      </w:r>
      <w:r>
        <w:rPr>
          <w:rFonts w:ascii="仿宋_GB2312" w:hAnsi="仿宋_GB2312" w:cs="仿宋_GB2312"/>
          <w:kern w:val="0"/>
          <w:lang w:eastAsia="zh" w:bidi="ar"/>
        </w:rPr>
        <w:t>。完善突发事件视频会商机制，明确信息反馈时限与流转规范，细化信息共享、会商研判、指令下达、协同处置</w:t>
      </w:r>
      <w:r>
        <w:rPr>
          <w:rFonts w:hint="eastAsia" w:ascii="仿宋_GB2312" w:hAnsi="仿宋_GB2312" w:cs="仿宋_GB2312"/>
          <w:kern w:val="0"/>
          <w:lang w:eastAsia="zh" w:bidi="ar"/>
        </w:rPr>
        <w:t>工作</w:t>
      </w:r>
      <w:r>
        <w:rPr>
          <w:rFonts w:ascii="仿宋_GB2312" w:hAnsi="仿宋_GB2312" w:cs="仿宋_GB2312"/>
          <w:kern w:val="0"/>
          <w:lang w:eastAsia="zh" w:bidi="ar"/>
        </w:rPr>
        <w:t>标准，提升突发事件跨部门联动响应与综合应急处置能力。</w:t>
      </w:r>
    </w:p>
    <w:p w14:paraId="437BF00D">
      <w:pPr>
        <w:suppressAutoHyphens w:val="0"/>
        <w:adjustRightInd w:val="0"/>
        <w:ind w:firstLine="643"/>
        <w:outlineLvl w:val="2"/>
        <w:rPr>
          <w:rFonts w:cs="仿宋_GB2312"/>
          <w:b/>
          <w:bCs/>
          <w:lang w:bidi="ar"/>
        </w:rPr>
      </w:pPr>
      <w:r>
        <w:rPr>
          <w:rFonts w:hint="eastAsia" w:cs="仿宋_GB2312"/>
          <w:b/>
          <w:bCs/>
          <w:lang w:bidi="ar"/>
        </w:rPr>
        <w:t>3.强化基层应急能力</w:t>
      </w:r>
    </w:p>
    <w:p w14:paraId="04B508B4">
      <w:pPr>
        <w:suppressAutoHyphens w:val="0"/>
        <w:adjustRightInd w:val="0"/>
        <w:ind w:firstLine="640"/>
      </w:pPr>
      <w:r>
        <w:rPr>
          <w:rFonts w:hint="eastAsia"/>
          <w:lang w:eastAsia="zh"/>
        </w:rPr>
        <w:t>区</w:t>
      </w:r>
      <w:r>
        <w:rPr>
          <w:rFonts w:hint="eastAsia"/>
        </w:rPr>
        <w:t>（</w:t>
      </w:r>
      <w:r>
        <w:rPr>
          <w:rFonts w:hint="eastAsia"/>
          <w:lang w:eastAsia="zh"/>
        </w:rPr>
        <w:t>县</w:t>
      </w:r>
      <w:r>
        <w:rPr>
          <w:rFonts w:hint="eastAsia"/>
        </w:rPr>
        <w:t>）</w:t>
      </w:r>
      <w:r>
        <w:rPr>
          <w:rFonts w:hint="eastAsia"/>
          <w:lang w:eastAsia="zh"/>
        </w:rPr>
        <w:t>级党委和政府根据本地实际整合安全生产监管、防灾减灾救灾等职责，统一归口实行综合管理。推动应急管理及消防工作深度融入基层网格化管理体系，优化</w:t>
      </w:r>
      <w:r>
        <w:rPr>
          <w:rFonts w:hint="eastAsia"/>
        </w:rPr>
        <w:t>镇（街道）</w:t>
      </w:r>
      <w:r>
        <w:rPr>
          <w:rFonts w:hint="eastAsia"/>
          <w:lang w:eastAsia="zh"/>
        </w:rPr>
        <w:t>级应急管理办公室组织架构与职能配置。完善火灾隐患“吹哨人”制度，</w:t>
      </w:r>
      <w:r>
        <w:rPr>
          <w:rFonts w:hint="eastAsia"/>
        </w:rPr>
        <w:t>推进</w:t>
      </w:r>
      <w:r>
        <w:rPr>
          <w:rFonts w:hint="eastAsia"/>
          <w:lang w:eastAsia="zh"/>
        </w:rPr>
        <w:t>镇</w:t>
      </w:r>
      <w:r>
        <w:rPr>
          <w:rFonts w:hint="eastAsia"/>
        </w:rPr>
        <w:t>（街道）</w:t>
      </w:r>
      <w:r>
        <w:rPr>
          <w:rFonts w:hint="eastAsia"/>
          <w:lang w:eastAsia="zh"/>
        </w:rPr>
        <w:t>建立职责明确、人员固定、专业对口的消防机构，常态长效开展基层治理。推广自然灾害应急处置“明白卡”，动态完善</w:t>
      </w:r>
      <w:r>
        <w:rPr>
          <w:rFonts w:hint="eastAsia"/>
        </w:rPr>
        <w:t>镇（街道）</w:t>
      </w:r>
      <w:r>
        <w:rPr>
          <w:rFonts w:hint="eastAsia"/>
          <w:lang w:eastAsia="zh"/>
        </w:rPr>
        <w:t>“一图五表”和村（社区）“一页纸”应急预案，</w:t>
      </w:r>
      <w:r>
        <w:rPr>
          <w:rFonts w:hint="eastAsia"/>
        </w:rPr>
        <w:t>推进构建镇（街道）</w:t>
      </w:r>
      <w:r>
        <w:rPr>
          <w:rFonts w:hint="eastAsia"/>
          <w:lang w:eastAsia="zh"/>
        </w:rPr>
        <w:t>和村（社区）风险隐患“一张图”</w:t>
      </w:r>
      <w:r>
        <w:rPr>
          <w:rFonts w:hint="eastAsia"/>
        </w:rPr>
        <w:t>。</w:t>
      </w:r>
      <w:r>
        <w:rPr>
          <w:rFonts w:hint="eastAsia"/>
          <w:lang w:eastAsia="zh"/>
        </w:rPr>
        <w:t>健全“镇自为战”“村自为战”三防工作机制，推动村（社区）“十个有”提质升级。</w:t>
      </w:r>
    </w:p>
    <w:p w14:paraId="301B9D09">
      <w:pPr>
        <w:suppressAutoHyphens w:val="0"/>
        <w:adjustRightInd w:val="0"/>
        <w:ind w:firstLine="643"/>
        <w:outlineLvl w:val="2"/>
        <w:rPr>
          <w:rFonts w:cs="仿宋_GB2312"/>
          <w:b/>
          <w:bCs/>
          <w:lang w:bidi="ar"/>
        </w:rPr>
      </w:pPr>
      <w:r>
        <w:rPr>
          <w:rFonts w:hint="eastAsia" w:cs="仿宋_GB2312"/>
          <w:b/>
          <w:bCs/>
          <w:lang w:bidi="ar"/>
        </w:rPr>
        <w:t>4.</w:t>
      </w:r>
      <w:r>
        <w:rPr>
          <w:rFonts w:cs="仿宋_GB2312"/>
          <w:b/>
          <w:bCs/>
          <w:lang w:bidi="ar"/>
        </w:rPr>
        <w:t>完善应急指挥体系</w:t>
      </w:r>
    </w:p>
    <w:p w14:paraId="2E642C3A">
      <w:pPr>
        <w:suppressAutoHyphens w:val="0"/>
        <w:adjustRightInd w:val="0"/>
        <w:ind w:firstLine="640"/>
        <w:rPr>
          <w:rFonts w:hint="eastAsia" w:ascii="仿宋_GB2312" w:hAnsi="仿宋_GB2312" w:cs="仿宋_GB2312"/>
          <w:kern w:val="0"/>
          <w:szCs w:val="22"/>
          <w:lang w:bidi="ar"/>
        </w:rPr>
      </w:pPr>
      <w:r>
        <w:rPr>
          <w:rFonts w:hint="eastAsia"/>
          <w:lang w:eastAsia="zh"/>
        </w:rPr>
        <w:t>落实“一盘棋”应急响应和重大突发事件“四个一”应急处置机制</w:t>
      </w:r>
      <w:r>
        <w:rPr>
          <w:rFonts w:hint="eastAsia"/>
        </w:rPr>
        <w:t>，</w:t>
      </w:r>
      <w:r>
        <w:rPr>
          <w:rFonts w:hint="eastAsia"/>
          <w:lang w:eastAsia="zh"/>
        </w:rPr>
        <w:t>完善</w:t>
      </w:r>
      <w:r>
        <w:rPr>
          <w:lang w:eastAsia="zh"/>
        </w:rPr>
        <w:t>市</w:t>
      </w:r>
      <w:r>
        <w:rPr>
          <w:rFonts w:hint="eastAsia"/>
          <w:lang w:eastAsia="zh"/>
        </w:rPr>
        <w:t>级</w:t>
      </w:r>
      <w:r>
        <w:rPr>
          <w:lang w:eastAsia="zh"/>
        </w:rPr>
        <w:t>、</w:t>
      </w:r>
      <w:r>
        <w:rPr>
          <w:rFonts w:hint="eastAsia"/>
          <w:lang w:eastAsia="zh"/>
        </w:rPr>
        <w:t>推动</w:t>
      </w:r>
      <w:r>
        <w:rPr>
          <w:rFonts w:hint="eastAsia"/>
        </w:rPr>
        <w:t>区（县）</w:t>
      </w:r>
      <w:r>
        <w:rPr>
          <w:rFonts w:hint="eastAsia"/>
          <w:lang w:eastAsia="zh"/>
        </w:rPr>
        <w:t>级</w:t>
      </w:r>
      <w:r>
        <w:rPr>
          <w:lang w:eastAsia="zh"/>
        </w:rPr>
        <w:t>应急指挥中心建设，</w:t>
      </w:r>
      <w:r>
        <w:rPr>
          <w:rFonts w:hint="eastAsia"/>
        </w:rPr>
        <w:t>升级融合指挥平台，</w:t>
      </w:r>
      <w:r>
        <w:rPr>
          <w:lang w:eastAsia="zh"/>
        </w:rPr>
        <w:t>构建全域覆盖、互联互通、高效顺畅的应急指挥网络体系，提升平战一体通信系统多制式融合、多部门协同、多场景共享效能</w:t>
      </w:r>
      <w:r>
        <w:rPr>
          <w:rFonts w:hint="eastAsia"/>
        </w:rPr>
        <w:t>。</w:t>
      </w:r>
      <w:r>
        <w:rPr>
          <w:rFonts w:hint="eastAsia"/>
          <w:lang w:eastAsia="zh"/>
        </w:rPr>
        <w:t>推广“情景-应对”预案库</w:t>
      </w:r>
      <w:r>
        <w:rPr>
          <w:rFonts w:hint="eastAsia"/>
        </w:rPr>
        <w:t>，针对台风、地震、火灾等典型灾害，预设四级响应流程，系统自动匹配预案并推送任务清单，实现“一键启动、多方联动”。</w:t>
      </w:r>
      <w:r>
        <w:rPr>
          <w:rFonts w:hint="eastAsia" w:ascii="仿宋_GB2312" w:hAnsi="仿宋_GB2312" w:cs="仿宋_GB2312"/>
          <w:kern w:val="0"/>
          <w:szCs w:val="22"/>
          <w:lang w:bidi="ar"/>
        </w:rPr>
        <w:t>健全各级值班值守工作制度，贯彻“</w:t>
      </w:r>
      <w:r>
        <w:rPr>
          <w:rFonts w:ascii="仿宋_GB2312" w:hAnsi="仿宋_GB2312" w:cs="仿宋_GB2312"/>
          <w:kern w:val="0"/>
          <w:szCs w:val="22"/>
          <w:lang w:eastAsia="zh" w:bidi="ar"/>
        </w:rPr>
        <w:t>人在岗、事精准、时高效</w:t>
      </w:r>
      <w:r>
        <w:rPr>
          <w:rFonts w:hint="eastAsia" w:ascii="仿宋_GB2312" w:hAnsi="仿宋_GB2312" w:cs="仿宋_GB2312"/>
          <w:kern w:val="0"/>
          <w:szCs w:val="22"/>
          <w:lang w:bidi="ar"/>
        </w:rPr>
        <w:t>”</w:t>
      </w:r>
      <w:r>
        <w:rPr>
          <w:rFonts w:ascii="仿宋_GB2312" w:hAnsi="仿宋_GB2312" w:cs="仿宋_GB2312"/>
          <w:kern w:val="0"/>
          <w:szCs w:val="22"/>
          <w:lang w:eastAsia="zh" w:bidi="ar"/>
        </w:rPr>
        <w:t>要求，</w:t>
      </w:r>
      <w:r>
        <w:rPr>
          <w:rFonts w:hint="eastAsia" w:ascii="仿宋_GB2312" w:hAnsi="仿宋_GB2312" w:cs="仿宋_GB2312"/>
          <w:kern w:val="0"/>
          <w:szCs w:val="22"/>
          <w:lang w:bidi="ar"/>
        </w:rPr>
        <w:t>严</w:t>
      </w:r>
      <w:r>
        <w:rPr>
          <w:rFonts w:ascii="仿宋_GB2312" w:hAnsi="仿宋_GB2312" w:cs="仿宋_GB2312"/>
          <w:kern w:val="0"/>
          <w:szCs w:val="22"/>
          <w:lang w:eastAsia="zh" w:bidi="ar"/>
        </w:rPr>
        <w:t>格落实</w:t>
      </w:r>
      <w:r>
        <w:rPr>
          <w:rFonts w:hint="eastAsia" w:ascii="仿宋_GB2312" w:hAnsi="仿宋_GB2312" w:cs="仿宋_GB2312"/>
          <w:kern w:val="0"/>
          <w:szCs w:val="22"/>
          <w:lang w:bidi="ar"/>
        </w:rPr>
        <w:t>各项信息报送制度，</w:t>
      </w:r>
      <w:r>
        <w:rPr>
          <w:rFonts w:ascii="仿宋_GB2312" w:hAnsi="仿宋_GB2312" w:cs="仿宋_GB2312"/>
          <w:kern w:val="0"/>
          <w:szCs w:val="22"/>
          <w:lang w:eastAsia="zh" w:bidi="ar"/>
        </w:rPr>
        <w:t>规范信息接报、研判、调度、处置、复盘全流程</w:t>
      </w:r>
      <w:r>
        <w:rPr>
          <w:rFonts w:hint="eastAsia" w:ascii="仿宋_GB2312" w:hAnsi="仿宋_GB2312" w:cs="仿宋_GB2312"/>
          <w:kern w:val="0"/>
          <w:szCs w:val="22"/>
          <w:lang w:bidi="ar"/>
        </w:rPr>
        <w:t>；</w:t>
      </w:r>
      <w:r>
        <w:rPr>
          <w:rFonts w:ascii="仿宋_GB2312" w:hAnsi="仿宋_GB2312" w:cs="仿宋_GB2312"/>
          <w:kern w:val="0"/>
          <w:szCs w:val="22"/>
          <w:lang w:eastAsia="zh" w:bidi="ar"/>
        </w:rPr>
        <w:t>加强值班人员培训，提高值班值守专业化水平。</w:t>
      </w:r>
      <w:r>
        <w:rPr>
          <w:rFonts w:hint="eastAsia" w:ascii="仿宋_GB2312" w:hAnsi="仿宋_GB2312" w:cs="仿宋_GB2312"/>
          <w:kern w:val="0"/>
          <w:szCs w:val="22"/>
          <w:lang w:eastAsia="zh" w:bidi="ar"/>
        </w:rPr>
        <w:t>推进全国突发事件应急指挥综合业务系统向</w:t>
      </w:r>
      <w:r>
        <w:rPr>
          <w:rFonts w:hint="eastAsia" w:ascii="仿宋_GB2312" w:hAnsi="仿宋_GB2312" w:cs="仿宋_GB2312"/>
          <w:kern w:val="0"/>
          <w:szCs w:val="22"/>
          <w:lang w:bidi="ar"/>
        </w:rPr>
        <w:t>镇（街道）</w:t>
      </w:r>
      <w:r>
        <w:rPr>
          <w:rFonts w:hint="eastAsia" w:ascii="仿宋_GB2312" w:hAnsi="仿宋_GB2312" w:cs="仿宋_GB2312"/>
          <w:kern w:val="0"/>
          <w:szCs w:val="22"/>
          <w:lang w:eastAsia="zh" w:bidi="ar"/>
        </w:rPr>
        <w:t>层级拓展</w:t>
      </w:r>
      <w:r>
        <w:rPr>
          <w:rFonts w:hint="eastAsia" w:ascii="仿宋_GB2312" w:hAnsi="仿宋_GB2312" w:cs="仿宋_GB2312"/>
          <w:kern w:val="0"/>
          <w:szCs w:val="22"/>
          <w:lang w:bidi="ar"/>
        </w:rPr>
        <w:t>。</w:t>
      </w:r>
    </w:p>
    <w:p w14:paraId="54016B43">
      <w:pPr>
        <w:pStyle w:val="3"/>
        <w:widowControl w:val="0"/>
        <w:suppressAutoHyphens w:val="0"/>
        <w:adjustRightInd w:val="0"/>
        <w:ind w:firstLine="640"/>
        <w:jc w:val="both"/>
        <w:rPr>
          <w:rFonts w:ascii="Times New Roman" w:hAnsi="Times New Roman" w:cs="楷体_GB2312"/>
          <w:szCs w:val="32"/>
        </w:rPr>
      </w:pPr>
      <w:r>
        <w:rPr>
          <w:rFonts w:hint="eastAsia" w:ascii="Times New Roman" w:hAnsi="Times New Roman" w:cs="楷体_GB2312"/>
          <w:szCs w:val="32"/>
        </w:rPr>
        <w:t>（二）完善法规预案体系，强化</w:t>
      </w:r>
      <w:r>
        <w:rPr>
          <w:rFonts w:hint="eastAsia" w:ascii="Times New Roman" w:hAnsi="Times New Roman" w:cs="楷体_GB2312"/>
          <w:szCs w:val="32"/>
          <w:lang w:eastAsia="zh"/>
        </w:rPr>
        <w:t>安全监管水平</w:t>
      </w:r>
    </w:p>
    <w:p w14:paraId="557CBA09">
      <w:pPr>
        <w:pStyle w:val="4"/>
        <w:suppressAutoHyphens w:val="0"/>
        <w:ind w:firstLine="643"/>
        <w:jc w:val="both"/>
        <w:rPr>
          <w:rFonts w:cs="仿宋_GB2312"/>
        </w:rPr>
      </w:pPr>
      <w:r>
        <w:rPr>
          <w:rFonts w:cs="仿宋_GB2312"/>
        </w:rPr>
        <w:t>1.</w:t>
      </w:r>
      <w:r>
        <w:rPr>
          <w:rFonts w:hint="eastAsia" w:cs="仿宋_GB2312"/>
        </w:rPr>
        <w:t>加强</w:t>
      </w:r>
      <w:r>
        <w:rPr>
          <w:rFonts w:cs="仿宋_GB2312"/>
          <w:lang w:eastAsia="zh"/>
        </w:rPr>
        <w:t>法治体系建设</w:t>
      </w:r>
    </w:p>
    <w:p w14:paraId="2CF9DD29">
      <w:pPr>
        <w:suppressAutoHyphens w:val="0"/>
        <w:adjustRightInd w:val="0"/>
        <w:ind w:firstLine="640"/>
      </w:pPr>
      <w:r>
        <w:rPr>
          <w:rFonts w:ascii="仿宋_GB2312" w:hAnsi="仿宋_GB2312" w:cs="仿宋_GB2312"/>
          <w:kern w:val="0"/>
          <w:lang w:eastAsia="zh" w:bidi="ar"/>
        </w:rPr>
        <w:t>密切跟踪国家、省级应急管理法律法规调整情况，强化应急管理规章及规范性文件的制修订与动态管理，建立健全常态化评估清理机制。</w:t>
      </w:r>
      <w:r>
        <w:rPr>
          <w:rFonts w:hint="eastAsia" w:ascii="仿宋_GB2312" w:hAnsi="仿宋_GB2312" w:cs="仿宋_GB2312"/>
          <w:kern w:val="0"/>
          <w:lang w:eastAsia="zh" w:bidi="ar"/>
        </w:rPr>
        <w:t>聚焦</w:t>
      </w:r>
      <w:r>
        <w:rPr>
          <w:rFonts w:hint="eastAsia" w:ascii="仿宋_GB2312" w:hAnsi="仿宋_GB2312" w:cs="仿宋_GB2312"/>
          <w:kern w:val="0"/>
          <w:lang w:bidi="ar"/>
        </w:rPr>
        <w:t>“</w:t>
      </w:r>
      <w:r>
        <w:rPr>
          <w:rFonts w:hint="eastAsia" w:ascii="仿宋_GB2312" w:hAnsi="仿宋_GB2312" w:cs="仿宋_GB2312"/>
          <w:kern w:val="0"/>
          <w:lang w:eastAsia="zh" w:bidi="ar"/>
        </w:rPr>
        <w:t>三新两特一大</w:t>
      </w:r>
      <w:r>
        <w:rPr>
          <w:rFonts w:hint="eastAsia" w:ascii="仿宋_GB2312" w:hAnsi="仿宋_GB2312" w:cs="仿宋_GB2312"/>
          <w:kern w:val="0"/>
          <w:lang w:bidi="ar"/>
        </w:rPr>
        <w:t>”</w:t>
      </w:r>
      <w:r>
        <w:rPr>
          <w:rFonts w:hint="eastAsia" w:ascii="仿宋_GB2312" w:hAnsi="仿宋_GB2312" w:cs="仿宋_GB2312"/>
          <w:kern w:val="0"/>
          <w:lang w:eastAsia="zh" w:bidi="ar"/>
        </w:rPr>
        <w:t>产业发展需求，针对新能源、新材料、新一代电子信息、纺织服装、玩具</w:t>
      </w:r>
      <w:r>
        <w:rPr>
          <w:rFonts w:hint="eastAsia" w:ascii="仿宋_GB2312" w:hAnsi="仿宋_GB2312" w:cs="仿宋_GB2312"/>
          <w:kern w:val="0"/>
          <w:lang w:bidi="ar"/>
        </w:rPr>
        <w:t>创意</w:t>
      </w:r>
      <w:r>
        <w:rPr>
          <w:rFonts w:hint="eastAsia" w:ascii="仿宋_GB2312" w:hAnsi="仿宋_GB2312" w:cs="仿宋_GB2312"/>
          <w:kern w:val="0"/>
          <w:lang w:eastAsia="zh" w:bidi="ar"/>
        </w:rPr>
        <w:t>等重点产业领域，</w:t>
      </w:r>
      <w:r>
        <w:rPr>
          <w:rFonts w:hint="eastAsia" w:ascii="仿宋_GB2312" w:hAnsi="仿宋_GB2312" w:cs="仿宋_GB2312"/>
          <w:kern w:val="0"/>
          <w:lang w:bidi="ar"/>
        </w:rPr>
        <w:t>健全</w:t>
      </w:r>
      <w:r>
        <w:rPr>
          <w:rFonts w:hint="eastAsia" w:ascii="仿宋_GB2312" w:hAnsi="仿宋_GB2312" w:cs="仿宋_GB2312"/>
          <w:kern w:val="0"/>
          <w:lang w:eastAsia="zh" w:bidi="ar"/>
        </w:rPr>
        <w:t>专项安全监管配套制度，补齐</w:t>
      </w:r>
      <w:r>
        <w:rPr>
          <w:rFonts w:hint="eastAsia" w:ascii="仿宋_GB2312" w:hAnsi="仿宋_GB2312" w:cs="仿宋_GB2312"/>
          <w:kern w:val="0"/>
          <w:lang w:bidi="ar"/>
        </w:rPr>
        <w:t>重点、</w:t>
      </w:r>
      <w:r>
        <w:rPr>
          <w:rFonts w:hint="eastAsia" w:ascii="仿宋_GB2312" w:hAnsi="仿宋_GB2312" w:cs="仿宋_GB2312"/>
          <w:kern w:val="0"/>
          <w:lang w:eastAsia="zh" w:bidi="ar"/>
        </w:rPr>
        <w:t>新兴产</w:t>
      </w:r>
      <w:r>
        <w:rPr>
          <w:rFonts w:hint="eastAsia" w:ascii="仿宋_GB2312" w:hAnsi="仿宋_GB2312" w:cs="仿宋_GB2312"/>
          <w:kern w:val="0"/>
          <w:lang w:bidi="ar"/>
        </w:rPr>
        <w:t>业法治短板。</w:t>
      </w:r>
    </w:p>
    <w:p w14:paraId="08A64B55">
      <w:pPr>
        <w:pStyle w:val="4"/>
        <w:suppressAutoHyphens w:val="0"/>
        <w:ind w:firstLine="643"/>
        <w:jc w:val="both"/>
        <w:rPr>
          <w:rFonts w:cs="仿宋_GB2312"/>
        </w:rPr>
      </w:pPr>
      <w:r>
        <w:rPr>
          <w:rFonts w:hint="eastAsia" w:cs="仿宋_GB2312"/>
        </w:rPr>
        <w:t>2</w:t>
      </w:r>
      <w:r>
        <w:rPr>
          <w:rFonts w:cs="仿宋_GB2312"/>
        </w:rPr>
        <w:t>.</w:t>
      </w:r>
      <w:r>
        <w:rPr>
          <w:rFonts w:hint="eastAsia" w:cs="仿宋_GB2312"/>
        </w:rPr>
        <w:t>健全预案管理机制</w:t>
      </w:r>
    </w:p>
    <w:p w14:paraId="6EA4C2C2">
      <w:pPr>
        <w:suppressAutoHyphens w:val="0"/>
        <w:adjustRightInd w:val="0"/>
        <w:ind w:firstLine="640"/>
      </w:pPr>
      <w:r>
        <w:t>统筹推进总体应急预案、专项预案及部门预案制修订工作，构建层级衔接、上下贯通的预案体系。立足极端灾害应对和新型风险防控需求，提升预案编制精细化、专业化水平。</w:t>
      </w:r>
      <w:r>
        <w:rPr>
          <w:rFonts w:hint="eastAsia"/>
        </w:rPr>
        <w:t>推动制定应急预案及演练评估管理办法，完善评估程序与标准。</w:t>
      </w:r>
      <w:r>
        <w:t>持续加强应急预案演练</w:t>
      </w:r>
      <w:r>
        <w:rPr>
          <w:rFonts w:hint="eastAsia"/>
        </w:rPr>
        <w:t>，聚焦极端情况与重大灾害事故，检验预案成效、磨合联动机制。</w:t>
      </w:r>
    </w:p>
    <w:p w14:paraId="41D0863C">
      <w:pPr>
        <w:pStyle w:val="4"/>
        <w:suppressAutoHyphens w:val="0"/>
        <w:ind w:firstLine="643"/>
        <w:jc w:val="both"/>
        <w:rPr>
          <w:rFonts w:cs="仿宋_GB2312"/>
        </w:rPr>
      </w:pPr>
      <w:r>
        <w:rPr>
          <w:rFonts w:hint="eastAsia" w:cs="仿宋_GB2312"/>
        </w:rPr>
        <w:t>3</w:t>
      </w:r>
      <w:r>
        <w:rPr>
          <w:rFonts w:cs="仿宋_GB2312"/>
          <w:lang w:eastAsia="zh"/>
        </w:rPr>
        <w:t>.</w:t>
      </w:r>
      <w:r>
        <w:rPr>
          <w:rFonts w:hint="eastAsia" w:cs="仿宋_GB2312"/>
        </w:rPr>
        <w:t>精进行政执法水平</w:t>
      </w:r>
    </w:p>
    <w:p w14:paraId="77BA8C14">
      <w:pPr>
        <w:suppressAutoHyphens w:val="0"/>
        <w:adjustRightInd w:val="0"/>
        <w:ind w:firstLine="640"/>
      </w:pPr>
      <w:r>
        <w:rPr>
          <w:rFonts w:hint="eastAsia"/>
        </w:rPr>
        <w:t>深化应急管理综合行政执法改革，推进执法队伍装备专业化、标准化建设，深化信息化应用提升执法效能。健全分级分类执法机制，针对重点行业领域实施精准化、差异化监管，避免重复检查与一刀切。加强执法人员业务培训与实战练兵，规范文书制作与办案流程。完善部门联合执法与行刑衔接机制，依法严惩安全生产违法行为。</w:t>
      </w:r>
    </w:p>
    <w:p w14:paraId="4A9CC4C4">
      <w:pPr>
        <w:pStyle w:val="4"/>
        <w:suppressAutoHyphens w:val="0"/>
        <w:ind w:firstLine="643"/>
        <w:jc w:val="both"/>
        <w:rPr>
          <w:rFonts w:cs="仿宋_GB2312"/>
        </w:rPr>
      </w:pPr>
      <w:r>
        <w:rPr>
          <w:rFonts w:hint="eastAsia" w:cs="仿宋_GB2312"/>
        </w:rPr>
        <w:t>4</w:t>
      </w:r>
      <w:r>
        <w:rPr>
          <w:rFonts w:cs="仿宋_GB2312"/>
          <w:lang w:eastAsia="zh"/>
        </w:rPr>
        <w:t>.提升安全监管效能</w:t>
      </w:r>
    </w:p>
    <w:p w14:paraId="7B356373">
      <w:pPr>
        <w:ind w:firstLine="640"/>
      </w:pPr>
      <w:r>
        <w:rPr>
          <w:rFonts w:hint="eastAsia"/>
        </w:rPr>
        <w:t>强化执法全过程监督，严格落实行政执法公示、全过程记录、重大执法决定法制审核制度。优化隐患排查治理监管闭环机制，规范隐患排查、登记、整改、销号全流程管理。</w:t>
      </w:r>
      <w:r>
        <w:rPr>
          <w:rFonts w:hint="eastAsia"/>
          <w:lang w:eastAsia="zh"/>
        </w:rPr>
        <w:t>加强</w:t>
      </w:r>
      <w:r>
        <w:rPr>
          <w:rFonts w:hint="eastAsia"/>
        </w:rPr>
        <w:t>非煤</w:t>
      </w:r>
      <w:r>
        <w:rPr>
          <w:rFonts w:hint="eastAsia"/>
          <w:lang w:eastAsia="zh"/>
        </w:rPr>
        <w:t>矿山、危险化学品</w:t>
      </w:r>
      <w:r>
        <w:rPr>
          <w:rFonts w:hint="eastAsia"/>
        </w:rPr>
        <w:t>、</w:t>
      </w:r>
      <w:r>
        <w:rPr>
          <w:rFonts w:hint="eastAsia"/>
          <w:lang w:eastAsia="zh"/>
        </w:rPr>
        <w:t>建筑施工、城镇燃气、特种设备、消防、交通</w:t>
      </w:r>
      <w:r>
        <w:rPr>
          <w:rFonts w:hint="eastAsia"/>
        </w:rPr>
        <w:t>运输</w:t>
      </w:r>
      <w:r>
        <w:rPr>
          <w:rFonts w:hint="eastAsia"/>
          <w:lang w:eastAsia="zh"/>
        </w:rPr>
        <w:t>、供水</w:t>
      </w:r>
      <w:r>
        <w:rPr>
          <w:rFonts w:hint="eastAsia"/>
        </w:rPr>
        <w:t>供电</w:t>
      </w:r>
      <w:r>
        <w:rPr>
          <w:rFonts w:hint="eastAsia"/>
          <w:lang w:eastAsia="zh"/>
        </w:rPr>
        <w:t>等重点行业领域监管能力建设，配</w:t>
      </w:r>
      <w:r>
        <w:rPr>
          <w:rFonts w:hint="eastAsia"/>
        </w:rPr>
        <w:t>齐</w:t>
      </w:r>
      <w:r>
        <w:rPr>
          <w:rFonts w:hint="eastAsia"/>
          <w:lang w:eastAsia="zh"/>
        </w:rPr>
        <w:t>配强监管人员，强化执法培训与实战练兵</w:t>
      </w:r>
      <w:r>
        <w:rPr>
          <w:rFonts w:hint="eastAsia"/>
        </w:rPr>
        <w:t>。深化城市消防安全治理，加强“五位一体”消防监管模式</w:t>
      </w:r>
      <w:r>
        <w:rPr>
          <w:rStyle w:val="23"/>
          <w:rFonts w:hint="eastAsia"/>
        </w:rPr>
        <w:footnoteReference w:id="1"/>
      </w:r>
      <w:r>
        <w:rPr>
          <w:rFonts w:hint="eastAsia"/>
        </w:rPr>
        <w:t>，严管高风险场所和失信对象。拓宽社会监督渠道，强化安全宣传</w:t>
      </w:r>
      <w:r>
        <w:t>引导，健全举报激励机制，凝聚全民共治合力。</w:t>
      </w:r>
      <w:bookmarkStart w:id="125" w:name="_GoBack"/>
      <w:bookmarkEnd w:id="125"/>
    </w:p>
    <w:p w14:paraId="4A352139">
      <w:pPr>
        <w:pStyle w:val="3"/>
        <w:widowControl w:val="0"/>
        <w:suppressAutoHyphens w:val="0"/>
        <w:adjustRightInd w:val="0"/>
        <w:ind w:firstLine="640"/>
        <w:jc w:val="both"/>
        <w:rPr>
          <w:rFonts w:ascii="Times New Roman" w:hAnsi="Times New Roman" w:cs="楷体_GB2312"/>
          <w:szCs w:val="32"/>
        </w:rPr>
      </w:pPr>
      <w:bookmarkStart w:id="87" w:name="_Toc377866783"/>
      <w:bookmarkStart w:id="88" w:name="_Toc318216801"/>
      <w:bookmarkStart w:id="89" w:name="_Toc2009971657"/>
      <w:bookmarkStart w:id="90" w:name="_Toc1614253217"/>
      <w:bookmarkStart w:id="91" w:name="_Toc2083850827"/>
      <w:bookmarkStart w:id="92" w:name="_Toc1066494036"/>
      <w:bookmarkStart w:id="93" w:name="_Toc15894"/>
      <w:bookmarkStart w:id="94" w:name="_Toc346152356"/>
      <w:bookmarkStart w:id="95" w:name="_Toc28762"/>
      <w:bookmarkStart w:id="96" w:name="_Toc437642045"/>
      <w:bookmarkStart w:id="97" w:name="_Toc1766541903"/>
      <w:bookmarkStart w:id="98" w:name="_Toc201940025"/>
      <w:bookmarkStart w:id="99" w:name="_Toc762573767"/>
      <w:bookmarkStart w:id="100" w:name="_Toc1322275860"/>
      <w:bookmarkStart w:id="101" w:name="_Toc59234813"/>
      <w:bookmarkStart w:id="102" w:name="_Toc6214"/>
      <w:bookmarkStart w:id="103" w:name="_Toc2054169745"/>
      <w:bookmarkStart w:id="104" w:name="_Toc582020266"/>
      <w:bookmarkStart w:id="105" w:name="_Toc746662687"/>
      <w:r>
        <w:rPr>
          <w:rFonts w:hint="eastAsia" w:ascii="Times New Roman" w:hAnsi="Times New Roman" w:cs="楷体_GB2312"/>
          <w:szCs w:val="32"/>
        </w:rPr>
        <w:t>（三）夯实灾害防御体系</w:t>
      </w:r>
      <w:r>
        <w:rPr>
          <w:rFonts w:hint="eastAsia" w:ascii="Times New Roman" w:hAnsi="Times New Roman" w:cs="楷体_GB2312"/>
          <w:szCs w:val="32"/>
          <w:lang w:eastAsia="zh"/>
        </w:rPr>
        <w:t>，</w:t>
      </w:r>
      <w:r>
        <w:rPr>
          <w:rFonts w:hint="eastAsia" w:ascii="Times New Roman" w:hAnsi="Times New Roman" w:cs="楷体_GB2312"/>
          <w:szCs w:val="32"/>
        </w:rPr>
        <w:t>筑牢安全生产根基</w:t>
      </w:r>
    </w:p>
    <w:p w14:paraId="734857A7">
      <w:pPr>
        <w:pStyle w:val="4"/>
        <w:suppressAutoHyphens w:val="0"/>
        <w:ind w:firstLine="643"/>
        <w:jc w:val="both"/>
        <w:rPr>
          <w:rFonts w:cs="仿宋_GB2312"/>
          <w:lang w:bidi="ar"/>
        </w:rPr>
      </w:pPr>
      <w:r>
        <w:rPr>
          <w:rFonts w:hint="eastAsia" w:cs="仿宋_GB2312"/>
          <w:lang w:eastAsia="zh" w:bidi="ar"/>
        </w:rPr>
        <w:t>1.加快事前预防转型</w:t>
      </w:r>
    </w:p>
    <w:p w14:paraId="2C04C35A">
      <w:pPr>
        <w:ind w:firstLine="640"/>
      </w:pPr>
      <w:r>
        <w:rPr>
          <w:rFonts w:hint="eastAsia"/>
        </w:rPr>
        <w:t>将</w:t>
      </w:r>
      <w:r>
        <w:rPr>
          <w:lang w:eastAsia="zh"/>
        </w:rPr>
        <w:t>自然灾害普查与风险评估成果嵌入规划编制、项目审批、产业布局全过程。</w:t>
      </w:r>
      <w:r>
        <w:rPr>
          <w:rFonts w:hint="eastAsia"/>
          <w:lang w:eastAsia="zh"/>
        </w:rPr>
        <w:t>统筹实施中小河流、山洪沟及高危山塘治理，深化地质灾害风险隐患的综合整治。</w:t>
      </w:r>
      <w:r>
        <w:rPr>
          <w:rFonts w:hint="eastAsia"/>
        </w:rPr>
        <w:t>加强重点行业领域安全培训并</w:t>
      </w:r>
      <w:r>
        <w:rPr>
          <w:lang w:eastAsia="zh"/>
        </w:rPr>
        <w:t>常态化开展隐患排查，</w:t>
      </w:r>
      <w:r>
        <w:rPr>
          <w:rFonts w:hint="eastAsia"/>
        </w:rPr>
        <w:t>推动隐患排查治理台账数字化建设，</w:t>
      </w:r>
      <w:r>
        <w:rPr>
          <w:lang w:eastAsia="zh"/>
        </w:rPr>
        <w:t>实现由单点隐患管控向区域风险管控延伸</w:t>
      </w:r>
      <w:r>
        <w:rPr>
          <w:rFonts w:hint="eastAsia"/>
        </w:rPr>
        <w:t>。</w:t>
      </w:r>
      <w:r>
        <w:rPr>
          <w:lang w:eastAsia="zh"/>
        </w:rPr>
        <w:t>规范高危人员准入培训，做强重点产业安全标准化建设</w:t>
      </w:r>
      <w:r>
        <w:rPr>
          <w:rFonts w:hint="eastAsia"/>
        </w:rPr>
        <w:t>。</w:t>
      </w:r>
    </w:p>
    <w:p w14:paraId="70D2E660">
      <w:pPr>
        <w:pStyle w:val="4"/>
        <w:suppressAutoHyphens w:val="0"/>
        <w:ind w:firstLine="643"/>
      </w:pPr>
      <w:r>
        <w:rPr>
          <w:rFonts w:hint="eastAsia" w:cs="仿宋_GB2312"/>
          <w:lang w:eastAsia="zh" w:bidi="ar"/>
        </w:rPr>
        <w:t>2.推进城乡韧性建设</w:t>
      </w:r>
    </w:p>
    <w:p w14:paraId="65DCE84F">
      <w:pPr>
        <w:suppressAutoHyphens w:val="0"/>
        <w:adjustRightInd w:val="0"/>
        <w:ind w:firstLine="640"/>
      </w:pPr>
      <w:r>
        <w:t>将城市韧性理念全面融入规划、建设、管理全过程，统筹推进城市更新、城中村改造和新型城镇化建设，</w:t>
      </w:r>
      <w:r>
        <w:rPr>
          <w:rFonts w:hint="eastAsia"/>
        </w:rPr>
        <w:t>开展基础设施涉灾风险隐患排查治理，</w:t>
      </w:r>
      <w:r>
        <w:t>稳步提升城乡基础设施防灾抗灾韧性。</w:t>
      </w:r>
      <w:r>
        <w:rPr>
          <w:rFonts w:hint="eastAsia"/>
        </w:rPr>
        <w:t>推进江海堤、水闸泵站、避风港、应急避护场所等防灾工程建设，提升城乡防洪排涝能力。</w:t>
      </w:r>
      <w:r>
        <w:t>提质改造供水、供电、通信等生命线工程，优化冗余设防能力。</w:t>
      </w:r>
      <w:r>
        <w:rPr>
          <w:rFonts w:hint="eastAsia"/>
        </w:rPr>
        <w:t>加强港口航道安全基础设施建设，完善重点海域应急锚地。</w:t>
      </w:r>
      <w:r>
        <w:t>规范自建房选址评估与布局优化</w:t>
      </w:r>
      <w:r>
        <w:rPr>
          <w:rFonts w:hint="eastAsia"/>
        </w:rPr>
        <w:t>，</w:t>
      </w:r>
      <w:r>
        <w:t>开展切坡建房、危旧房屋专项整治。</w:t>
      </w:r>
    </w:p>
    <w:p w14:paraId="66C90D37">
      <w:pPr>
        <w:pStyle w:val="4"/>
        <w:suppressAutoHyphens w:val="0"/>
        <w:ind w:firstLine="643"/>
        <w:rPr>
          <w:rFonts w:cs="仿宋_GB2312"/>
          <w:lang w:bidi="ar"/>
        </w:rPr>
      </w:pPr>
      <w:r>
        <w:rPr>
          <w:rFonts w:cs="仿宋_GB2312"/>
          <w:lang w:eastAsia="zh" w:bidi="ar"/>
        </w:rPr>
        <w:t>3.</w:t>
      </w:r>
      <w:r>
        <w:rPr>
          <w:rFonts w:hint="eastAsia" w:cs="仿宋_GB2312"/>
          <w:lang w:eastAsia="zh" w:bidi="ar"/>
        </w:rPr>
        <w:t>加强</w:t>
      </w:r>
      <w:r>
        <w:rPr>
          <w:rFonts w:hint="eastAsia" w:cs="仿宋_GB2312"/>
          <w:lang w:bidi="ar"/>
        </w:rPr>
        <w:t>监测</w:t>
      </w:r>
      <w:r>
        <w:rPr>
          <w:rFonts w:hint="eastAsia" w:cs="仿宋_GB2312"/>
          <w:lang w:eastAsia="zh" w:bidi="ar"/>
        </w:rPr>
        <w:t>预警实效</w:t>
      </w:r>
    </w:p>
    <w:p w14:paraId="4A0CF41C">
      <w:pPr>
        <w:suppressAutoHyphens w:val="0"/>
        <w:adjustRightInd w:val="0"/>
        <w:ind w:firstLine="640"/>
      </w:pPr>
      <w:r>
        <w:rPr>
          <w:rFonts w:hint="eastAsia"/>
        </w:rPr>
        <w:t>完善“天—空—地—海”一体化监测感知网络</w:t>
      </w:r>
      <w:r>
        <w:rPr>
          <w:rFonts w:hint="eastAsia" w:ascii="仿宋_GB2312" w:hAnsi="仿宋_GB2312" w:cs="仿宋_GB2312"/>
          <w:kern w:val="0"/>
          <w:lang w:bidi="ar"/>
        </w:rPr>
        <w:t>，</w:t>
      </w:r>
      <w:r>
        <w:rPr>
          <w:rFonts w:hint="eastAsia"/>
        </w:rPr>
        <w:t>提升实时感知与智能化识别能力。持续加密布局气象、水文、地震、地质、海洋、森林火灾等监测站点，重点加强监测沿海地区、山区海岛、海上设施、海洋牧场等区域。深化“31631”</w:t>
      </w:r>
      <w:r>
        <w:rPr>
          <w:rStyle w:val="23"/>
          <w:rFonts w:hint="eastAsia"/>
        </w:rPr>
        <w:footnoteReference w:id="2"/>
      </w:r>
      <w:r>
        <w:rPr>
          <w:rFonts w:hint="eastAsia"/>
        </w:rPr>
        <w:t>递进式气象服务和气象应急“双叫应”机制建设，着力提升短临预报的精准度与超前预警能力。</w:t>
      </w:r>
      <w:r>
        <w:rPr>
          <w:lang w:eastAsia="zh"/>
        </w:rPr>
        <w:t>推动建设城市</w:t>
      </w:r>
      <w:r>
        <w:rPr>
          <w:rFonts w:hint="eastAsia"/>
        </w:rPr>
        <w:t>基础设施</w:t>
      </w:r>
      <w:r>
        <w:rPr>
          <w:lang w:eastAsia="zh"/>
        </w:rPr>
        <w:t>监测预警网络，</w:t>
      </w:r>
      <w:r>
        <w:rPr>
          <w:rFonts w:hint="eastAsia"/>
        </w:rPr>
        <w:t>强化城市生命线、交通基础设施、重要公共场所、密集人流、物流区域监测网络建设。</w:t>
      </w:r>
    </w:p>
    <w:p w14:paraId="6DFDBD0C">
      <w:pPr>
        <w:pStyle w:val="4"/>
        <w:suppressAutoHyphens w:val="0"/>
        <w:ind w:firstLine="643"/>
        <w:jc w:val="both"/>
        <w:rPr>
          <w:rFonts w:cs="仿宋_GB2312"/>
          <w:lang w:eastAsia="zh" w:bidi="ar"/>
        </w:rPr>
      </w:pPr>
      <w:r>
        <w:rPr>
          <w:rFonts w:hint="eastAsia" w:cs="仿宋_GB2312"/>
          <w:lang w:bidi="ar"/>
        </w:rPr>
        <w:t>4</w:t>
      </w:r>
      <w:r>
        <w:rPr>
          <w:rFonts w:hint="eastAsia" w:cs="仿宋_GB2312"/>
          <w:lang w:eastAsia="zh" w:bidi="ar"/>
        </w:rPr>
        <w:t>.</w:t>
      </w:r>
      <w:r>
        <w:rPr>
          <w:rFonts w:hint="eastAsia" w:cs="仿宋_GB2312"/>
          <w:lang w:bidi="ar"/>
        </w:rPr>
        <w:t>提升</w:t>
      </w:r>
      <w:r>
        <w:rPr>
          <w:rFonts w:hint="eastAsia" w:cs="仿宋_GB2312"/>
          <w:lang w:eastAsia="zh" w:bidi="ar"/>
        </w:rPr>
        <w:t>应急救助</w:t>
      </w:r>
      <w:r>
        <w:rPr>
          <w:rFonts w:hint="eastAsia" w:cs="仿宋_GB2312"/>
          <w:lang w:bidi="ar"/>
        </w:rPr>
        <w:t>能力</w:t>
      </w:r>
    </w:p>
    <w:p w14:paraId="3A4A5E42">
      <w:pPr>
        <w:suppressAutoHyphens w:val="0"/>
        <w:adjustRightInd w:val="0"/>
        <w:ind w:firstLine="640"/>
      </w:pPr>
      <w:r>
        <w:t>紧盯重点区域，严格落实</w:t>
      </w:r>
      <w:r>
        <w:rPr>
          <w:rFonts w:hint="eastAsia"/>
        </w:rPr>
        <w:t>“</w:t>
      </w:r>
      <w:r>
        <w:t>关停撤转</w:t>
      </w:r>
      <w:r>
        <w:rPr>
          <w:rFonts w:hint="eastAsia"/>
        </w:rPr>
        <w:t>”</w:t>
      </w:r>
      <w:r>
        <w:t>刚性举措，做到群众应转早转、应转尽转。建立危险区域人员建档立卡台账，常态化摸排更新人员信息，实现精准快速转移，完善基层直达</w:t>
      </w:r>
      <w:r>
        <w:rPr>
          <w:rFonts w:hint="eastAsia"/>
        </w:rPr>
        <w:t>“</w:t>
      </w:r>
      <w:r>
        <w:t>叫应</w:t>
      </w:r>
      <w:r>
        <w:rPr>
          <w:rFonts w:hint="eastAsia"/>
        </w:rPr>
        <w:t>”</w:t>
      </w:r>
      <w:r>
        <w:t>和跟踪反馈机制。健全灾后救助闭环管理，优化灾情核查评估、规范救灾款物发放，强化全程监管公示，有序推进灾后恢复重建。</w:t>
      </w:r>
    </w:p>
    <w:p w14:paraId="520EEF34">
      <w:pPr>
        <w:pStyle w:val="3"/>
        <w:widowControl w:val="0"/>
        <w:suppressAutoHyphens w:val="0"/>
        <w:adjustRightInd w:val="0"/>
        <w:ind w:firstLine="640"/>
        <w:jc w:val="both"/>
        <w:rPr>
          <w:rFonts w:ascii="Times New Roman" w:hAnsi="Times New Roman" w:cs="楷体_GB2312"/>
          <w:szCs w:val="32"/>
        </w:rPr>
      </w:pPr>
      <w:r>
        <w:rPr>
          <w:rFonts w:hint="eastAsia" w:ascii="Times New Roman" w:hAnsi="Times New Roman" w:cs="楷体_GB2312"/>
          <w:szCs w:val="32"/>
        </w:rPr>
        <w:t>（四）提升应急救援能力，建强应急保障体系</w:t>
      </w:r>
    </w:p>
    <w:p w14:paraId="21FB86F1">
      <w:pPr>
        <w:pStyle w:val="4"/>
        <w:suppressAutoHyphens w:val="0"/>
        <w:ind w:firstLine="643"/>
        <w:jc w:val="both"/>
        <w:rPr>
          <w:b w:val="0"/>
          <w:bCs w:val="0"/>
        </w:rPr>
      </w:pPr>
      <w:r>
        <w:rPr>
          <w:rFonts w:hint="eastAsia" w:cs="仿宋_GB2312"/>
        </w:rPr>
        <w:t>1</w:t>
      </w:r>
      <w:r>
        <w:rPr>
          <w:rFonts w:cs="仿宋_GB2312"/>
        </w:rPr>
        <w:t>.</w:t>
      </w:r>
      <w:r>
        <w:rPr>
          <w:rFonts w:cs="仿宋_GB2312"/>
          <w:lang w:eastAsia="zh"/>
        </w:rPr>
        <w:t>建优应急救援队伍</w:t>
      </w:r>
    </w:p>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14:paraId="1E18E02C">
      <w:pPr>
        <w:ind w:firstLine="640"/>
      </w:pPr>
      <w:r>
        <w:rPr>
          <w:rFonts w:hint="eastAsia"/>
        </w:rPr>
        <w:t>持续</w:t>
      </w:r>
      <w:r>
        <w:t>推进应急救援队伍现代化建设，推动救援能力向全灾种转型，建强专业救援队伍，优化高层建筑、地下空间、化工、森林火灾及新能源事故等场景作战编成</w:t>
      </w:r>
      <w:r>
        <w:rPr>
          <w:rFonts w:hint="eastAsia"/>
        </w:rPr>
        <w:t>，</w:t>
      </w:r>
      <w:r>
        <w:t>分级分类推进政府专职队建设，补强深远海、公路、危化品、航空等领域救援实力。规范社会应急力量准入与日常管理，摸清队伍底数并纳入统一调度。构建政企社应急救援共同体，</w:t>
      </w:r>
      <w:r>
        <w:rPr>
          <w:rFonts w:hint="eastAsia"/>
        </w:rPr>
        <w:t>加强资源整合与共享，推动社会力量纳入应急救援“一张图”管理，</w:t>
      </w:r>
      <w:r>
        <w:t>引导社会力量提升专业能力，</w:t>
      </w:r>
      <w:r>
        <w:rPr>
          <w:rFonts w:hint="eastAsia"/>
        </w:rPr>
        <w:t>开展</w:t>
      </w:r>
      <w:r>
        <w:rPr>
          <w:rFonts w:hint="eastAsia"/>
          <w:lang w:eastAsia="zh"/>
        </w:rPr>
        <w:t>社会应急力量分级分类测评</w:t>
      </w:r>
      <w:r>
        <w:rPr>
          <w:rFonts w:hint="eastAsia"/>
        </w:rPr>
        <w:t>，</w:t>
      </w:r>
      <w:r>
        <w:t>健全救援补偿与表彰激励机制。</w:t>
      </w:r>
    </w:p>
    <w:p w14:paraId="19059581">
      <w:pPr>
        <w:pStyle w:val="4"/>
        <w:suppressAutoHyphens w:val="0"/>
        <w:ind w:firstLine="643"/>
        <w:jc w:val="both"/>
        <w:rPr>
          <w:b w:val="0"/>
          <w:bCs w:val="0"/>
        </w:rPr>
      </w:pPr>
      <w:r>
        <w:rPr>
          <w:rFonts w:hint="eastAsia" w:cs="仿宋_GB2312"/>
        </w:rPr>
        <w:t>2</w:t>
      </w:r>
      <w:r>
        <w:rPr>
          <w:rFonts w:cs="仿宋_GB2312"/>
        </w:rPr>
        <w:t>.</w:t>
      </w:r>
      <w:r>
        <w:rPr>
          <w:rFonts w:hint="eastAsia" w:cs="仿宋_GB2312"/>
        </w:rPr>
        <w:t>升级</w:t>
      </w:r>
      <w:r>
        <w:rPr>
          <w:rFonts w:hint="eastAsia" w:cs="仿宋_GB2312"/>
          <w:lang w:eastAsia="zh"/>
        </w:rPr>
        <w:t>应急救援装备</w:t>
      </w:r>
    </w:p>
    <w:p w14:paraId="0645436B">
      <w:pPr>
        <w:suppressAutoHyphens w:val="0"/>
        <w:adjustRightInd w:val="0"/>
        <w:ind w:firstLine="640"/>
      </w:pPr>
      <w:r>
        <w:t>紧扣极端</w:t>
      </w:r>
      <w:r>
        <w:rPr>
          <w:rFonts w:hint="eastAsia"/>
        </w:rPr>
        <w:t>场景</w:t>
      </w:r>
      <w:r>
        <w:t>实战需求，配齐大型特殊专业装备</w:t>
      </w:r>
      <w:r>
        <w:rPr>
          <w:rFonts w:hint="eastAsia"/>
        </w:rPr>
        <w:t>。强化基层推进“小块轻智”新型装备普及应用，</w:t>
      </w:r>
      <w:r>
        <w:t>补齐常规救援装备、升级单兵防护，</w:t>
      </w:r>
      <w:r>
        <w:rPr>
          <w:rFonts w:hint="eastAsia"/>
        </w:rPr>
        <w:t>强化</w:t>
      </w:r>
      <w:r>
        <w:t>生命探测、电力保障、无人</w:t>
      </w:r>
      <w:r>
        <w:rPr>
          <w:rFonts w:hint="eastAsia"/>
        </w:rPr>
        <w:t>机、灭火救援机器人</w:t>
      </w:r>
      <w:r>
        <w:t>等专业装备</w:t>
      </w:r>
      <w:r>
        <w:rPr>
          <w:rFonts w:hint="eastAsia"/>
        </w:rPr>
        <w:t>配备</w:t>
      </w:r>
      <w:r>
        <w:t>。</w:t>
      </w:r>
      <w:r>
        <w:rPr>
          <w:rFonts w:hint="eastAsia"/>
        </w:rPr>
        <w:t>建立跨区域、跨部门应急救援装备紧急调配机制。</w:t>
      </w:r>
      <w:r>
        <w:t>统一装备配备维护标准，推进体系化升级与全生命周期管理。</w:t>
      </w:r>
    </w:p>
    <w:p w14:paraId="2A381346">
      <w:pPr>
        <w:pStyle w:val="4"/>
        <w:numPr>
          <w:ilvl w:val="255"/>
          <w:numId w:val="0"/>
        </w:numPr>
        <w:ind w:firstLine="643"/>
        <w:rPr>
          <w:rFonts w:cs="仿宋_GB2312"/>
          <w:lang w:eastAsia="zh"/>
        </w:rPr>
      </w:pPr>
      <w:r>
        <w:rPr>
          <w:rFonts w:hint="eastAsia" w:cs="仿宋_GB2312"/>
        </w:rPr>
        <w:t>3.</w:t>
      </w:r>
      <w:r>
        <w:rPr>
          <w:rFonts w:hint="eastAsia" w:cs="仿宋_GB2312"/>
          <w:lang w:eastAsia="zh"/>
        </w:rPr>
        <w:t>强化应急通信保障</w:t>
      </w:r>
    </w:p>
    <w:p w14:paraId="44482F22">
      <w:pPr>
        <w:widowControl/>
        <w:ind w:firstLine="640"/>
        <w:jc w:val="left"/>
      </w:pPr>
      <w:r>
        <w:rPr>
          <w:rFonts w:hint="eastAsia"/>
        </w:rPr>
        <w:t>聚焦海岛、山区等“三断”高风险区域强化</w:t>
      </w:r>
      <w:r>
        <w:rPr>
          <w:rFonts w:hint="eastAsia"/>
          <w:lang w:eastAsia="zh"/>
        </w:rPr>
        <w:t>应急</w:t>
      </w:r>
      <w:r>
        <w:rPr>
          <w:rFonts w:hint="eastAsia"/>
        </w:rPr>
        <w:t>指挥通信专网建设，加强常态通信网络和应急通信专网建设。优化基层卫星电话、指挥车等通信终端配备，确保基层应急指挥通信畅通。探索无人机通信技术应急应用，提升极端情况通信保障能力。</w:t>
      </w:r>
    </w:p>
    <w:p w14:paraId="204508DD">
      <w:pPr>
        <w:pStyle w:val="4"/>
        <w:suppressAutoHyphens w:val="0"/>
        <w:ind w:firstLine="643"/>
        <w:jc w:val="both"/>
        <w:rPr>
          <w:rFonts w:cs="仿宋_GB2312"/>
          <w:lang w:eastAsia="zh"/>
        </w:rPr>
      </w:pPr>
      <w:r>
        <w:rPr>
          <w:rFonts w:hint="eastAsia" w:cs="仿宋_GB2312"/>
          <w:lang w:eastAsia="zh"/>
        </w:rPr>
        <w:t>4.完善物资储备体系</w:t>
      </w:r>
    </w:p>
    <w:p w14:paraId="1371D424">
      <w:pPr>
        <w:suppressAutoHyphens w:val="0"/>
        <w:adjustRightInd w:val="0"/>
        <w:ind w:firstLine="640"/>
      </w:pPr>
      <w:r>
        <w:rPr>
          <w:rFonts w:hint="eastAsia"/>
          <w:lang w:eastAsia="zh"/>
        </w:rPr>
        <w:t>科学规划应急物资储备布局，构建市—区（县）—镇（街道）—村（社区）四级应急物资储备网络。建立应急物资统一调拨机制，加强物资调拨、储备、运输部门协同。建设完善各级物资储备库和储备点，探索建立差异化储备和社会责任储备，强化物资库标准化、数字化建设</w:t>
      </w:r>
      <w:r>
        <w:rPr>
          <w:rFonts w:hint="eastAsia"/>
        </w:rPr>
        <w:t>。</w:t>
      </w:r>
    </w:p>
    <w:p w14:paraId="10E411FE">
      <w:pPr>
        <w:pStyle w:val="3"/>
        <w:widowControl w:val="0"/>
        <w:suppressAutoHyphens w:val="0"/>
        <w:adjustRightInd w:val="0"/>
        <w:ind w:firstLine="640"/>
        <w:jc w:val="both"/>
        <w:rPr>
          <w:rFonts w:ascii="Times New Roman" w:hAnsi="Times New Roman" w:cs="楷体_GB2312"/>
          <w:szCs w:val="32"/>
        </w:rPr>
      </w:pPr>
      <w:r>
        <w:rPr>
          <w:rFonts w:hint="eastAsia" w:ascii="Times New Roman" w:hAnsi="Times New Roman" w:cs="楷体_GB2312"/>
          <w:szCs w:val="32"/>
        </w:rPr>
        <w:t>（五）深化</w:t>
      </w:r>
      <w:r>
        <w:rPr>
          <w:rFonts w:ascii="Times New Roman" w:hAnsi="Times New Roman" w:cs="楷体_GB2312"/>
          <w:szCs w:val="32"/>
        </w:rPr>
        <w:t>多元共治水平，激活社会参与动能</w:t>
      </w:r>
    </w:p>
    <w:p w14:paraId="1892F77F">
      <w:pPr>
        <w:pStyle w:val="4"/>
        <w:suppressAutoHyphens w:val="0"/>
        <w:ind w:firstLine="643"/>
        <w:rPr>
          <w:rFonts w:cs="仿宋_GB2312"/>
          <w:lang w:bidi="ar"/>
        </w:rPr>
      </w:pPr>
      <w:r>
        <w:rPr>
          <w:rFonts w:hint="eastAsia" w:cs="仿宋_GB2312"/>
          <w:lang w:eastAsia="zh"/>
        </w:rPr>
        <w:t>1</w:t>
      </w:r>
      <w:r>
        <w:rPr>
          <w:rFonts w:cs="仿宋_GB2312"/>
        </w:rPr>
        <w:t>.</w:t>
      </w:r>
      <w:r>
        <w:rPr>
          <w:rFonts w:hint="eastAsia" w:cs="仿宋_GB2312"/>
        </w:rPr>
        <w:t>培育发展安全文化</w:t>
      </w:r>
    </w:p>
    <w:p w14:paraId="592D7BC8">
      <w:pPr>
        <w:suppressAutoHyphens w:val="0"/>
        <w:adjustRightInd w:val="0"/>
        <w:ind w:firstLine="640"/>
      </w:pPr>
      <w:r>
        <w:rPr>
          <w:rFonts w:hint="eastAsia"/>
        </w:rPr>
        <w:t>推动形成“人人讲安全、个个会应急”</w:t>
      </w:r>
      <w:r>
        <w:rPr>
          <w:rFonts w:hint="eastAsia"/>
          <w:lang w:eastAsia="zh"/>
        </w:rPr>
        <w:t>的社会氛围，加强应急普法宣传，</w:t>
      </w:r>
      <w:r>
        <w:rPr>
          <w:rFonts w:hint="eastAsia"/>
        </w:rPr>
        <w:t>健全公众应急救护培训与自救互救机制</w:t>
      </w:r>
      <w:r>
        <w:rPr>
          <w:rFonts w:hint="eastAsia"/>
          <w:lang w:eastAsia="zh"/>
        </w:rPr>
        <w:t>。</w:t>
      </w:r>
      <w:r>
        <w:rPr>
          <w:rFonts w:hint="eastAsia"/>
        </w:rPr>
        <w:t>依托传统媒体与新媒体资源多方式多渠道开展应急知识宣教，分众化应急信息发布机制，分级分类精准推送预警信息。依托防灾减灾日、安全生产月等节点，</w:t>
      </w:r>
      <w:r>
        <w:rPr>
          <w:rFonts w:hint="eastAsia"/>
          <w:lang w:eastAsia="zh"/>
        </w:rPr>
        <w:t>持续</w:t>
      </w:r>
      <w:r>
        <w:rPr>
          <w:rFonts w:hint="eastAsia"/>
        </w:rPr>
        <w:t>深入开展安全宣传。</w:t>
      </w:r>
    </w:p>
    <w:p w14:paraId="40F28DC9">
      <w:pPr>
        <w:pStyle w:val="4"/>
        <w:suppressAutoHyphens w:val="0"/>
        <w:ind w:firstLine="643"/>
        <w:jc w:val="both"/>
        <w:rPr>
          <w:rFonts w:cs="仿宋_GB2312"/>
          <w:lang w:eastAsia="zh"/>
        </w:rPr>
      </w:pPr>
      <w:r>
        <w:rPr>
          <w:rFonts w:hint="eastAsia" w:cs="仿宋_GB2312"/>
          <w:lang w:eastAsia="zh"/>
        </w:rPr>
        <w:t>2</w:t>
      </w:r>
      <w:r>
        <w:rPr>
          <w:rFonts w:cs="仿宋_GB2312"/>
        </w:rPr>
        <w:t>.</w:t>
      </w:r>
      <w:r>
        <w:rPr>
          <w:rFonts w:hint="eastAsia" w:cs="仿宋_GB2312"/>
          <w:lang w:eastAsia="zh"/>
        </w:rPr>
        <w:t>加强专业人员培养</w:t>
      </w:r>
    </w:p>
    <w:p w14:paraId="3436219A">
      <w:pPr>
        <w:suppressAutoHyphens w:val="0"/>
        <w:adjustRightInd w:val="0"/>
        <w:ind w:firstLine="640"/>
        <w:rPr>
          <w:lang w:eastAsia="zh"/>
        </w:rPr>
      </w:pPr>
      <w:r>
        <w:rPr>
          <w:lang w:eastAsia="zh"/>
        </w:rPr>
        <w:t>加强应急管理专业人才队伍建设</w:t>
      </w:r>
      <w:r>
        <w:t>，</w:t>
      </w:r>
      <w:r>
        <w:rPr>
          <w:lang w:eastAsia="zh"/>
        </w:rPr>
        <w:t>通过考录招聘、委托培养、</w:t>
      </w:r>
      <w:r>
        <w:rPr>
          <w:rFonts w:hint="eastAsia"/>
        </w:rPr>
        <w:t>基层选拔、</w:t>
      </w:r>
      <w:r>
        <w:rPr>
          <w:lang w:eastAsia="zh"/>
        </w:rPr>
        <w:t>消防员转岗安置等多渠道充实骨干力量</w:t>
      </w:r>
      <w:r>
        <w:rPr>
          <w:rFonts w:hint="eastAsia"/>
          <w:lang w:eastAsia="zh"/>
        </w:rPr>
        <w:t>。</w:t>
      </w:r>
      <w:r>
        <w:rPr>
          <w:lang w:eastAsia="zh"/>
        </w:rPr>
        <w:t>统筹布局安全生产考试点，常态化开展基层安全管理人员专业培训，鼓励从业人员考取注册安全工程师、注册消防工程师等职业资格。完善市级应急管理专家库，优化专家分类结构，引导专家深度参与风险评估、隐患排查、预案编制、应急演练及事故调查等重点工作。</w:t>
      </w:r>
    </w:p>
    <w:p w14:paraId="1BB3D2A9">
      <w:pPr>
        <w:pStyle w:val="4"/>
        <w:suppressAutoHyphens w:val="0"/>
        <w:ind w:firstLine="643"/>
        <w:jc w:val="both"/>
        <w:rPr>
          <w:rFonts w:cs="仿宋_GB2312"/>
        </w:rPr>
      </w:pPr>
      <w:r>
        <w:rPr>
          <w:rFonts w:hint="eastAsia" w:cs="仿宋_GB2312"/>
          <w:lang w:eastAsia="zh"/>
        </w:rPr>
        <w:t>3</w:t>
      </w:r>
      <w:r>
        <w:rPr>
          <w:rFonts w:cs="仿宋_GB2312"/>
        </w:rPr>
        <w:t>.</w:t>
      </w:r>
      <w:r>
        <w:rPr>
          <w:rFonts w:hint="eastAsia" w:cs="仿宋_GB2312"/>
          <w:lang w:eastAsia="zh"/>
        </w:rPr>
        <w:t>完善风险分担</w:t>
      </w:r>
      <w:r>
        <w:rPr>
          <w:rFonts w:hint="eastAsia" w:cs="仿宋_GB2312"/>
        </w:rPr>
        <w:t>机制</w:t>
      </w:r>
    </w:p>
    <w:p w14:paraId="5CA55C55">
      <w:pPr>
        <w:suppressAutoHyphens w:val="0"/>
        <w:adjustRightInd w:val="0"/>
        <w:ind w:firstLine="640"/>
        <w:rPr>
          <w:lang w:eastAsia="zh"/>
        </w:rPr>
      </w:pPr>
      <w:r>
        <w:rPr>
          <w:rFonts w:hint="eastAsia"/>
          <w:lang w:eastAsia="zh"/>
        </w:rPr>
        <w:t>充分发挥市场机制作用，健全多元化风险分担机制，</w:t>
      </w:r>
      <w:r>
        <w:rPr>
          <w:rFonts w:hint="eastAsia"/>
        </w:rPr>
        <w:t>推动</w:t>
      </w:r>
      <w:r>
        <w:rPr>
          <w:rFonts w:hint="eastAsia"/>
          <w:lang w:eastAsia="zh"/>
        </w:rPr>
        <w:t>巨灾保险</w:t>
      </w:r>
      <w:r>
        <w:rPr>
          <w:rFonts w:ascii="仿宋_GB2312" w:cs="仿宋_GB2312"/>
          <w:lang w:bidi="ar"/>
        </w:rPr>
        <w:t>扩面提质</w:t>
      </w:r>
      <w:r>
        <w:rPr>
          <w:rFonts w:hint="eastAsia"/>
        </w:rPr>
        <w:t>，推动发展普惠型家财险，加强</w:t>
      </w:r>
      <w:r>
        <w:rPr>
          <w:rFonts w:hint="eastAsia"/>
          <w:lang w:eastAsia="zh"/>
        </w:rPr>
        <w:t>安全生产、防灾减灾、应急管理领域财产险、责任险、人身险、灾害险等险种</w:t>
      </w:r>
      <w:r>
        <w:rPr>
          <w:rFonts w:hint="eastAsia"/>
        </w:rPr>
        <w:t>推广应用</w:t>
      </w:r>
      <w:r>
        <w:rPr>
          <w:rFonts w:hint="eastAsia"/>
          <w:lang w:eastAsia="zh"/>
        </w:rPr>
        <w:t>，扩大保障覆盖面。持续加大资金投入，强化资金使用监管。健全应急管理社会化服务体系，完善政府购买服务政策，鼓励社会资本参与韧性基础设施建设。</w:t>
      </w:r>
    </w:p>
    <w:p w14:paraId="4ED418E5">
      <w:pPr>
        <w:pStyle w:val="4"/>
        <w:suppressAutoHyphens w:val="0"/>
        <w:ind w:firstLine="643"/>
        <w:jc w:val="both"/>
        <w:rPr>
          <w:rFonts w:cs="仿宋_GB2312"/>
          <w:lang w:eastAsia="zh"/>
        </w:rPr>
      </w:pPr>
      <w:r>
        <w:rPr>
          <w:rFonts w:hint="eastAsia" w:cs="仿宋_GB2312"/>
          <w:lang w:eastAsia="zh"/>
        </w:rPr>
        <w:t>4</w:t>
      </w:r>
      <w:r>
        <w:rPr>
          <w:rFonts w:cs="仿宋_GB2312"/>
        </w:rPr>
        <w:t>.</w:t>
      </w:r>
      <w:r>
        <w:rPr>
          <w:rFonts w:cs="仿宋_GB2312"/>
          <w:lang w:eastAsia="zh"/>
        </w:rPr>
        <w:t>健全社会</w:t>
      </w:r>
      <w:r>
        <w:rPr>
          <w:rFonts w:hint="eastAsia" w:cs="仿宋_GB2312"/>
          <w:lang w:eastAsia="zh"/>
        </w:rPr>
        <w:t>动员</w:t>
      </w:r>
      <w:r>
        <w:rPr>
          <w:rFonts w:cs="仿宋_GB2312"/>
          <w:lang w:eastAsia="zh"/>
        </w:rPr>
        <w:t>机制</w:t>
      </w:r>
    </w:p>
    <w:p w14:paraId="39CBF83C">
      <w:pPr>
        <w:suppressAutoHyphens w:val="0"/>
        <w:adjustRightInd w:val="0"/>
        <w:ind w:firstLine="640"/>
      </w:pPr>
      <w:r>
        <w:rPr>
          <w:rFonts w:hint="eastAsia"/>
        </w:rPr>
        <w:t>健全社会力量动员与协调机制，充分发挥志愿者、社会组织、企业队伍作用，引导社会力量有序参与抢险救援、灾后重建等工作。健全公众参与激励与权益保障机制，完善安全生产举报和自然灾害隐患、消防隐患报告制度，激发全社会参与应急管理的积极性与主动性。</w:t>
      </w:r>
    </w:p>
    <w:p w14:paraId="60FEF6FA">
      <w:pPr>
        <w:pStyle w:val="2"/>
        <w:numPr>
          <w:ilvl w:val="255"/>
          <w:numId w:val="0"/>
        </w:numPr>
        <w:suppressAutoHyphens w:val="0"/>
        <w:adjustRightInd w:val="0"/>
        <w:ind w:firstLine="640" w:firstLineChars="200"/>
        <w:jc w:val="both"/>
        <w:rPr>
          <w:rFonts w:ascii="Times New Roman" w:hAnsi="Times New Roman"/>
          <w:szCs w:val="32"/>
        </w:rPr>
      </w:pPr>
      <w:bookmarkStart w:id="106" w:name="_Toc360731565"/>
      <w:bookmarkStart w:id="107" w:name="_Toc1813439471"/>
      <w:bookmarkStart w:id="108" w:name="_Toc1218434768"/>
      <w:bookmarkStart w:id="109" w:name="_Toc1814541840"/>
      <w:bookmarkStart w:id="110" w:name="_Toc8584"/>
      <w:bookmarkStart w:id="111" w:name="_Toc32744"/>
      <w:bookmarkStart w:id="112" w:name="_Toc1286159551"/>
      <w:bookmarkStart w:id="113" w:name="_Toc1501030100"/>
      <w:bookmarkStart w:id="114" w:name="_Toc939021296"/>
      <w:bookmarkStart w:id="115" w:name="_Toc2059646768"/>
      <w:bookmarkStart w:id="116" w:name="_Toc657155797"/>
      <w:bookmarkStart w:id="117" w:name="_Toc347113123"/>
      <w:bookmarkStart w:id="118" w:name="_Toc1708386133"/>
      <w:bookmarkStart w:id="119" w:name="_Toc23304"/>
      <w:bookmarkStart w:id="120" w:name="_Toc1899476541"/>
      <w:bookmarkStart w:id="121" w:name="_Toc1979683333"/>
      <w:bookmarkStart w:id="122" w:name="_Toc1962049119"/>
      <w:bookmarkStart w:id="123" w:name="_Toc1172148526"/>
      <w:bookmarkStart w:id="124" w:name="_Toc1232699786"/>
      <w:r>
        <w:rPr>
          <w:rFonts w:hint="eastAsia" w:ascii="Times New Roman" w:hAnsi="Times New Roman"/>
          <w:szCs w:val="32"/>
        </w:rPr>
        <w:t>四、</w:t>
      </w:r>
      <w:r>
        <w:rPr>
          <w:rFonts w:ascii="Times New Roman" w:hAnsi="Times New Roman"/>
          <w:szCs w:val="32"/>
        </w:rPr>
        <w:t>重点工程</w:t>
      </w:r>
    </w:p>
    <w:p w14:paraId="3055C537">
      <w:pPr>
        <w:pStyle w:val="3"/>
        <w:widowControl w:val="0"/>
        <w:suppressAutoHyphens w:val="0"/>
        <w:adjustRightInd w:val="0"/>
        <w:ind w:firstLine="640"/>
        <w:jc w:val="both"/>
        <w:rPr>
          <w:rFonts w:ascii="Times New Roman" w:hAnsi="Times New Roman" w:cs="楷体_GB2312"/>
          <w:szCs w:val="32"/>
        </w:rPr>
      </w:pPr>
      <w:r>
        <w:rPr>
          <w:rFonts w:hint="eastAsia" w:ascii="Times New Roman" w:hAnsi="Times New Roman" w:cs="楷体_GB2312"/>
          <w:szCs w:val="32"/>
        </w:rPr>
        <w:t>（一）应急指挥能力提升工程</w:t>
      </w:r>
    </w:p>
    <w:p w14:paraId="657B9423">
      <w:pPr>
        <w:suppressAutoHyphens w:val="0"/>
        <w:adjustRightInd w:val="0"/>
        <w:ind w:firstLine="640"/>
      </w:pPr>
      <w:r>
        <w:t>推进市应急指挥中心升级改造，</w:t>
      </w:r>
      <w:r>
        <w:rPr>
          <w:rFonts w:hint="eastAsia"/>
        </w:rPr>
        <w:t>推动区（县）级建强</w:t>
      </w:r>
      <w:r>
        <w:t>应急指挥中心，</w:t>
      </w:r>
      <w:r>
        <w:rPr>
          <w:rFonts w:hint="eastAsia"/>
        </w:rPr>
        <w:t>2030年底前，市、区（县）应急指挥</w:t>
      </w:r>
      <w:r>
        <w:t>中心</w:t>
      </w:r>
      <w:r>
        <w:rPr>
          <w:rFonts w:hint="eastAsia"/>
        </w:rPr>
        <w:t>标准化建设完成率100%。</w:t>
      </w:r>
      <w:r>
        <w:rPr>
          <w:lang w:eastAsia="zh"/>
        </w:rPr>
        <w:t>推行城市安全风险</w:t>
      </w:r>
      <w:r>
        <w:rPr>
          <w:rFonts w:hint="eastAsia"/>
          <w:lang w:eastAsia="zh"/>
        </w:rPr>
        <w:t>“</w:t>
      </w:r>
      <w:r>
        <w:rPr>
          <w:lang w:eastAsia="zh"/>
        </w:rPr>
        <w:t>一张图</w:t>
      </w:r>
      <w:r>
        <w:rPr>
          <w:rFonts w:hint="eastAsia"/>
          <w:lang w:eastAsia="zh"/>
        </w:rPr>
        <w:t>”</w:t>
      </w:r>
      <w:r>
        <w:rPr>
          <w:lang w:eastAsia="zh"/>
        </w:rPr>
        <w:t>数字化管理，</w:t>
      </w:r>
      <w:r>
        <w:rPr>
          <w:rFonts w:hint="eastAsia"/>
          <w:lang w:eastAsia="zh"/>
        </w:rPr>
        <w:t>2030年底前实现中心城区覆盖率100%</w:t>
      </w:r>
      <w:r>
        <w:rPr>
          <w:lang w:eastAsia="zh"/>
        </w:rPr>
        <w:t>。</w:t>
      </w:r>
      <w:r>
        <w:t>强化</w:t>
      </w:r>
      <w:r>
        <w:rPr>
          <w:rFonts w:hint="eastAsia"/>
        </w:rPr>
        <w:t>应急指挥车、</w:t>
      </w:r>
      <w:r>
        <w:t>单兵终端、无人机侦察系统</w:t>
      </w:r>
      <w:r>
        <w:rPr>
          <w:rFonts w:hint="eastAsia"/>
        </w:rPr>
        <w:t>等</w:t>
      </w:r>
      <w:r>
        <w:t>现场指挥作战装备配备。加强应急指挥通信装备建设，规范开展</w:t>
      </w:r>
      <w:r>
        <w:rPr>
          <w:rFonts w:hint="eastAsia"/>
        </w:rPr>
        <w:t>无人机等</w:t>
      </w:r>
      <w:r>
        <w:t>设备采购、</w:t>
      </w:r>
      <w:r>
        <w:rPr>
          <w:rFonts w:hint="eastAsia"/>
        </w:rPr>
        <w:t>租赁、</w:t>
      </w:r>
      <w:r>
        <w:t>更新与维保，全面提升极端条件下可视化指挥和精准调度能力。</w:t>
      </w:r>
      <w:r>
        <w:rPr>
          <w:rFonts w:hint="eastAsia"/>
        </w:rPr>
        <w:t>加强与漳州、汕尾、潮州、揭阳市的防台防汛协作，健全区域应急联动机制，提升跨区域船舶防台防汛安全。</w:t>
      </w:r>
    </w:p>
    <w:p w14:paraId="50EEF5A7">
      <w:pPr>
        <w:suppressAutoHyphens w:val="0"/>
        <w:adjustRightInd w:val="0"/>
        <w:ind w:firstLine="640"/>
      </w:pPr>
      <w:r>
        <w:rPr>
          <w:lang w:bidi="ar"/>
        </w:rPr>
        <w:t>涉及单位：</w:t>
      </w:r>
      <w:r>
        <w:rPr>
          <w:rFonts w:hint="eastAsia" w:cs="仿宋_GB2312"/>
          <w:kern w:val="0"/>
          <w:lang w:bidi="ar"/>
        </w:rPr>
        <w:t>市发展改革局</w:t>
      </w:r>
      <w:r>
        <w:rPr>
          <w:rFonts w:hint="eastAsia"/>
          <w:lang w:bidi="ar"/>
        </w:rPr>
        <w:t>、</w:t>
      </w:r>
      <w:r>
        <w:rPr>
          <w:rFonts w:hint="eastAsia" w:cs="仿宋_GB2312"/>
          <w:kern w:val="0"/>
          <w:lang w:bidi="ar"/>
        </w:rPr>
        <w:t>市</w:t>
      </w:r>
      <w:r>
        <w:rPr>
          <w:rFonts w:hint="eastAsia"/>
          <w:lang w:bidi="ar"/>
        </w:rPr>
        <w:t>工业和信息化局</w:t>
      </w:r>
      <w:r>
        <w:rPr>
          <w:lang w:bidi="ar"/>
        </w:rPr>
        <w:t>、</w:t>
      </w:r>
      <w:r>
        <w:rPr>
          <w:rFonts w:hint="eastAsia"/>
          <w:lang w:bidi="ar"/>
        </w:rPr>
        <w:t>市公安局、</w:t>
      </w:r>
      <w:r>
        <w:rPr>
          <w:rFonts w:hint="eastAsia" w:cs="仿宋_GB2312"/>
          <w:kern w:val="0"/>
          <w:lang w:bidi="ar"/>
        </w:rPr>
        <w:t>市</w:t>
      </w:r>
      <w:r>
        <w:rPr>
          <w:lang w:bidi="ar"/>
        </w:rPr>
        <w:t>自然资源局、</w:t>
      </w:r>
      <w:r>
        <w:rPr>
          <w:rFonts w:hint="eastAsia" w:cs="仿宋_GB2312"/>
          <w:kern w:val="0"/>
          <w:lang w:bidi="ar"/>
        </w:rPr>
        <w:t>市</w:t>
      </w:r>
      <w:r>
        <w:rPr>
          <w:lang w:bidi="ar"/>
        </w:rPr>
        <w:t>交通运输局、</w:t>
      </w:r>
      <w:r>
        <w:rPr>
          <w:rFonts w:hint="eastAsia" w:cs="仿宋_GB2312"/>
          <w:kern w:val="0"/>
          <w:lang w:bidi="ar"/>
        </w:rPr>
        <w:t>市</w:t>
      </w:r>
      <w:r>
        <w:rPr>
          <w:lang w:bidi="ar"/>
        </w:rPr>
        <w:t>水务局、</w:t>
      </w:r>
      <w:r>
        <w:rPr>
          <w:rFonts w:hint="eastAsia" w:cs="仿宋_GB2312"/>
          <w:lang w:bidi="ar"/>
        </w:rPr>
        <w:t>市农业农村局、</w:t>
      </w:r>
      <w:r>
        <w:rPr>
          <w:rFonts w:hint="eastAsia" w:cs="仿宋_GB2312"/>
          <w:kern w:val="0"/>
          <w:lang w:bidi="ar"/>
        </w:rPr>
        <w:t>市</w:t>
      </w:r>
      <w:r>
        <w:rPr>
          <w:lang w:bidi="ar"/>
        </w:rPr>
        <w:t>应急管理局、</w:t>
      </w:r>
      <w:r>
        <w:rPr>
          <w:rFonts w:hint="eastAsia"/>
          <w:lang w:bidi="ar"/>
        </w:rPr>
        <w:t>市政务服务数据管理局、</w:t>
      </w:r>
      <w:r>
        <w:rPr>
          <w:rFonts w:hint="eastAsia"/>
        </w:rPr>
        <w:t>市海洋综合执法支队、</w:t>
      </w:r>
      <w:r>
        <w:rPr>
          <w:rFonts w:hint="eastAsia" w:cs="仿宋_GB2312"/>
          <w:kern w:val="0"/>
          <w:lang w:bidi="ar"/>
        </w:rPr>
        <w:t>市</w:t>
      </w:r>
      <w:r>
        <w:rPr>
          <w:lang w:bidi="ar"/>
        </w:rPr>
        <w:t>气象局、</w:t>
      </w:r>
      <w:r>
        <w:rPr>
          <w:rFonts w:hint="eastAsia" w:cs="仿宋_GB2312"/>
          <w:kern w:val="0"/>
          <w:lang w:bidi="ar"/>
        </w:rPr>
        <w:t>汕头海事局、</w:t>
      </w:r>
      <w:r>
        <w:rPr>
          <w:rFonts w:hint="eastAsia"/>
          <w:lang w:bidi="ar"/>
        </w:rPr>
        <w:t>市</w:t>
      </w:r>
      <w:r>
        <w:rPr>
          <w:rFonts w:hint="eastAsia" w:cs="仿宋_GB2312"/>
          <w:kern w:val="0"/>
          <w:lang w:bidi="ar"/>
        </w:rPr>
        <w:t>消防救援局</w:t>
      </w:r>
      <w:r>
        <w:rPr>
          <w:lang w:bidi="ar"/>
        </w:rPr>
        <w:t>、市地震局等。</w:t>
      </w:r>
    </w:p>
    <w:p w14:paraId="7A52F9EE">
      <w:pPr>
        <w:pStyle w:val="3"/>
        <w:widowControl w:val="0"/>
        <w:suppressAutoHyphens w:val="0"/>
        <w:adjustRightInd w:val="0"/>
        <w:ind w:firstLine="640"/>
        <w:jc w:val="both"/>
        <w:rPr>
          <w:rFonts w:ascii="Times New Roman" w:hAnsi="Times New Roman" w:cs="楷体_GB2312"/>
          <w:szCs w:val="32"/>
        </w:rPr>
      </w:pPr>
      <w:r>
        <w:rPr>
          <w:rFonts w:hint="eastAsia" w:ascii="Times New Roman" w:hAnsi="Times New Roman" w:cs="楷体_GB2312"/>
          <w:szCs w:val="32"/>
        </w:rPr>
        <w:t>（二）监测预警能力提升工程</w:t>
      </w:r>
    </w:p>
    <w:p w14:paraId="5C4B1FBD">
      <w:pPr>
        <w:suppressAutoHyphens w:val="0"/>
        <w:adjustRightInd w:val="0"/>
        <w:ind w:firstLine="640"/>
      </w:pPr>
      <w:r>
        <w:t>进一步优化气象、地震、林火、地质灾害等自然灾害监测站网布局，加快推进</w:t>
      </w:r>
      <w:r>
        <w:rPr>
          <w:rFonts w:hint="eastAsia"/>
        </w:rPr>
        <w:t>建设</w:t>
      </w:r>
      <w:r>
        <w:t>澄海X波段相控阵天气雷达组网、</w:t>
      </w:r>
      <w:r>
        <w:rPr>
          <w:rFonts w:hint="eastAsia"/>
        </w:rPr>
        <w:t>汕头中</w:t>
      </w:r>
      <w:r>
        <w:t>澎岛</w:t>
      </w:r>
      <w:r>
        <w:rPr>
          <w:rFonts w:hint="eastAsia"/>
        </w:rPr>
        <w:t>台风梯度观测塔。建设完善“</w:t>
      </w:r>
      <w:r>
        <w:t>天</w:t>
      </w:r>
      <w:r>
        <w:rPr>
          <w:rFonts w:hint="eastAsia"/>
        </w:rPr>
        <w:t>—</w:t>
      </w:r>
      <w:r>
        <w:t>空</w:t>
      </w:r>
      <w:r>
        <w:rPr>
          <w:rFonts w:hint="eastAsia"/>
        </w:rPr>
        <w:t>—</w:t>
      </w:r>
      <w:r>
        <w:t>地</w:t>
      </w:r>
      <w:r>
        <w:rPr>
          <w:rFonts w:hint="eastAsia"/>
        </w:rPr>
        <w:t>—海”</w:t>
      </w:r>
      <w:r>
        <w:t>一体化</w:t>
      </w:r>
      <w:r>
        <w:rPr>
          <w:rFonts w:hint="eastAsia"/>
        </w:rPr>
        <w:t>监测网络</w:t>
      </w:r>
      <w:r>
        <w:t>。督促行业部门及重点企业加大安全生产监测设备布控力度，推动关键数据全面接入</w:t>
      </w:r>
      <w:r>
        <w:rPr>
          <w:rFonts w:hint="eastAsia"/>
        </w:rPr>
        <w:t>安全生产风险</w:t>
      </w:r>
      <w:r>
        <w:t>感知网络。</w:t>
      </w:r>
    </w:p>
    <w:p w14:paraId="490D6E4D">
      <w:pPr>
        <w:suppressAutoHyphens w:val="0"/>
        <w:adjustRightInd w:val="0"/>
        <w:ind w:firstLine="640"/>
        <w:rPr>
          <w:lang w:bidi="ar"/>
        </w:rPr>
      </w:pPr>
      <w:r>
        <w:rPr>
          <w:rFonts w:hint="eastAsia" w:cs="仿宋_GB2312"/>
          <w:kern w:val="0"/>
          <w:lang w:bidi="ar"/>
        </w:rPr>
        <w:t>涉及单位：市发展改革局</w:t>
      </w:r>
      <w:r>
        <w:rPr>
          <w:rFonts w:hint="eastAsia"/>
          <w:lang w:bidi="ar"/>
        </w:rPr>
        <w:t>、</w:t>
      </w:r>
      <w:r>
        <w:rPr>
          <w:rFonts w:hint="eastAsia" w:cs="仿宋_GB2312"/>
          <w:kern w:val="0"/>
          <w:lang w:bidi="ar"/>
        </w:rPr>
        <w:t>市</w:t>
      </w:r>
      <w:r>
        <w:rPr>
          <w:rFonts w:hint="eastAsia"/>
          <w:lang w:bidi="ar"/>
        </w:rPr>
        <w:t>工业和信息化局</w:t>
      </w:r>
      <w:r>
        <w:rPr>
          <w:lang w:bidi="ar"/>
        </w:rPr>
        <w:t>、</w:t>
      </w:r>
      <w:r>
        <w:rPr>
          <w:rFonts w:hint="eastAsia"/>
          <w:lang w:bidi="ar"/>
        </w:rPr>
        <w:t>市公安局、</w:t>
      </w:r>
      <w:r>
        <w:rPr>
          <w:rFonts w:hint="eastAsia" w:cs="仿宋_GB2312"/>
          <w:kern w:val="0"/>
          <w:lang w:bidi="ar"/>
        </w:rPr>
        <w:t>市</w:t>
      </w:r>
      <w:r>
        <w:rPr>
          <w:lang w:bidi="ar"/>
        </w:rPr>
        <w:t>自然资源局、</w:t>
      </w:r>
      <w:r>
        <w:rPr>
          <w:rFonts w:hint="eastAsia" w:cs="仿宋_GB2312"/>
          <w:kern w:val="0"/>
          <w:lang w:bidi="ar"/>
        </w:rPr>
        <w:t>市</w:t>
      </w:r>
      <w:r>
        <w:rPr>
          <w:lang w:bidi="ar"/>
        </w:rPr>
        <w:t>交通运输局、</w:t>
      </w:r>
      <w:r>
        <w:rPr>
          <w:rFonts w:hint="eastAsia" w:cs="仿宋_GB2312"/>
          <w:kern w:val="0"/>
          <w:lang w:bidi="ar"/>
        </w:rPr>
        <w:t>市</w:t>
      </w:r>
      <w:r>
        <w:rPr>
          <w:lang w:bidi="ar"/>
        </w:rPr>
        <w:t>水务局、</w:t>
      </w:r>
      <w:r>
        <w:rPr>
          <w:rFonts w:hint="eastAsia" w:cs="仿宋_GB2312"/>
          <w:kern w:val="0"/>
          <w:lang w:bidi="ar"/>
        </w:rPr>
        <w:t>市</w:t>
      </w:r>
      <w:r>
        <w:rPr>
          <w:lang w:bidi="ar"/>
        </w:rPr>
        <w:t>应急管理局、</w:t>
      </w:r>
      <w:r>
        <w:rPr>
          <w:rFonts w:hint="eastAsia"/>
          <w:lang w:bidi="ar"/>
        </w:rPr>
        <w:t>市政务服务数据管理局、</w:t>
      </w:r>
      <w:r>
        <w:rPr>
          <w:rFonts w:hint="eastAsia" w:cs="仿宋_GB2312"/>
          <w:kern w:val="0"/>
          <w:lang w:bidi="ar"/>
        </w:rPr>
        <w:t>市</w:t>
      </w:r>
      <w:r>
        <w:rPr>
          <w:lang w:bidi="ar"/>
        </w:rPr>
        <w:t>气象局、</w:t>
      </w:r>
      <w:r>
        <w:rPr>
          <w:rFonts w:hint="eastAsia" w:cs="仿宋_GB2312"/>
          <w:kern w:val="0"/>
          <w:lang w:bidi="ar"/>
        </w:rPr>
        <w:t>汕头海事局、</w:t>
      </w:r>
      <w:r>
        <w:rPr>
          <w:rFonts w:hint="eastAsia"/>
          <w:lang w:bidi="ar"/>
        </w:rPr>
        <w:t>市</w:t>
      </w:r>
      <w:r>
        <w:rPr>
          <w:rFonts w:hint="eastAsia" w:cs="仿宋_GB2312"/>
          <w:kern w:val="0"/>
          <w:lang w:bidi="ar"/>
        </w:rPr>
        <w:t>消防救援局</w:t>
      </w:r>
      <w:r>
        <w:rPr>
          <w:lang w:bidi="ar"/>
        </w:rPr>
        <w:t>、市地震局等。</w:t>
      </w:r>
    </w:p>
    <w:p w14:paraId="234D553E">
      <w:pPr>
        <w:pStyle w:val="3"/>
        <w:widowControl w:val="0"/>
        <w:suppressAutoHyphens w:val="0"/>
        <w:adjustRightInd w:val="0"/>
        <w:ind w:firstLine="640"/>
        <w:jc w:val="both"/>
        <w:rPr>
          <w:rFonts w:ascii="Times New Roman" w:hAnsi="Times New Roman" w:cs="楷体_GB2312"/>
          <w:szCs w:val="32"/>
        </w:rPr>
      </w:pPr>
      <w:r>
        <w:rPr>
          <w:rFonts w:hint="eastAsia" w:ascii="Times New Roman" w:hAnsi="Times New Roman" w:cs="楷体_GB2312"/>
          <w:szCs w:val="32"/>
        </w:rPr>
        <w:t>（三）城市安全韧性提升工程</w:t>
      </w:r>
    </w:p>
    <w:p w14:paraId="68CBFA1F">
      <w:pPr>
        <w:suppressAutoHyphens w:val="0"/>
        <w:adjustRightInd w:val="0"/>
        <w:ind w:firstLine="640"/>
      </w:pPr>
      <w:r>
        <w:rPr>
          <w:rFonts w:hint="eastAsia"/>
          <w:lang w:eastAsia="zh"/>
        </w:rPr>
        <w:t>开展城市安全风险普查和辨识，建立城市安全风险清单。</w:t>
      </w:r>
      <w:r>
        <w:rPr>
          <w:rFonts w:hint="eastAsia"/>
        </w:rPr>
        <w:t>完成小公园开埠区、龙湖沟片区管网升级与排水设施改造，同步实施排水管网、电排站及涵闸等设施的更新改造。增强城市生命线工程设防韧性，持续提升民生关键设施的韧性抗灾水平。推进韩江、榕江、练江等重点流域堤防加固与清淤疏浚。统筹推动老旧小区与城中村改造，加速老旧燃气管网更新，</w:t>
      </w:r>
      <w:r>
        <w:t>严格按照抗震设防要求提高避难建筑的安全标准</w:t>
      </w:r>
      <w:r>
        <w:rPr>
          <w:rFonts w:hint="eastAsia"/>
        </w:rPr>
        <w:t>。</w:t>
      </w:r>
    </w:p>
    <w:p w14:paraId="744765DA">
      <w:pPr>
        <w:suppressAutoHyphens w:val="0"/>
        <w:adjustRightInd w:val="0"/>
        <w:ind w:firstLine="640"/>
        <w:rPr>
          <w:rFonts w:cs="仿宋_GB2312"/>
          <w:kern w:val="0"/>
          <w:lang w:bidi="ar"/>
        </w:rPr>
      </w:pPr>
      <w:r>
        <w:rPr>
          <w:rFonts w:hint="eastAsia" w:cs="仿宋_GB2312"/>
          <w:kern w:val="0"/>
          <w:lang w:bidi="ar"/>
        </w:rPr>
        <w:t>涉及单位：市发展改革局、市民政局、市自然资源局、市生态环境局、市住房城乡建设局、市水务局、市卫生健康局、市应急管理局、市城管局、市</w:t>
      </w:r>
      <w:r>
        <w:rPr>
          <w:lang w:bidi="ar"/>
        </w:rPr>
        <w:t>气象局</w:t>
      </w:r>
      <w:r>
        <w:rPr>
          <w:rFonts w:hint="eastAsia"/>
          <w:lang w:bidi="ar"/>
        </w:rPr>
        <w:t>、市供电局、</w:t>
      </w:r>
      <w:r>
        <w:rPr>
          <w:lang w:bidi="ar"/>
        </w:rPr>
        <w:t>市地震局</w:t>
      </w:r>
      <w:r>
        <w:rPr>
          <w:rFonts w:hint="eastAsia" w:cs="仿宋_GB2312"/>
          <w:kern w:val="0"/>
          <w:lang w:bidi="ar"/>
        </w:rPr>
        <w:t>等。</w:t>
      </w:r>
    </w:p>
    <w:p w14:paraId="721B604B">
      <w:pPr>
        <w:pStyle w:val="3"/>
        <w:widowControl w:val="0"/>
        <w:suppressAutoHyphens w:val="0"/>
        <w:adjustRightInd w:val="0"/>
        <w:ind w:firstLine="640"/>
        <w:jc w:val="both"/>
        <w:rPr>
          <w:rFonts w:ascii="Times New Roman" w:hAnsi="Times New Roman" w:cs="楷体_GB2312"/>
          <w:szCs w:val="32"/>
        </w:rPr>
      </w:pPr>
      <w:r>
        <w:rPr>
          <w:rFonts w:hint="eastAsia" w:ascii="Times New Roman" w:hAnsi="Times New Roman" w:cs="楷体_GB2312"/>
          <w:szCs w:val="32"/>
        </w:rPr>
        <w:t>（四）</w:t>
      </w:r>
      <w:r>
        <w:rPr>
          <w:rFonts w:ascii="Times New Roman" w:hAnsi="Times New Roman" w:cs="楷体_GB2312"/>
          <w:szCs w:val="32"/>
        </w:rPr>
        <w:t>本质安全</w:t>
      </w:r>
      <w:r>
        <w:rPr>
          <w:rFonts w:hint="eastAsia" w:ascii="Times New Roman" w:hAnsi="Times New Roman" w:cs="楷体_GB2312"/>
          <w:szCs w:val="32"/>
        </w:rPr>
        <w:t>水平</w:t>
      </w:r>
      <w:r>
        <w:rPr>
          <w:rFonts w:ascii="Times New Roman" w:hAnsi="Times New Roman" w:cs="楷体_GB2312"/>
          <w:szCs w:val="32"/>
        </w:rPr>
        <w:t>提升工程</w:t>
      </w:r>
    </w:p>
    <w:p w14:paraId="1F4A0014">
      <w:pPr>
        <w:suppressAutoHyphens w:val="0"/>
        <w:adjustRightInd w:val="0"/>
        <w:ind w:firstLine="640"/>
      </w:pPr>
      <w:r>
        <w:rPr>
          <w:rFonts w:hint="eastAsia"/>
          <w:lang w:eastAsia="zh"/>
        </w:rPr>
        <w:t>持续开展安全生产</w:t>
      </w:r>
      <w:r>
        <w:rPr>
          <w:rFonts w:hint="eastAsia"/>
        </w:rPr>
        <w:t>隐患排查治理行动</w:t>
      </w:r>
      <w:r>
        <w:rPr>
          <w:rStyle w:val="22"/>
          <w:rFonts w:hint="eastAsia"/>
          <w:sz w:val="32"/>
          <w:szCs w:val="32"/>
        </w:rPr>
        <w:t>。</w:t>
      </w:r>
      <w:r>
        <w:rPr>
          <w:rFonts w:hint="eastAsia"/>
        </w:rPr>
        <w:t>聚焦汕头“三新两特一大”及高风险产业，制定重点行业安全“禁限控”目录，引导企业迭代生产工艺、升级安全设施。推广智能工厂、无人场站、智慧工地等智慧应用，减少现场作业风险。</w:t>
      </w:r>
      <w:r>
        <w:rPr>
          <w:rFonts w:hint="eastAsia"/>
          <w:lang w:eastAsia="zh"/>
        </w:rPr>
        <w:t>加快非煤矿山“三个一批”建设，常态化开展隐蔽致灾因素治理。压实烟花爆竹属地管理责任，科学划定限放区</w:t>
      </w:r>
      <w:r>
        <w:rPr>
          <w:rFonts w:hint="eastAsia"/>
        </w:rPr>
        <w:t>域，推动烟花爆竹经营活动规范化，持续开展烟花爆竹“打非治违”行动</w:t>
      </w:r>
      <w:r>
        <w:rPr>
          <w:rFonts w:hint="eastAsia"/>
          <w:lang w:eastAsia="zh"/>
        </w:rPr>
        <w:t>。</w:t>
      </w:r>
      <w:r>
        <w:rPr>
          <w:rFonts w:hint="eastAsia"/>
        </w:rPr>
        <w:t>紧盯新能源、新材料、新一代电子信息、大健康、低空经济等新兴产业衍生风险，强化新型风险动态感知。</w:t>
      </w:r>
      <w:r>
        <w:rPr>
          <w:rStyle w:val="22"/>
          <w:rFonts w:hint="eastAsia"/>
          <w:sz w:val="32"/>
          <w:szCs w:val="32"/>
        </w:rPr>
        <w:t>持续深化电动自行车、燃气、建筑保温及动火作业等重点领域“一件事”全链条整治，开展高层建筑消防安全综合治理，</w:t>
      </w:r>
      <w:r>
        <w:rPr>
          <w:rFonts w:hint="eastAsia"/>
        </w:rPr>
        <w:t>将“三合一”场所“织网清患”纳入“百千万工程”，压降小火亡人风险。</w:t>
      </w:r>
    </w:p>
    <w:p w14:paraId="74F1C938">
      <w:pPr>
        <w:suppressAutoHyphens w:val="0"/>
        <w:adjustRightInd w:val="0"/>
        <w:ind w:firstLine="640"/>
        <w:rPr>
          <w:rFonts w:cs="仿宋_GB2312"/>
          <w:lang w:eastAsia="zh" w:bidi="ar"/>
        </w:rPr>
      </w:pPr>
      <w:r>
        <w:rPr>
          <w:rFonts w:hint="eastAsia" w:cs="仿宋_GB2312"/>
          <w:kern w:val="0"/>
          <w:lang w:bidi="ar"/>
        </w:rPr>
        <w:t>涉及单位：市发展改革局</w:t>
      </w:r>
      <w:r>
        <w:rPr>
          <w:rFonts w:hint="eastAsia"/>
        </w:rPr>
        <w:t>、市科技局、市工业和信息化局、市公安局、市住房城乡建设局、市交通运输局、市农业农村局、市商务局、市文化广电旅游体育局、市卫生健康局、市应急管理局、市国资委、市市场监管局、市海洋综合执法支队、市消防救援局、汕头海事局</w:t>
      </w:r>
      <w:r>
        <w:rPr>
          <w:rFonts w:hint="eastAsia" w:cs="仿宋_GB2312"/>
          <w:kern w:val="0"/>
          <w:lang w:bidi="ar"/>
        </w:rPr>
        <w:t>等</w:t>
      </w:r>
      <w:r>
        <w:rPr>
          <w:rFonts w:hint="eastAsia"/>
        </w:rPr>
        <w:t>。</w:t>
      </w:r>
    </w:p>
    <w:p w14:paraId="7AC14DE5">
      <w:pPr>
        <w:pStyle w:val="3"/>
        <w:widowControl w:val="0"/>
        <w:suppressAutoHyphens w:val="0"/>
        <w:adjustRightInd w:val="0"/>
        <w:ind w:firstLine="640"/>
        <w:jc w:val="both"/>
        <w:rPr>
          <w:rFonts w:ascii="Times New Roman" w:hAnsi="Times New Roman" w:cs="楷体_GB2312"/>
          <w:szCs w:val="32"/>
        </w:rPr>
      </w:pPr>
      <w:r>
        <w:rPr>
          <w:rFonts w:hint="eastAsia" w:ascii="Times New Roman" w:hAnsi="Times New Roman" w:cs="楷体_GB2312"/>
          <w:szCs w:val="32"/>
        </w:rPr>
        <w:t>（五）应急</w:t>
      </w:r>
      <w:r>
        <w:rPr>
          <w:rFonts w:ascii="Times New Roman" w:hAnsi="Times New Roman" w:cs="楷体_GB2312"/>
          <w:szCs w:val="32"/>
        </w:rPr>
        <w:t>救援</w:t>
      </w:r>
      <w:r>
        <w:rPr>
          <w:rFonts w:hint="eastAsia" w:ascii="Times New Roman" w:hAnsi="Times New Roman" w:cs="楷体_GB2312"/>
          <w:szCs w:val="32"/>
        </w:rPr>
        <w:t>能力</w:t>
      </w:r>
      <w:r>
        <w:rPr>
          <w:rFonts w:ascii="Times New Roman" w:hAnsi="Times New Roman" w:cs="楷体_GB2312"/>
          <w:szCs w:val="32"/>
        </w:rPr>
        <w:t>建设</w:t>
      </w:r>
      <w:r>
        <w:rPr>
          <w:rFonts w:hint="eastAsia" w:ascii="Times New Roman" w:hAnsi="Times New Roman" w:cs="楷体_GB2312"/>
          <w:szCs w:val="32"/>
          <w:lang w:eastAsia="zh"/>
        </w:rPr>
        <w:t>工程</w:t>
      </w:r>
    </w:p>
    <w:p w14:paraId="449EFE97">
      <w:pPr>
        <w:widowControl/>
        <w:suppressAutoHyphens w:val="0"/>
        <w:adjustRightInd w:val="0"/>
        <w:ind w:firstLine="640"/>
        <w:jc w:val="left"/>
        <w:rPr>
          <w:rFonts w:cs="仿宋_GB2312"/>
          <w:lang w:eastAsia="zh" w:bidi="ar"/>
        </w:rPr>
      </w:pPr>
      <w:r>
        <w:rPr>
          <w:rFonts w:hint="eastAsia" w:cs="仿宋_GB2312"/>
          <w:lang w:eastAsia="zh" w:bidi="ar"/>
        </w:rPr>
        <w:t>统筹建强消防、专业、社会、基层等应急救援队伍</w:t>
      </w:r>
      <w:r>
        <w:rPr>
          <w:rFonts w:hint="eastAsia" w:cs="仿宋_GB2312"/>
          <w:lang w:bidi="ar"/>
        </w:rPr>
        <w:t>，常态化开展联训联演，</w:t>
      </w:r>
      <w:r>
        <w:rPr>
          <w:rFonts w:hint="eastAsia"/>
        </w:rPr>
        <w:t>保障受灾群众基本生活初步救助时间不超过8小时</w:t>
      </w:r>
      <w:r>
        <w:rPr>
          <w:rFonts w:hint="eastAsia" w:cs="仿宋_GB2312"/>
          <w:lang w:bidi="ar"/>
        </w:rPr>
        <w:t>。</w:t>
      </w:r>
      <w:r>
        <w:rPr>
          <w:rFonts w:hint="eastAsia" w:cs="仿宋_GB2312"/>
          <w:lang w:eastAsia="zh" w:bidi="ar"/>
        </w:rPr>
        <w:t>针对性补强高海况应急救援力量，重点强化南澳南彭列岛水域等危险水域救援力量配置。为各类救援队伍配齐配全标准化装备，配齐大功率排水、大流量灭火、大口径钻探等大型特殊专业装备</w:t>
      </w:r>
      <w:r>
        <w:rPr>
          <w:rFonts w:hint="eastAsia" w:cs="仿宋_GB2312"/>
          <w:lang w:bidi="ar"/>
        </w:rPr>
        <w:t>与</w:t>
      </w:r>
      <w:r>
        <w:rPr>
          <w:rFonts w:hint="eastAsia" w:cs="仿宋_GB2312"/>
          <w:lang w:eastAsia="zh" w:bidi="ar"/>
        </w:rPr>
        <w:t>生命探测、电力保障、无人机等</w:t>
      </w:r>
      <w:r>
        <w:rPr>
          <w:rFonts w:hint="eastAsia" w:cs="仿宋_GB2312"/>
          <w:lang w:bidi="ar"/>
        </w:rPr>
        <w:t>救援</w:t>
      </w:r>
      <w:r>
        <w:rPr>
          <w:rFonts w:hint="eastAsia" w:cs="仿宋_GB2312"/>
          <w:lang w:eastAsia="zh" w:bidi="ar"/>
        </w:rPr>
        <w:t>专业装备。推进</w:t>
      </w:r>
      <w:r>
        <w:rPr>
          <w:rFonts w:hint="eastAsia" w:cs="仿宋_GB2312"/>
          <w:lang w:bidi="ar"/>
        </w:rPr>
        <w:t>市森林消防支队</w:t>
      </w:r>
      <w:r>
        <w:rPr>
          <w:rFonts w:hint="eastAsia" w:cs="仿宋_GB2312"/>
          <w:lang w:eastAsia="zh" w:bidi="ar"/>
        </w:rPr>
        <w:t>营房基地、培训基地建设改造及附属设施提档升级</w:t>
      </w:r>
      <w:r>
        <w:rPr>
          <w:rFonts w:hint="eastAsia" w:cs="仿宋_GB2312"/>
          <w:lang w:bidi="ar"/>
        </w:rPr>
        <w:t>，</w:t>
      </w:r>
      <w:r>
        <w:rPr>
          <w:rFonts w:hint="eastAsia"/>
        </w:rPr>
        <w:t>统筹航空救助、水上医学救援等基地规划建设。深化粤东海上搜救合作，探索与漳州、</w:t>
      </w:r>
      <w:r>
        <w:rPr>
          <w:rFonts w:ascii="仿宋_GB2312" w:hAnsi="仿宋_GB2312" w:cs="仿宋_GB2312"/>
        </w:rPr>
        <w:t>汕尾、潮州、揭阳</w:t>
      </w:r>
      <w:r>
        <w:rPr>
          <w:rFonts w:hint="eastAsia"/>
        </w:rPr>
        <w:t>等跨区域相邻搜救机构建立区域协作机制，加强海上搜救协调联动。</w:t>
      </w:r>
      <w:r>
        <w:rPr>
          <w:rFonts w:hint="eastAsia" w:cs="仿宋_GB2312"/>
          <w:lang w:bidi="ar"/>
        </w:rPr>
        <w:t>加强</w:t>
      </w:r>
      <w:r>
        <w:rPr>
          <w:rFonts w:hint="eastAsia" w:cs="仿宋_GB2312"/>
          <w:lang w:eastAsia="zh" w:bidi="ar"/>
        </w:rPr>
        <w:t>基层应急救援力量</w:t>
      </w:r>
      <w:r>
        <w:rPr>
          <w:rFonts w:hint="eastAsia" w:cs="仿宋_GB2312"/>
          <w:lang w:bidi="ar"/>
        </w:rPr>
        <w:t>建设，常态化开展</w:t>
      </w:r>
      <w:r>
        <w:rPr>
          <w:rFonts w:hint="eastAsia" w:cs="仿宋_GB2312"/>
          <w:lang w:eastAsia="zh" w:bidi="ar"/>
        </w:rPr>
        <w:t>“</w:t>
      </w:r>
      <w:r>
        <w:rPr>
          <w:rFonts w:hint="eastAsia" w:cs="仿宋_GB2312"/>
          <w:lang w:bidi="ar"/>
        </w:rPr>
        <w:t>应急第一响应人</w:t>
      </w:r>
      <w:r>
        <w:rPr>
          <w:rFonts w:hint="eastAsia" w:ascii="仿宋_GB2312" w:cs="仿宋_GB2312"/>
          <w:lang w:eastAsia="zh"/>
        </w:rPr>
        <w:t>”</w:t>
      </w:r>
      <w:r>
        <w:rPr>
          <w:rFonts w:ascii="仿宋_GB2312" w:cs="仿宋_GB2312"/>
        </w:rPr>
        <w:t>培训</w:t>
      </w:r>
      <w:r>
        <w:rPr>
          <w:rFonts w:hint="eastAsia"/>
        </w:rPr>
        <w:t>，</w:t>
      </w:r>
      <w:r>
        <w:rPr>
          <w:rFonts w:hint="eastAsia"/>
          <w:lang w:eastAsia="zh"/>
        </w:rPr>
        <w:t>2030年底前实现基层网格员培训覆盖率100%</w:t>
      </w:r>
      <w:r>
        <w:rPr>
          <w:rFonts w:hint="eastAsia"/>
        </w:rPr>
        <w:t>。</w:t>
      </w:r>
    </w:p>
    <w:p w14:paraId="0A97E5F6">
      <w:pPr>
        <w:widowControl/>
        <w:suppressAutoHyphens w:val="0"/>
        <w:adjustRightInd w:val="0"/>
        <w:ind w:firstLine="640"/>
        <w:jc w:val="left"/>
        <w:rPr>
          <w:rFonts w:cs="仿宋_GB2312"/>
          <w:lang w:bidi="ar"/>
        </w:rPr>
      </w:pPr>
      <w:r>
        <w:rPr>
          <w:rFonts w:hint="eastAsia" w:cs="仿宋_GB2312"/>
          <w:kern w:val="0"/>
          <w:lang w:bidi="ar"/>
        </w:rPr>
        <w:t>涉及单位：</w:t>
      </w:r>
      <w:r>
        <w:rPr>
          <w:rFonts w:hint="eastAsia" w:cs="仿宋_GB2312"/>
          <w:lang w:bidi="ar"/>
        </w:rPr>
        <w:t>市发展改革局、市公安局、市财政局、市自然资源局、市交通运输局、市水务局、市农业农村局、市卫生健康局、市应急管理局、</w:t>
      </w:r>
      <w:r>
        <w:rPr>
          <w:rFonts w:hint="eastAsia"/>
        </w:rPr>
        <w:t>市海洋综合执法支队、</w:t>
      </w:r>
      <w:r>
        <w:rPr>
          <w:rFonts w:hint="eastAsia"/>
          <w:lang w:bidi="ar"/>
        </w:rPr>
        <w:t>市</w:t>
      </w:r>
      <w:r>
        <w:rPr>
          <w:rFonts w:hint="eastAsia" w:cs="仿宋_GB2312"/>
          <w:kern w:val="0"/>
          <w:lang w:bidi="ar"/>
        </w:rPr>
        <w:t>消防救援局</w:t>
      </w:r>
      <w:r>
        <w:rPr>
          <w:rFonts w:hint="eastAsia" w:cs="仿宋_GB2312"/>
          <w:lang w:bidi="ar"/>
        </w:rPr>
        <w:t>、汕头警备区、汕头海事局、市红十字会等。</w:t>
      </w:r>
    </w:p>
    <w:p w14:paraId="005DC42B">
      <w:pPr>
        <w:pStyle w:val="3"/>
        <w:widowControl w:val="0"/>
        <w:suppressAutoHyphens w:val="0"/>
        <w:adjustRightInd w:val="0"/>
        <w:ind w:firstLine="640"/>
        <w:jc w:val="both"/>
        <w:rPr>
          <w:rFonts w:ascii="Times New Roman" w:hAnsi="Times New Roman" w:cs="楷体_GB2312"/>
          <w:szCs w:val="32"/>
        </w:rPr>
      </w:pPr>
      <w:r>
        <w:rPr>
          <w:rFonts w:hint="eastAsia" w:ascii="Times New Roman" w:hAnsi="Times New Roman" w:cs="楷体_GB2312"/>
          <w:szCs w:val="32"/>
        </w:rPr>
        <w:t>（六）应急保障能力提升</w:t>
      </w:r>
      <w:r>
        <w:rPr>
          <w:rFonts w:hint="eastAsia" w:ascii="Times New Roman" w:hAnsi="Times New Roman" w:cs="楷体_GB2312"/>
          <w:szCs w:val="32"/>
          <w:lang w:eastAsia="zh"/>
        </w:rPr>
        <w:t>工程</w:t>
      </w:r>
    </w:p>
    <w:p w14:paraId="283B6922">
      <w:pPr>
        <w:widowControl/>
        <w:suppressAutoHyphens w:val="0"/>
        <w:adjustRightInd w:val="0"/>
        <w:ind w:firstLine="640"/>
        <w:jc w:val="left"/>
        <w:rPr>
          <w:rFonts w:cs="仿宋_GB2312"/>
          <w:lang w:bidi="ar"/>
        </w:rPr>
      </w:pPr>
      <w:r>
        <w:rPr>
          <w:rFonts w:cs="仿宋_GB2312"/>
          <w:lang w:eastAsia="zh" w:bidi="ar"/>
        </w:rPr>
        <w:t>统筹推进救灾物资储备库体系建设，做实应急物资实物储备保障。通过新建、改扩建、租赁等多种方式，完善区</w:t>
      </w:r>
      <w:r>
        <w:rPr>
          <w:rFonts w:hint="eastAsia" w:cs="仿宋_GB2312"/>
          <w:lang w:eastAsia="zh" w:bidi="ar"/>
        </w:rPr>
        <w:t>（</w:t>
      </w:r>
      <w:r>
        <w:rPr>
          <w:rFonts w:cs="仿宋_GB2312"/>
          <w:lang w:eastAsia="zh" w:bidi="ar"/>
        </w:rPr>
        <w:t>县</w:t>
      </w:r>
      <w:r>
        <w:rPr>
          <w:rFonts w:hint="eastAsia" w:cs="仿宋_GB2312"/>
          <w:lang w:eastAsia="zh" w:bidi="ar"/>
        </w:rPr>
        <w:t>）</w:t>
      </w:r>
      <w:r>
        <w:rPr>
          <w:rFonts w:cs="仿宋_GB2312"/>
          <w:lang w:eastAsia="zh" w:bidi="ar"/>
        </w:rPr>
        <w:t>、镇（街道）、村（社区）储备站点布局，推进物资数字化管控。参照国家家庭应急物资储备指导清单，引导居民按需配齐家庭应急物资。</w:t>
      </w:r>
      <w:r>
        <w:rPr>
          <w:rFonts w:hint="eastAsia" w:cs="仿宋_GB2312"/>
          <w:lang w:bidi="ar"/>
        </w:rPr>
        <w:t>加强</w:t>
      </w:r>
      <w:r>
        <w:rPr>
          <w:rFonts w:hint="eastAsia"/>
        </w:rPr>
        <w:t>“三断”高风险区域</w:t>
      </w:r>
      <w:r>
        <w:rPr>
          <w:rFonts w:hint="eastAsia"/>
          <w:lang w:eastAsia="zh"/>
        </w:rPr>
        <w:t>应急</w:t>
      </w:r>
      <w:r>
        <w:rPr>
          <w:rFonts w:hint="eastAsia"/>
        </w:rPr>
        <w:t>指挥通信专网建设，推动5G通信等常态通信网络和</w:t>
      </w:r>
      <w:r>
        <w:t>370MHz</w:t>
      </w:r>
      <w:r>
        <w:rPr>
          <w:rFonts w:hint="eastAsia"/>
        </w:rPr>
        <w:t>集群网、窄带自组网等应急通信专网建设，2030年底前实现370MHz应急指挥通信专网“三断”高风险地区覆盖率100%。</w:t>
      </w:r>
    </w:p>
    <w:p w14:paraId="0A3D0A15">
      <w:pPr>
        <w:widowControl/>
        <w:suppressAutoHyphens w:val="0"/>
        <w:adjustRightInd w:val="0"/>
        <w:ind w:firstLine="640"/>
        <w:jc w:val="left"/>
        <w:rPr>
          <w:rFonts w:cs="仿宋_GB2312"/>
          <w:lang w:eastAsia="zh" w:bidi="ar"/>
        </w:rPr>
      </w:pPr>
      <w:r>
        <w:rPr>
          <w:rFonts w:hint="eastAsia" w:cs="仿宋_GB2312"/>
          <w:kern w:val="0"/>
          <w:lang w:bidi="ar"/>
        </w:rPr>
        <w:t>涉及单位：市委宣传部、市发展改革局、市教育局、</w:t>
      </w:r>
      <w:r>
        <w:rPr>
          <w:rFonts w:hint="eastAsia"/>
        </w:rPr>
        <w:t>市科技局、市公安局、市民政局、市住房城乡建设局、市交通运输局、市农业农村局、市商务局、市文化广电旅游体育局、市卫生健康局、市应急管理局、市市场监管局、市海洋综合执法支队、市消防救援局、汕头海事局、市红十字会</w:t>
      </w:r>
      <w:r>
        <w:rPr>
          <w:rFonts w:hint="eastAsia" w:cs="仿宋_GB2312"/>
          <w:kern w:val="0"/>
          <w:lang w:bidi="ar"/>
        </w:rPr>
        <w:t>等</w:t>
      </w:r>
      <w:r>
        <w:rPr>
          <w:rFonts w:hint="eastAsia"/>
        </w:rPr>
        <w:t>。</w:t>
      </w:r>
    </w:p>
    <w:p w14:paraId="62B8897D">
      <w:pPr>
        <w:pStyle w:val="2"/>
        <w:suppressAutoHyphens w:val="0"/>
        <w:adjustRightInd w:val="0"/>
        <w:ind w:firstLine="640" w:firstLineChars="200"/>
        <w:jc w:val="both"/>
        <w:rPr>
          <w:rFonts w:ascii="Times New Roman" w:hAnsi="Times New Roman"/>
          <w:szCs w:val="32"/>
          <w:lang w:eastAsia="zh"/>
        </w:rPr>
      </w:pPr>
      <w:r>
        <w:rPr>
          <w:rFonts w:hint="eastAsia" w:ascii="Times New Roman" w:hAnsi="Times New Roman"/>
          <w:szCs w:val="32"/>
        </w:rPr>
        <w:t>五、保障措施</w:t>
      </w:r>
    </w:p>
    <w:p w14:paraId="5C7F73A6">
      <w:pPr>
        <w:pStyle w:val="3"/>
        <w:widowControl w:val="0"/>
        <w:suppressAutoHyphens w:val="0"/>
        <w:adjustRightInd w:val="0"/>
        <w:ind w:firstLine="640"/>
        <w:jc w:val="both"/>
        <w:rPr>
          <w:rFonts w:ascii="Times New Roman" w:hAnsi="Times New Roman" w:cs="楷体_GB2312"/>
          <w:szCs w:val="32"/>
        </w:rPr>
      </w:pPr>
      <w:r>
        <w:rPr>
          <w:rFonts w:hint="eastAsia" w:ascii="Times New Roman" w:hAnsi="Times New Roman" w:cs="楷体_GB2312"/>
          <w:szCs w:val="32"/>
        </w:rPr>
        <w:t>（一）强化组织领导</w:t>
      </w:r>
    </w:p>
    <w:p w14:paraId="20848F15">
      <w:pPr>
        <w:widowControl/>
        <w:suppressAutoHyphens w:val="0"/>
        <w:adjustRightInd w:val="0"/>
        <w:ind w:firstLine="640"/>
        <w:jc w:val="left"/>
        <w:rPr>
          <w:rFonts w:cs="仿宋_GB2312"/>
          <w:lang w:eastAsia="zh" w:bidi="ar"/>
        </w:rPr>
      </w:pPr>
      <w:r>
        <w:rPr>
          <w:rFonts w:hint="eastAsia" w:cs="仿宋_GB2312"/>
          <w:lang w:eastAsia="zh" w:bidi="ar"/>
        </w:rPr>
        <w:t>坚持党委领导、政府负责，将应急管理纳入全市发展大局，压实属地、部门、企业三方责任。建立健全应急管理工作协调机制，明确各部门职责分工，完善上下联动工作体系，加强协作配合，凝聚全域统筹、齐抓共管的工作合力。</w:t>
      </w:r>
    </w:p>
    <w:p w14:paraId="1871E210">
      <w:pPr>
        <w:pStyle w:val="3"/>
        <w:widowControl w:val="0"/>
        <w:suppressAutoHyphens w:val="0"/>
        <w:adjustRightInd w:val="0"/>
        <w:ind w:firstLine="640"/>
        <w:jc w:val="both"/>
        <w:rPr>
          <w:rFonts w:ascii="Times New Roman" w:hAnsi="Times New Roman" w:cs="楷体_GB2312"/>
          <w:szCs w:val="32"/>
        </w:rPr>
      </w:pPr>
      <w:r>
        <w:rPr>
          <w:rFonts w:hint="eastAsia" w:ascii="Times New Roman" w:hAnsi="Times New Roman" w:cs="楷体_GB2312"/>
          <w:szCs w:val="32"/>
        </w:rPr>
        <w:t>（二）强化资金保障</w:t>
      </w:r>
    </w:p>
    <w:p w14:paraId="63FA3396">
      <w:pPr>
        <w:overflowPunct w:val="0"/>
        <w:ind w:firstLine="640"/>
        <w:jc w:val="left"/>
        <w:rPr>
          <w:rFonts w:cs="仿宋_GB2312"/>
          <w:lang w:eastAsia="zh" w:bidi="ar"/>
        </w:rPr>
      </w:pPr>
      <w:r>
        <w:rPr>
          <w:rFonts w:hint="eastAsia" w:cs="仿宋_GB2312"/>
          <w:lang w:eastAsia="zh" w:bidi="ar"/>
        </w:rPr>
        <w:t>建立健全应急管理资金保障机制，将应急经费纳入各级财政预算，积极争取中央、省级资金支持，鼓励社会资本参与应急管理项目建设，拓宽资金筹集渠道。加强资金使用监管，</w:t>
      </w:r>
      <w:r>
        <w:rPr>
          <w:rFonts w:hint="eastAsia" w:cs="仿宋_GB2312"/>
        </w:rPr>
        <w:t>杜绝挤占、挪用、浪费现象，切实提高资金使用效益</w:t>
      </w:r>
      <w:r>
        <w:rPr>
          <w:rFonts w:hint="eastAsia" w:cs="仿宋_GB2312"/>
          <w:lang w:eastAsia="zh" w:bidi="ar"/>
        </w:rPr>
        <w:t>。</w:t>
      </w:r>
    </w:p>
    <w:p w14:paraId="1099EF0A">
      <w:pPr>
        <w:pStyle w:val="3"/>
        <w:widowControl w:val="0"/>
        <w:suppressAutoHyphens w:val="0"/>
        <w:adjustRightInd w:val="0"/>
        <w:ind w:firstLine="640"/>
        <w:jc w:val="both"/>
        <w:rPr>
          <w:rFonts w:ascii="Times New Roman" w:hAnsi="Times New Roman" w:cs="楷体_GB2312"/>
          <w:szCs w:val="32"/>
        </w:rPr>
      </w:pPr>
      <w:r>
        <w:rPr>
          <w:rFonts w:hint="eastAsia" w:ascii="Times New Roman" w:hAnsi="Times New Roman" w:cs="楷体_GB2312"/>
          <w:szCs w:val="32"/>
        </w:rPr>
        <w:t>（三）强化监督评估</w:t>
      </w:r>
    </w:p>
    <w:p w14:paraId="7C741B89">
      <w:pPr>
        <w:widowControl/>
        <w:suppressAutoHyphens w:val="0"/>
        <w:adjustRightInd w:val="0"/>
        <w:ind w:firstLine="640"/>
        <w:jc w:val="left"/>
        <w:rPr>
          <w:rFonts w:cs="仿宋_GB2312"/>
          <w:lang w:eastAsia="zh" w:bidi="ar"/>
        </w:rPr>
      </w:pPr>
      <w:r>
        <w:rPr>
          <w:rFonts w:hint="eastAsia" w:cs="仿宋_GB2312"/>
          <w:lang w:eastAsia="zh" w:bidi="ar"/>
        </w:rPr>
        <w:t>强化规划实施</w:t>
      </w:r>
      <w:r>
        <w:rPr>
          <w:rFonts w:hint="eastAsia" w:cs="仿宋_GB2312"/>
          <w:lang w:bidi="ar"/>
        </w:rPr>
        <w:t>情况</w:t>
      </w:r>
      <w:r>
        <w:rPr>
          <w:rFonts w:hint="eastAsia" w:cs="仿宋_GB2312"/>
          <w:lang w:eastAsia="zh" w:bidi="ar"/>
        </w:rPr>
        <w:t>监管，分年度开展监测、评估及责任跟踪，督促规划各项目标任务有效落实</w:t>
      </w:r>
      <w:r>
        <w:rPr>
          <w:rFonts w:hint="eastAsia" w:cs="仿宋_GB2312"/>
          <w:lang w:bidi="ar"/>
        </w:rPr>
        <w:t>。</w:t>
      </w:r>
      <w:r>
        <w:rPr>
          <w:rFonts w:hint="eastAsia" w:cs="仿宋_GB2312"/>
          <w:lang w:eastAsia="zh" w:bidi="ar"/>
        </w:rPr>
        <w:t>开展规划实施中期评估和期末评估，及时发现和解决规划实施过程中存在的问题，根据评估结果调整优化规划内容。</w:t>
      </w:r>
    </w:p>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14:paraId="0D514CDC">
      <w:pPr>
        <w:widowControl/>
        <w:suppressAutoHyphens w:val="0"/>
        <w:adjustRightInd w:val="0"/>
        <w:ind w:firstLine="640"/>
        <w:jc w:val="left"/>
      </w:pPr>
    </w:p>
    <w:p w14:paraId="02FE5198">
      <w:pPr>
        <w:widowControl/>
        <w:suppressAutoHyphens w:val="0"/>
        <w:adjustRightInd w:val="0"/>
        <w:ind w:firstLine="640"/>
        <w:jc w:val="left"/>
      </w:pPr>
    </w:p>
    <w:sectPr>
      <w:footerReference r:id="rId11" w:type="default"/>
      <w:footnotePr>
        <w:numFmt w:val="decimalEnclosedCircleChinese"/>
      </w:footnotePr>
      <w:pgSz w:w="11906" w:h="16838"/>
      <w:pgMar w:top="2098" w:right="1474" w:bottom="1984" w:left="1587" w:header="851" w:footer="992" w:gutter="0"/>
      <w:pgNumType w:start="1"/>
      <w:cols w:space="0" w:num="1"/>
      <w:docGrid w:type="lines" w:linePitch="45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974D4">
    <w:pPr>
      <w:pStyle w:val="8"/>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C14EF">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B84C9">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C6CF4">
    <w:pPr>
      <w:pStyle w:val="8"/>
      <w:ind w:firstLine="0" w:firstLineChars="0"/>
    </w:pPr>
    <w:r>
      <mc:AlternateContent>
        <mc:Choice Requires="wps">
          <w:drawing>
            <wp:anchor distT="0" distB="0" distL="114300" distR="114300" simplePos="0" relativeHeight="251659264" behindDoc="0" locked="0" layoutInCell="1" allowOverlap="1">
              <wp:simplePos x="0" y="0"/>
              <wp:positionH relativeFrom="margin">
                <wp:posOffset>2758440</wp:posOffset>
              </wp:positionH>
              <wp:positionV relativeFrom="paragraph">
                <wp:posOffset>1270</wp:posOffset>
              </wp:positionV>
              <wp:extent cx="342265" cy="1828800"/>
              <wp:effectExtent l="0" t="0" r="635" b="0"/>
              <wp:wrapNone/>
              <wp:docPr id="2" name="文本框 2"/>
              <wp:cNvGraphicFramePr/>
              <a:graphic xmlns:a="http://schemas.openxmlformats.org/drawingml/2006/main">
                <a:graphicData uri="http://schemas.microsoft.com/office/word/2010/wordprocessingShape">
                  <wps:wsp>
                    <wps:cNvSpPr txBox="1"/>
                    <wps:spPr>
                      <a:xfrm>
                        <a:off x="0" y="0"/>
                        <a:ext cx="342413"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07006">
                          <w:pPr>
                            <w:pStyle w:val="8"/>
                            <w:ind w:firstLine="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17.2pt;margin-top:0.1pt;height:144pt;width:26.95pt;mso-position-horizontal-relative:margin;z-index:251659264;mso-width-relative:page;mso-height-relative:page;" filled="f" stroked="f" coordsize="21600,21600" o:gfxdata="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MVqaA1gAAAAgBAAAPAAAAAAAAAAEAIAAAACIAAABkcnMvZG93bnJldi54bWxQ&#10;SwECFAAUAAAACACHTuJAqBcWUzICAABWBAAADgAAAAAAAAABACAAAAAlAQAAZHJzL2Uyb0RvYy54&#10;bWxQSwUGAAAAAAYABgBZAQAAyQUAAAAA&#10;">
              <v:fill on="f" focussize="0,0"/>
              <v:stroke on="f" weight="0.5pt"/>
              <v:imagedata o:title=""/>
              <o:lock v:ext="edit" aspectratio="f"/>
              <v:textbox inset="0mm,0mm,0mm,0mm" style="mso-fit-shape-to-text:t;">
                <w:txbxContent>
                  <w:p w14:paraId="67E07006">
                    <w:pPr>
                      <w:pStyle w:val="8"/>
                      <w:ind w:firstLine="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pPr>
        <w:spacing w:line="240" w:lineRule="auto"/>
        <w:ind w:firstLine="640"/>
      </w:pPr>
      <w:r>
        <w:separator/>
      </w:r>
    </w:p>
  </w:footnote>
  <w:footnote w:type="continuationSeparator" w:id="7">
    <w:p>
      <w:pPr>
        <w:spacing w:line="240" w:lineRule="auto"/>
        <w:ind w:firstLine="640"/>
      </w:pPr>
      <w:r>
        <w:continuationSeparator/>
      </w:r>
    </w:p>
  </w:footnote>
  <w:footnote w:id="0">
    <w:p w14:paraId="1F25F2CE">
      <w:pPr>
        <w:pStyle w:val="11"/>
        <w:spacing w:line="240" w:lineRule="auto"/>
        <w:ind w:firstLine="360"/>
      </w:pPr>
      <w:r>
        <w:rPr>
          <w:rStyle w:val="23"/>
          <w:vertAlign w:val="baseline"/>
        </w:rPr>
        <w:footnoteRef/>
      </w:r>
      <w:r>
        <w:rPr>
          <w:rFonts w:hint="eastAsia"/>
        </w:rPr>
        <w:t>“十个有”包括：有组织体系、有大喇叭、有警报器、有避难场所、有风险地图、有明白卡、有应急值守、有应急照明、有小册子、有宣传栏​。</w:t>
      </w:r>
    </w:p>
  </w:footnote>
  <w:footnote w:id="1">
    <w:p w14:paraId="66D0AC0E">
      <w:pPr>
        <w:pStyle w:val="11"/>
        <w:spacing w:line="240" w:lineRule="auto"/>
        <w:ind w:firstLine="360"/>
      </w:pPr>
      <w:r>
        <w:rPr>
          <w:rStyle w:val="23"/>
          <w:vertAlign w:val="baseline"/>
        </w:rPr>
        <w:footnoteRef/>
      </w:r>
      <w:r>
        <w:rPr>
          <w:rFonts w:hint="eastAsia"/>
        </w:rPr>
        <w:t>“五位一体”消防监管模式指：以“双随机、一公开”监管为基本手段、重点监管为有效补充、信用监管为基础、“互联网＋”监管为支撑、火灾事故责任调查处理为保障的消防监管机制。</w:t>
      </w:r>
    </w:p>
  </w:footnote>
  <w:footnote w:id="2">
    <w:p w14:paraId="4EA6A0DB">
      <w:pPr>
        <w:pStyle w:val="11"/>
        <w:adjustRightInd w:val="0"/>
        <w:spacing w:line="240" w:lineRule="auto"/>
        <w:ind w:firstLine="360" w:firstLineChars="200"/>
      </w:pPr>
      <w:r>
        <w:rPr>
          <w:rStyle w:val="18"/>
        </w:rPr>
        <w:footnoteRef/>
      </w:r>
      <w:r>
        <w:rPr>
          <w:rFonts w:hint="eastAsia"/>
        </w:rPr>
        <w:t>“31631”指：提前3天预测过程风雨，提前1天预报风雨落区和影响时段，提前6小时定位高风险区，提前3小时分区预警，提前1小时发布精细定量预报。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5F0F1">
    <w:pPr>
      <w:pStyle w:val="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942DD">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BB28E">
    <w:pPr>
      <w:pStyle w:val="9"/>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228"/>
  <w:noPunctuationKerning w:val="1"/>
  <w:characterSpacingControl w:val="compressPunctuation"/>
  <w:footnotePr>
    <w:footnote w:id="6"/>
    <w:footnote w:id="7"/>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914"/>
    <w:rsid w:val="00010FDD"/>
    <w:rsid w:val="00011C1D"/>
    <w:rsid w:val="00016D25"/>
    <w:rsid w:val="000414CD"/>
    <w:rsid w:val="00047DBA"/>
    <w:rsid w:val="00067AB1"/>
    <w:rsid w:val="00067B33"/>
    <w:rsid w:val="0007508D"/>
    <w:rsid w:val="00075768"/>
    <w:rsid w:val="000A11C2"/>
    <w:rsid w:val="000B0304"/>
    <w:rsid w:val="000C423C"/>
    <w:rsid w:val="000D20F1"/>
    <w:rsid w:val="000D6914"/>
    <w:rsid w:val="000F0BD6"/>
    <w:rsid w:val="000F0DCD"/>
    <w:rsid w:val="000F0EDE"/>
    <w:rsid w:val="000F1212"/>
    <w:rsid w:val="000F7B58"/>
    <w:rsid w:val="001154EE"/>
    <w:rsid w:val="00123F7F"/>
    <w:rsid w:val="00124930"/>
    <w:rsid w:val="00125FCA"/>
    <w:rsid w:val="00141E2F"/>
    <w:rsid w:val="001467D4"/>
    <w:rsid w:val="001525B7"/>
    <w:rsid w:val="00160910"/>
    <w:rsid w:val="001669D4"/>
    <w:rsid w:val="001757F7"/>
    <w:rsid w:val="00186CBD"/>
    <w:rsid w:val="00191276"/>
    <w:rsid w:val="00195F59"/>
    <w:rsid w:val="00196828"/>
    <w:rsid w:val="001A6C1E"/>
    <w:rsid w:val="001A6F96"/>
    <w:rsid w:val="001B04A5"/>
    <w:rsid w:val="001B372B"/>
    <w:rsid w:val="001C048E"/>
    <w:rsid w:val="001C1D43"/>
    <w:rsid w:val="001C35B2"/>
    <w:rsid w:val="001D1C86"/>
    <w:rsid w:val="001D2995"/>
    <w:rsid w:val="001E14D3"/>
    <w:rsid w:val="001F051F"/>
    <w:rsid w:val="001F3190"/>
    <w:rsid w:val="00207196"/>
    <w:rsid w:val="002145D4"/>
    <w:rsid w:val="002167F7"/>
    <w:rsid w:val="00217583"/>
    <w:rsid w:val="0022581F"/>
    <w:rsid w:val="002279B5"/>
    <w:rsid w:val="0023326A"/>
    <w:rsid w:val="002341D3"/>
    <w:rsid w:val="00241EE4"/>
    <w:rsid w:val="002453C9"/>
    <w:rsid w:val="00251689"/>
    <w:rsid w:val="00251B49"/>
    <w:rsid w:val="002534D1"/>
    <w:rsid w:val="002548B9"/>
    <w:rsid w:val="002553F5"/>
    <w:rsid w:val="00256CE7"/>
    <w:rsid w:val="00264911"/>
    <w:rsid w:val="00277BEE"/>
    <w:rsid w:val="00283D1C"/>
    <w:rsid w:val="002A04A7"/>
    <w:rsid w:val="002B0CD2"/>
    <w:rsid w:val="002B19FE"/>
    <w:rsid w:val="002B2D49"/>
    <w:rsid w:val="002B38E1"/>
    <w:rsid w:val="002B7B47"/>
    <w:rsid w:val="002E7242"/>
    <w:rsid w:val="002F2949"/>
    <w:rsid w:val="002F630B"/>
    <w:rsid w:val="00342ADB"/>
    <w:rsid w:val="00344105"/>
    <w:rsid w:val="003466B9"/>
    <w:rsid w:val="00380907"/>
    <w:rsid w:val="00382CD2"/>
    <w:rsid w:val="00390D6A"/>
    <w:rsid w:val="003A6672"/>
    <w:rsid w:val="003A6D19"/>
    <w:rsid w:val="003B4026"/>
    <w:rsid w:val="003C5F25"/>
    <w:rsid w:val="003D473A"/>
    <w:rsid w:val="003D597D"/>
    <w:rsid w:val="003E3330"/>
    <w:rsid w:val="003E4BC0"/>
    <w:rsid w:val="003F1687"/>
    <w:rsid w:val="003F2107"/>
    <w:rsid w:val="003F251F"/>
    <w:rsid w:val="003F48DE"/>
    <w:rsid w:val="003F7DC1"/>
    <w:rsid w:val="004253FB"/>
    <w:rsid w:val="004345AC"/>
    <w:rsid w:val="00436481"/>
    <w:rsid w:val="00444BED"/>
    <w:rsid w:val="00446DC8"/>
    <w:rsid w:val="004500D2"/>
    <w:rsid w:val="00476B5A"/>
    <w:rsid w:val="0048092D"/>
    <w:rsid w:val="00490F08"/>
    <w:rsid w:val="00495B61"/>
    <w:rsid w:val="004A61E6"/>
    <w:rsid w:val="004C0647"/>
    <w:rsid w:val="004C7C06"/>
    <w:rsid w:val="004D0995"/>
    <w:rsid w:val="004D5E17"/>
    <w:rsid w:val="004E5467"/>
    <w:rsid w:val="004E584D"/>
    <w:rsid w:val="00501B4B"/>
    <w:rsid w:val="00503237"/>
    <w:rsid w:val="00503A24"/>
    <w:rsid w:val="00512266"/>
    <w:rsid w:val="00513304"/>
    <w:rsid w:val="00513401"/>
    <w:rsid w:val="00513495"/>
    <w:rsid w:val="005142BE"/>
    <w:rsid w:val="00520516"/>
    <w:rsid w:val="005216FC"/>
    <w:rsid w:val="00522ADF"/>
    <w:rsid w:val="00524D34"/>
    <w:rsid w:val="00525FFC"/>
    <w:rsid w:val="00530D9E"/>
    <w:rsid w:val="00541D7E"/>
    <w:rsid w:val="00542122"/>
    <w:rsid w:val="0055248E"/>
    <w:rsid w:val="005555D3"/>
    <w:rsid w:val="00561EFB"/>
    <w:rsid w:val="005641DB"/>
    <w:rsid w:val="0056767F"/>
    <w:rsid w:val="00574D3F"/>
    <w:rsid w:val="005762F1"/>
    <w:rsid w:val="00594A57"/>
    <w:rsid w:val="005A08C9"/>
    <w:rsid w:val="005A3BCF"/>
    <w:rsid w:val="005B6755"/>
    <w:rsid w:val="005D0916"/>
    <w:rsid w:val="005E5F7F"/>
    <w:rsid w:val="005F58AC"/>
    <w:rsid w:val="00604307"/>
    <w:rsid w:val="00605E8C"/>
    <w:rsid w:val="0061224E"/>
    <w:rsid w:val="006160EF"/>
    <w:rsid w:val="00616E3F"/>
    <w:rsid w:val="00632549"/>
    <w:rsid w:val="0063649C"/>
    <w:rsid w:val="00644538"/>
    <w:rsid w:val="00651FA4"/>
    <w:rsid w:val="00653393"/>
    <w:rsid w:val="0066295C"/>
    <w:rsid w:val="006653C4"/>
    <w:rsid w:val="0067209E"/>
    <w:rsid w:val="00674B89"/>
    <w:rsid w:val="0068641C"/>
    <w:rsid w:val="006906CE"/>
    <w:rsid w:val="0069272D"/>
    <w:rsid w:val="006A0B84"/>
    <w:rsid w:val="006A6342"/>
    <w:rsid w:val="006B5770"/>
    <w:rsid w:val="006C0B15"/>
    <w:rsid w:val="006C57FE"/>
    <w:rsid w:val="006C63B4"/>
    <w:rsid w:val="006D0871"/>
    <w:rsid w:val="006D1E9B"/>
    <w:rsid w:val="006F2FAB"/>
    <w:rsid w:val="006F7901"/>
    <w:rsid w:val="007009A7"/>
    <w:rsid w:val="0070618C"/>
    <w:rsid w:val="00710353"/>
    <w:rsid w:val="00714928"/>
    <w:rsid w:val="007179AF"/>
    <w:rsid w:val="00741D9D"/>
    <w:rsid w:val="00742381"/>
    <w:rsid w:val="00747A7A"/>
    <w:rsid w:val="00754DF9"/>
    <w:rsid w:val="00755A5A"/>
    <w:rsid w:val="00772C93"/>
    <w:rsid w:val="0078143C"/>
    <w:rsid w:val="00792112"/>
    <w:rsid w:val="00795539"/>
    <w:rsid w:val="0079759E"/>
    <w:rsid w:val="007A01D6"/>
    <w:rsid w:val="007B0D8A"/>
    <w:rsid w:val="007C1587"/>
    <w:rsid w:val="007C527B"/>
    <w:rsid w:val="007E3BB6"/>
    <w:rsid w:val="007F67EE"/>
    <w:rsid w:val="00804601"/>
    <w:rsid w:val="00817448"/>
    <w:rsid w:val="008241E5"/>
    <w:rsid w:val="00825CF7"/>
    <w:rsid w:val="00831057"/>
    <w:rsid w:val="00832973"/>
    <w:rsid w:val="008364FC"/>
    <w:rsid w:val="0083779B"/>
    <w:rsid w:val="00843512"/>
    <w:rsid w:val="00850090"/>
    <w:rsid w:val="008663B0"/>
    <w:rsid w:val="008666A0"/>
    <w:rsid w:val="00870174"/>
    <w:rsid w:val="00873AE6"/>
    <w:rsid w:val="00883BF4"/>
    <w:rsid w:val="00893009"/>
    <w:rsid w:val="008A6E63"/>
    <w:rsid w:val="008B19E5"/>
    <w:rsid w:val="008B3D44"/>
    <w:rsid w:val="008C6826"/>
    <w:rsid w:val="008D1B76"/>
    <w:rsid w:val="008D60C3"/>
    <w:rsid w:val="008E451F"/>
    <w:rsid w:val="008F0412"/>
    <w:rsid w:val="008F3B0A"/>
    <w:rsid w:val="00915B3E"/>
    <w:rsid w:val="00920DC0"/>
    <w:rsid w:val="009223B0"/>
    <w:rsid w:val="0093785B"/>
    <w:rsid w:val="009424FE"/>
    <w:rsid w:val="00943BEF"/>
    <w:rsid w:val="009518E6"/>
    <w:rsid w:val="0095395E"/>
    <w:rsid w:val="0095707E"/>
    <w:rsid w:val="00972CF0"/>
    <w:rsid w:val="009732A6"/>
    <w:rsid w:val="00974115"/>
    <w:rsid w:val="00974BBB"/>
    <w:rsid w:val="009754F4"/>
    <w:rsid w:val="00981287"/>
    <w:rsid w:val="0099544C"/>
    <w:rsid w:val="00996887"/>
    <w:rsid w:val="009A0FBE"/>
    <w:rsid w:val="009A1E28"/>
    <w:rsid w:val="009A2623"/>
    <w:rsid w:val="009C566F"/>
    <w:rsid w:val="009C6E10"/>
    <w:rsid w:val="009C7922"/>
    <w:rsid w:val="009D2B2E"/>
    <w:rsid w:val="009D4B91"/>
    <w:rsid w:val="009E1117"/>
    <w:rsid w:val="009E478C"/>
    <w:rsid w:val="009F2E6D"/>
    <w:rsid w:val="009F6B3A"/>
    <w:rsid w:val="00A06411"/>
    <w:rsid w:val="00A21481"/>
    <w:rsid w:val="00A216BC"/>
    <w:rsid w:val="00A35C6E"/>
    <w:rsid w:val="00A42583"/>
    <w:rsid w:val="00A43006"/>
    <w:rsid w:val="00A435EB"/>
    <w:rsid w:val="00A64488"/>
    <w:rsid w:val="00A66FEA"/>
    <w:rsid w:val="00A73DFF"/>
    <w:rsid w:val="00A7413F"/>
    <w:rsid w:val="00A77FB3"/>
    <w:rsid w:val="00A90512"/>
    <w:rsid w:val="00AA0A55"/>
    <w:rsid w:val="00AA1F06"/>
    <w:rsid w:val="00AA4BC0"/>
    <w:rsid w:val="00AB454F"/>
    <w:rsid w:val="00AC1210"/>
    <w:rsid w:val="00AC531B"/>
    <w:rsid w:val="00AC6614"/>
    <w:rsid w:val="00AD02AA"/>
    <w:rsid w:val="00AD4BE7"/>
    <w:rsid w:val="00AF0DA3"/>
    <w:rsid w:val="00AF3FAB"/>
    <w:rsid w:val="00B01BEE"/>
    <w:rsid w:val="00B02B04"/>
    <w:rsid w:val="00B03460"/>
    <w:rsid w:val="00B15CF5"/>
    <w:rsid w:val="00B170FE"/>
    <w:rsid w:val="00B239C5"/>
    <w:rsid w:val="00B3359C"/>
    <w:rsid w:val="00B40E43"/>
    <w:rsid w:val="00B5793C"/>
    <w:rsid w:val="00B637D5"/>
    <w:rsid w:val="00B74533"/>
    <w:rsid w:val="00B74A8A"/>
    <w:rsid w:val="00B8345C"/>
    <w:rsid w:val="00B91532"/>
    <w:rsid w:val="00B93222"/>
    <w:rsid w:val="00BB0730"/>
    <w:rsid w:val="00BC7AB9"/>
    <w:rsid w:val="00BD29FC"/>
    <w:rsid w:val="00BE5392"/>
    <w:rsid w:val="00BF3FBF"/>
    <w:rsid w:val="00C00A17"/>
    <w:rsid w:val="00C047A9"/>
    <w:rsid w:val="00C10E23"/>
    <w:rsid w:val="00C13D61"/>
    <w:rsid w:val="00C15ADF"/>
    <w:rsid w:val="00C21EC0"/>
    <w:rsid w:val="00C248C0"/>
    <w:rsid w:val="00C271BE"/>
    <w:rsid w:val="00C363E2"/>
    <w:rsid w:val="00C37FAA"/>
    <w:rsid w:val="00C45892"/>
    <w:rsid w:val="00C46C15"/>
    <w:rsid w:val="00C5512D"/>
    <w:rsid w:val="00C557C5"/>
    <w:rsid w:val="00C579FB"/>
    <w:rsid w:val="00C61DCB"/>
    <w:rsid w:val="00C65E30"/>
    <w:rsid w:val="00C73F97"/>
    <w:rsid w:val="00C838C9"/>
    <w:rsid w:val="00C83AE0"/>
    <w:rsid w:val="00C926A8"/>
    <w:rsid w:val="00CA4BC3"/>
    <w:rsid w:val="00CD56E6"/>
    <w:rsid w:val="00CE56EA"/>
    <w:rsid w:val="00CF23BA"/>
    <w:rsid w:val="00D00762"/>
    <w:rsid w:val="00D01513"/>
    <w:rsid w:val="00D03282"/>
    <w:rsid w:val="00D04D8B"/>
    <w:rsid w:val="00D11E4F"/>
    <w:rsid w:val="00D127BB"/>
    <w:rsid w:val="00D17F96"/>
    <w:rsid w:val="00D21063"/>
    <w:rsid w:val="00D22411"/>
    <w:rsid w:val="00D3328F"/>
    <w:rsid w:val="00D443CA"/>
    <w:rsid w:val="00D5504E"/>
    <w:rsid w:val="00D57424"/>
    <w:rsid w:val="00D60835"/>
    <w:rsid w:val="00D819EF"/>
    <w:rsid w:val="00D830E0"/>
    <w:rsid w:val="00D8493B"/>
    <w:rsid w:val="00D85F46"/>
    <w:rsid w:val="00D92FD7"/>
    <w:rsid w:val="00DA452D"/>
    <w:rsid w:val="00DB3D07"/>
    <w:rsid w:val="00DB40D6"/>
    <w:rsid w:val="00DB5426"/>
    <w:rsid w:val="00DE4574"/>
    <w:rsid w:val="00DE678B"/>
    <w:rsid w:val="00DF283F"/>
    <w:rsid w:val="00DF3286"/>
    <w:rsid w:val="00E11320"/>
    <w:rsid w:val="00E12CB1"/>
    <w:rsid w:val="00E30694"/>
    <w:rsid w:val="00E30C68"/>
    <w:rsid w:val="00E36276"/>
    <w:rsid w:val="00E425FC"/>
    <w:rsid w:val="00E6078E"/>
    <w:rsid w:val="00E7087B"/>
    <w:rsid w:val="00E74A96"/>
    <w:rsid w:val="00E806B3"/>
    <w:rsid w:val="00E845F1"/>
    <w:rsid w:val="00E86929"/>
    <w:rsid w:val="00E87351"/>
    <w:rsid w:val="00E87903"/>
    <w:rsid w:val="00EA5947"/>
    <w:rsid w:val="00EB02E8"/>
    <w:rsid w:val="00EB3960"/>
    <w:rsid w:val="00EC1CAF"/>
    <w:rsid w:val="00EC432B"/>
    <w:rsid w:val="00EC48CF"/>
    <w:rsid w:val="00ED1D02"/>
    <w:rsid w:val="00EE1FDB"/>
    <w:rsid w:val="00EE6759"/>
    <w:rsid w:val="00EF4B4D"/>
    <w:rsid w:val="00EF55B6"/>
    <w:rsid w:val="00F17076"/>
    <w:rsid w:val="00F1725A"/>
    <w:rsid w:val="00F25F75"/>
    <w:rsid w:val="00F60527"/>
    <w:rsid w:val="00F61E31"/>
    <w:rsid w:val="00F72CA9"/>
    <w:rsid w:val="00F76805"/>
    <w:rsid w:val="00F81DBF"/>
    <w:rsid w:val="00F9089B"/>
    <w:rsid w:val="00F90B44"/>
    <w:rsid w:val="00F9257D"/>
    <w:rsid w:val="00FA2B4F"/>
    <w:rsid w:val="00FA3EBD"/>
    <w:rsid w:val="00FB02F0"/>
    <w:rsid w:val="00FC6BA0"/>
    <w:rsid w:val="00FC7304"/>
    <w:rsid w:val="00FD2E81"/>
    <w:rsid w:val="00FD7571"/>
    <w:rsid w:val="00FD791E"/>
    <w:rsid w:val="00FE17E2"/>
    <w:rsid w:val="00FF1B87"/>
    <w:rsid w:val="00FF6FA2"/>
    <w:rsid w:val="01042CD0"/>
    <w:rsid w:val="010A478A"/>
    <w:rsid w:val="010B405F"/>
    <w:rsid w:val="011E392B"/>
    <w:rsid w:val="01227D26"/>
    <w:rsid w:val="01317F69"/>
    <w:rsid w:val="013604B2"/>
    <w:rsid w:val="01467C62"/>
    <w:rsid w:val="0159046E"/>
    <w:rsid w:val="019404F8"/>
    <w:rsid w:val="01E86AA0"/>
    <w:rsid w:val="01F66ABD"/>
    <w:rsid w:val="020C62E0"/>
    <w:rsid w:val="021533E7"/>
    <w:rsid w:val="02337D11"/>
    <w:rsid w:val="02366192"/>
    <w:rsid w:val="024E4B4B"/>
    <w:rsid w:val="02571C51"/>
    <w:rsid w:val="029C1412"/>
    <w:rsid w:val="02C548EC"/>
    <w:rsid w:val="02F32FFC"/>
    <w:rsid w:val="032A7DF9"/>
    <w:rsid w:val="037042E4"/>
    <w:rsid w:val="03C2134C"/>
    <w:rsid w:val="03E03D2D"/>
    <w:rsid w:val="03E07A24"/>
    <w:rsid w:val="03F85E55"/>
    <w:rsid w:val="042A5A78"/>
    <w:rsid w:val="042F4508"/>
    <w:rsid w:val="043A2E7E"/>
    <w:rsid w:val="04542005"/>
    <w:rsid w:val="04A154E5"/>
    <w:rsid w:val="04B8274F"/>
    <w:rsid w:val="051777D5"/>
    <w:rsid w:val="054162A1"/>
    <w:rsid w:val="05437A69"/>
    <w:rsid w:val="054830F5"/>
    <w:rsid w:val="05776166"/>
    <w:rsid w:val="05B12510"/>
    <w:rsid w:val="05B747B5"/>
    <w:rsid w:val="05E530D0"/>
    <w:rsid w:val="05EA4AE3"/>
    <w:rsid w:val="06456265"/>
    <w:rsid w:val="0659121F"/>
    <w:rsid w:val="065A4B66"/>
    <w:rsid w:val="069A44EC"/>
    <w:rsid w:val="06B34F7C"/>
    <w:rsid w:val="06BE0FE5"/>
    <w:rsid w:val="06D147E3"/>
    <w:rsid w:val="06FC4B75"/>
    <w:rsid w:val="070B35AB"/>
    <w:rsid w:val="070E2AFA"/>
    <w:rsid w:val="074F1149"/>
    <w:rsid w:val="07626E4E"/>
    <w:rsid w:val="0779566F"/>
    <w:rsid w:val="078D7EC3"/>
    <w:rsid w:val="07A1092D"/>
    <w:rsid w:val="07A57FB8"/>
    <w:rsid w:val="07AD5E6F"/>
    <w:rsid w:val="07D006F5"/>
    <w:rsid w:val="07E07FF3"/>
    <w:rsid w:val="080A2537"/>
    <w:rsid w:val="080A5070"/>
    <w:rsid w:val="085E1457"/>
    <w:rsid w:val="08607EAD"/>
    <w:rsid w:val="08760957"/>
    <w:rsid w:val="08892439"/>
    <w:rsid w:val="08933D11"/>
    <w:rsid w:val="08986B20"/>
    <w:rsid w:val="089F1C5C"/>
    <w:rsid w:val="08A96637"/>
    <w:rsid w:val="08AB32F2"/>
    <w:rsid w:val="08C94F2B"/>
    <w:rsid w:val="08E65ADD"/>
    <w:rsid w:val="08F31FA8"/>
    <w:rsid w:val="091A12E3"/>
    <w:rsid w:val="09216B15"/>
    <w:rsid w:val="09262E78"/>
    <w:rsid w:val="093E02AF"/>
    <w:rsid w:val="094367E1"/>
    <w:rsid w:val="095011A8"/>
    <w:rsid w:val="09523172"/>
    <w:rsid w:val="099653EB"/>
    <w:rsid w:val="09A80FE4"/>
    <w:rsid w:val="09A84B40"/>
    <w:rsid w:val="09CF031F"/>
    <w:rsid w:val="09FB7A32"/>
    <w:rsid w:val="0A0E123B"/>
    <w:rsid w:val="0A0F4BBF"/>
    <w:rsid w:val="0A256191"/>
    <w:rsid w:val="0A2F2B6D"/>
    <w:rsid w:val="0A5B1BB3"/>
    <w:rsid w:val="0A5E16A3"/>
    <w:rsid w:val="0A702379"/>
    <w:rsid w:val="0A732355"/>
    <w:rsid w:val="0A890250"/>
    <w:rsid w:val="0A92134D"/>
    <w:rsid w:val="0A9A0E90"/>
    <w:rsid w:val="0AD21B3E"/>
    <w:rsid w:val="0AFF5F6B"/>
    <w:rsid w:val="0B2E5519"/>
    <w:rsid w:val="0B352404"/>
    <w:rsid w:val="0B6B22C9"/>
    <w:rsid w:val="0B980929"/>
    <w:rsid w:val="0BA86595"/>
    <w:rsid w:val="0BE72D94"/>
    <w:rsid w:val="0BF95B27"/>
    <w:rsid w:val="0C39796E"/>
    <w:rsid w:val="0C4012AB"/>
    <w:rsid w:val="0CC67D8A"/>
    <w:rsid w:val="0CD10852"/>
    <w:rsid w:val="0D024545"/>
    <w:rsid w:val="0D474670"/>
    <w:rsid w:val="0D51729D"/>
    <w:rsid w:val="0D676AC1"/>
    <w:rsid w:val="0D951880"/>
    <w:rsid w:val="0D9A50E8"/>
    <w:rsid w:val="0DFE2C82"/>
    <w:rsid w:val="0E010CE9"/>
    <w:rsid w:val="0E236E8B"/>
    <w:rsid w:val="0E333D5D"/>
    <w:rsid w:val="0E59465B"/>
    <w:rsid w:val="0E770F85"/>
    <w:rsid w:val="0EA21BDD"/>
    <w:rsid w:val="0EE228A3"/>
    <w:rsid w:val="0F0547E3"/>
    <w:rsid w:val="0F1064BF"/>
    <w:rsid w:val="0F2C7FC2"/>
    <w:rsid w:val="0F3C358F"/>
    <w:rsid w:val="0F8D3A35"/>
    <w:rsid w:val="0FA67D74"/>
    <w:rsid w:val="0FA77F69"/>
    <w:rsid w:val="0FB0474F"/>
    <w:rsid w:val="0FB12275"/>
    <w:rsid w:val="0FCE0309"/>
    <w:rsid w:val="0FE20680"/>
    <w:rsid w:val="0FEE6F94"/>
    <w:rsid w:val="10014FAA"/>
    <w:rsid w:val="10016001"/>
    <w:rsid w:val="100569EA"/>
    <w:rsid w:val="102D799D"/>
    <w:rsid w:val="104669E8"/>
    <w:rsid w:val="10521CAA"/>
    <w:rsid w:val="10795489"/>
    <w:rsid w:val="1084354E"/>
    <w:rsid w:val="10B25DF3"/>
    <w:rsid w:val="10D12BCF"/>
    <w:rsid w:val="10DB1C9F"/>
    <w:rsid w:val="10ED3781"/>
    <w:rsid w:val="11561326"/>
    <w:rsid w:val="117476F1"/>
    <w:rsid w:val="1193257A"/>
    <w:rsid w:val="11B83E4A"/>
    <w:rsid w:val="11D84431"/>
    <w:rsid w:val="11E22BBA"/>
    <w:rsid w:val="11F25E75"/>
    <w:rsid w:val="11FB6BE4"/>
    <w:rsid w:val="11FC3C7B"/>
    <w:rsid w:val="11FC5495"/>
    <w:rsid w:val="122704B0"/>
    <w:rsid w:val="12323B41"/>
    <w:rsid w:val="12380F42"/>
    <w:rsid w:val="12582E7C"/>
    <w:rsid w:val="12814D69"/>
    <w:rsid w:val="129E2F84"/>
    <w:rsid w:val="12B21BFD"/>
    <w:rsid w:val="12CD5618"/>
    <w:rsid w:val="12EE73F1"/>
    <w:rsid w:val="12FC5EFD"/>
    <w:rsid w:val="13066131"/>
    <w:rsid w:val="133D7773"/>
    <w:rsid w:val="137A7C32"/>
    <w:rsid w:val="13893C35"/>
    <w:rsid w:val="138A0613"/>
    <w:rsid w:val="13906D71"/>
    <w:rsid w:val="13BD743A"/>
    <w:rsid w:val="142701DB"/>
    <w:rsid w:val="142C69D8"/>
    <w:rsid w:val="143A5FAA"/>
    <w:rsid w:val="144E0376"/>
    <w:rsid w:val="148075AE"/>
    <w:rsid w:val="14844BA4"/>
    <w:rsid w:val="14904B4F"/>
    <w:rsid w:val="149B7E76"/>
    <w:rsid w:val="14BE016E"/>
    <w:rsid w:val="14D07A47"/>
    <w:rsid w:val="14DA401C"/>
    <w:rsid w:val="151468DA"/>
    <w:rsid w:val="152D6842"/>
    <w:rsid w:val="1541642D"/>
    <w:rsid w:val="155C56CB"/>
    <w:rsid w:val="155D7127"/>
    <w:rsid w:val="155F050F"/>
    <w:rsid w:val="15657D89"/>
    <w:rsid w:val="156F1334"/>
    <w:rsid w:val="16610551"/>
    <w:rsid w:val="16B32D77"/>
    <w:rsid w:val="16C06143"/>
    <w:rsid w:val="16D5273B"/>
    <w:rsid w:val="17274A77"/>
    <w:rsid w:val="17301139"/>
    <w:rsid w:val="174052B7"/>
    <w:rsid w:val="178B481D"/>
    <w:rsid w:val="178D35C8"/>
    <w:rsid w:val="1791130A"/>
    <w:rsid w:val="17A728DB"/>
    <w:rsid w:val="17D47448"/>
    <w:rsid w:val="181B0BD3"/>
    <w:rsid w:val="1821268E"/>
    <w:rsid w:val="18616F2E"/>
    <w:rsid w:val="186D4B5D"/>
    <w:rsid w:val="187F5287"/>
    <w:rsid w:val="189015C1"/>
    <w:rsid w:val="18975D58"/>
    <w:rsid w:val="18AC4909"/>
    <w:rsid w:val="18BA663E"/>
    <w:rsid w:val="18C07BEB"/>
    <w:rsid w:val="18E15979"/>
    <w:rsid w:val="19241D0A"/>
    <w:rsid w:val="192D5062"/>
    <w:rsid w:val="193208CA"/>
    <w:rsid w:val="196B24FF"/>
    <w:rsid w:val="197131A1"/>
    <w:rsid w:val="19725B0E"/>
    <w:rsid w:val="198A7CE9"/>
    <w:rsid w:val="19931DC3"/>
    <w:rsid w:val="19962C07"/>
    <w:rsid w:val="19C84D8B"/>
    <w:rsid w:val="19EF056A"/>
    <w:rsid w:val="19EF40C6"/>
    <w:rsid w:val="19F4792E"/>
    <w:rsid w:val="1A02204B"/>
    <w:rsid w:val="1A512F50"/>
    <w:rsid w:val="1A750FC2"/>
    <w:rsid w:val="1A816EE7"/>
    <w:rsid w:val="1AA94BBC"/>
    <w:rsid w:val="1ADD6614"/>
    <w:rsid w:val="1B1C0EEA"/>
    <w:rsid w:val="1B391A9C"/>
    <w:rsid w:val="1B7E7DF7"/>
    <w:rsid w:val="1B8F3DB2"/>
    <w:rsid w:val="1BAA3BEA"/>
    <w:rsid w:val="1BB76E65"/>
    <w:rsid w:val="1BC17CE4"/>
    <w:rsid w:val="1BEF4851"/>
    <w:rsid w:val="1BF14125"/>
    <w:rsid w:val="1C0F1EB3"/>
    <w:rsid w:val="1C3D380E"/>
    <w:rsid w:val="1C3F7586"/>
    <w:rsid w:val="1C844F99"/>
    <w:rsid w:val="1C9752EC"/>
    <w:rsid w:val="1CB810E7"/>
    <w:rsid w:val="1CC25AC1"/>
    <w:rsid w:val="1CC730D8"/>
    <w:rsid w:val="1CFC7225"/>
    <w:rsid w:val="1D014845"/>
    <w:rsid w:val="1D0B1216"/>
    <w:rsid w:val="1D5115B8"/>
    <w:rsid w:val="1D554B87"/>
    <w:rsid w:val="1D686669"/>
    <w:rsid w:val="1D743A8C"/>
    <w:rsid w:val="1D8B05A9"/>
    <w:rsid w:val="1DB4365C"/>
    <w:rsid w:val="1DE008F5"/>
    <w:rsid w:val="1DE5415D"/>
    <w:rsid w:val="1DF20628"/>
    <w:rsid w:val="1DFC1257"/>
    <w:rsid w:val="1DFD2A9F"/>
    <w:rsid w:val="1DFE0D7B"/>
    <w:rsid w:val="1E4C7D38"/>
    <w:rsid w:val="1E5A7880"/>
    <w:rsid w:val="1E676920"/>
    <w:rsid w:val="1E7E1EBC"/>
    <w:rsid w:val="1EBA7398"/>
    <w:rsid w:val="1ED4636C"/>
    <w:rsid w:val="1EDC565E"/>
    <w:rsid w:val="1EE2244B"/>
    <w:rsid w:val="1EE937D9"/>
    <w:rsid w:val="1EEE0DF0"/>
    <w:rsid w:val="1EF36DF4"/>
    <w:rsid w:val="1F336A59"/>
    <w:rsid w:val="1F362D84"/>
    <w:rsid w:val="1F8F16DD"/>
    <w:rsid w:val="1FBA5176"/>
    <w:rsid w:val="1FE53362"/>
    <w:rsid w:val="1FEB532F"/>
    <w:rsid w:val="1FFD10DE"/>
    <w:rsid w:val="200B57A0"/>
    <w:rsid w:val="200C59D1"/>
    <w:rsid w:val="201E4D53"/>
    <w:rsid w:val="203B62B7"/>
    <w:rsid w:val="20472AC8"/>
    <w:rsid w:val="20481DE0"/>
    <w:rsid w:val="205E427D"/>
    <w:rsid w:val="207812B9"/>
    <w:rsid w:val="209A3C32"/>
    <w:rsid w:val="20EA55E7"/>
    <w:rsid w:val="20FD0EE5"/>
    <w:rsid w:val="211053E6"/>
    <w:rsid w:val="211D3C0E"/>
    <w:rsid w:val="21274A8D"/>
    <w:rsid w:val="21466CC1"/>
    <w:rsid w:val="21535882"/>
    <w:rsid w:val="215A71C5"/>
    <w:rsid w:val="217A4BBD"/>
    <w:rsid w:val="21C36564"/>
    <w:rsid w:val="21DD66E8"/>
    <w:rsid w:val="22001446"/>
    <w:rsid w:val="220152DE"/>
    <w:rsid w:val="220F79FB"/>
    <w:rsid w:val="22833F45"/>
    <w:rsid w:val="22853819"/>
    <w:rsid w:val="22875193"/>
    <w:rsid w:val="228850B7"/>
    <w:rsid w:val="22B0089C"/>
    <w:rsid w:val="230C4D63"/>
    <w:rsid w:val="23137077"/>
    <w:rsid w:val="2318643B"/>
    <w:rsid w:val="231B23CF"/>
    <w:rsid w:val="234303F1"/>
    <w:rsid w:val="2358548C"/>
    <w:rsid w:val="235A02E3"/>
    <w:rsid w:val="239F090A"/>
    <w:rsid w:val="23A423C5"/>
    <w:rsid w:val="23B84AD3"/>
    <w:rsid w:val="23C81D43"/>
    <w:rsid w:val="23D21FE8"/>
    <w:rsid w:val="23DC390D"/>
    <w:rsid w:val="23EB7FF4"/>
    <w:rsid w:val="23F73075"/>
    <w:rsid w:val="23F861B7"/>
    <w:rsid w:val="243E6375"/>
    <w:rsid w:val="24610A6A"/>
    <w:rsid w:val="24985358"/>
    <w:rsid w:val="24C11A03"/>
    <w:rsid w:val="24C703B6"/>
    <w:rsid w:val="24F9229C"/>
    <w:rsid w:val="24FC5B51"/>
    <w:rsid w:val="24FD07B1"/>
    <w:rsid w:val="250255F5"/>
    <w:rsid w:val="25DA0320"/>
    <w:rsid w:val="25E940BF"/>
    <w:rsid w:val="26225099"/>
    <w:rsid w:val="262D28D7"/>
    <w:rsid w:val="262E5F76"/>
    <w:rsid w:val="2652435A"/>
    <w:rsid w:val="265E2CFF"/>
    <w:rsid w:val="266100F9"/>
    <w:rsid w:val="2661634B"/>
    <w:rsid w:val="26784CD6"/>
    <w:rsid w:val="26BA0EF5"/>
    <w:rsid w:val="26BC17D3"/>
    <w:rsid w:val="26C6392A"/>
    <w:rsid w:val="26DE5BEE"/>
    <w:rsid w:val="26EF1BA9"/>
    <w:rsid w:val="26FF4D00"/>
    <w:rsid w:val="270C4509"/>
    <w:rsid w:val="270F1529"/>
    <w:rsid w:val="27565784"/>
    <w:rsid w:val="2762237B"/>
    <w:rsid w:val="27A02EA3"/>
    <w:rsid w:val="27AF133C"/>
    <w:rsid w:val="27C461EC"/>
    <w:rsid w:val="27D35027"/>
    <w:rsid w:val="27D50D9F"/>
    <w:rsid w:val="27DD2E79"/>
    <w:rsid w:val="28126BBF"/>
    <w:rsid w:val="28136333"/>
    <w:rsid w:val="282555B2"/>
    <w:rsid w:val="282D1A54"/>
    <w:rsid w:val="28350FE6"/>
    <w:rsid w:val="285060B8"/>
    <w:rsid w:val="28754330"/>
    <w:rsid w:val="2879797C"/>
    <w:rsid w:val="287F5FF2"/>
    <w:rsid w:val="28A569C3"/>
    <w:rsid w:val="28A95D26"/>
    <w:rsid w:val="28C52BC1"/>
    <w:rsid w:val="28DC04EE"/>
    <w:rsid w:val="28F434A6"/>
    <w:rsid w:val="29345F99"/>
    <w:rsid w:val="297339A7"/>
    <w:rsid w:val="29752839"/>
    <w:rsid w:val="2987431B"/>
    <w:rsid w:val="29946CAF"/>
    <w:rsid w:val="29CA47EB"/>
    <w:rsid w:val="29D62BAC"/>
    <w:rsid w:val="29F179E6"/>
    <w:rsid w:val="2A1060BE"/>
    <w:rsid w:val="2A181417"/>
    <w:rsid w:val="2A750BB8"/>
    <w:rsid w:val="2A7E571E"/>
    <w:rsid w:val="2A922F77"/>
    <w:rsid w:val="2AD15FF9"/>
    <w:rsid w:val="2B0D2B5E"/>
    <w:rsid w:val="2B1020EE"/>
    <w:rsid w:val="2B3F72B2"/>
    <w:rsid w:val="2B560448"/>
    <w:rsid w:val="2B5E10AB"/>
    <w:rsid w:val="2B7F6C07"/>
    <w:rsid w:val="2B810429"/>
    <w:rsid w:val="2BB040F2"/>
    <w:rsid w:val="2BD1187D"/>
    <w:rsid w:val="2BEF27EE"/>
    <w:rsid w:val="2BF33D61"/>
    <w:rsid w:val="2C1F6A8C"/>
    <w:rsid w:val="2CE836AE"/>
    <w:rsid w:val="2CE90E48"/>
    <w:rsid w:val="2CFD5763"/>
    <w:rsid w:val="2D08015C"/>
    <w:rsid w:val="2D122437"/>
    <w:rsid w:val="2D145EC5"/>
    <w:rsid w:val="2D3B3EF4"/>
    <w:rsid w:val="2DA059AB"/>
    <w:rsid w:val="2DA22661"/>
    <w:rsid w:val="2DD815E9"/>
    <w:rsid w:val="2E0E500A"/>
    <w:rsid w:val="2E134D72"/>
    <w:rsid w:val="2E1667C1"/>
    <w:rsid w:val="2E1E4B22"/>
    <w:rsid w:val="2E863A85"/>
    <w:rsid w:val="2EA15E7F"/>
    <w:rsid w:val="2EB01C1E"/>
    <w:rsid w:val="2EB4198D"/>
    <w:rsid w:val="2EB70563"/>
    <w:rsid w:val="2EC95EFA"/>
    <w:rsid w:val="2EE10029"/>
    <w:rsid w:val="2EF90380"/>
    <w:rsid w:val="2EFA10EB"/>
    <w:rsid w:val="2F086DDC"/>
    <w:rsid w:val="2F4D0D5C"/>
    <w:rsid w:val="2F4F58DB"/>
    <w:rsid w:val="2F4F7026"/>
    <w:rsid w:val="2F511653"/>
    <w:rsid w:val="2F73532D"/>
    <w:rsid w:val="2FA85262"/>
    <w:rsid w:val="2FBF1C5C"/>
    <w:rsid w:val="2FCC0CD9"/>
    <w:rsid w:val="2FD302BA"/>
    <w:rsid w:val="2FF4678F"/>
    <w:rsid w:val="2FF67B04"/>
    <w:rsid w:val="300761B5"/>
    <w:rsid w:val="300A1801"/>
    <w:rsid w:val="301D32E3"/>
    <w:rsid w:val="303F594F"/>
    <w:rsid w:val="306A120B"/>
    <w:rsid w:val="307C26FF"/>
    <w:rsid w:val="30843362"/>
    <w:rsid w:val="30E65DCB"/>
    <w:rsid w:val="30F878AC"/>
    <w:rsid w:val="30FD4EC2"/>
    <w:rsid w:val="30FF2127"/>
    <w:rsid w:val="311B3907"/>
    <w:rsid w:val="314B0324"/>
    <w:rsid w:val="31772EC7"/>
    <w:rsid w:val="318B1B3B"/>
    <w:rsid w:val="31BB2DB3"/>
    <w:rsid w:val="32792E2E"/>
    <w:rsid w:val="328068CA"/>
    <w:rsid w:val="329B0E37"/>
    <w:rsid w:val="32DE5784"/>
    <w:rsid w:val="33007354"/>
    <w:rsid w:val="334952CC"/>
    <w:rsid w:val="338F160E"/>
    <w:rsid w:val="338F5EFD"/>
    <w:rsid w:val="33971713"/>
    <w:rsid w:val="33972172"/>
    <w:rsid w:val="33BA429B"/>
    <w:rsid w:val="33E204E0"/>
    <w:rsid w:val="3431735D"/>
    <w:rsid w:val="343B70D4"/>
    <w:rsid w:val="347436ED"/>
    <w:rsid w:val="347656B7"/>
    <w:rsid w:val="347F2B2F"/>
    <w:rsid w:val="34A51AF9"/>
    <w:rsid w:val="34F211E2"/>
    <w:rsid w:val="35183C6E"/>
    <w:rsid w:val="3569521C"/>
    <w:rsid w:val="356D6ABA"/>
    <w:rsid w:val="357B7FCD"/>
    <w:rsid w:val="35800776"/>
    <w:rsid w:val="3583008C"/>
    <w:rsid w:val="359A3628"/>
    <w:rsid w:val="35AF0E81"/>
    <w:rsid w:val="35F5085E"/>
    <w:rsid w:val="35FF2A98"/>
    <w:rsid w:val="360D5BA8"/>
    <w:rsid w:val="361C55FE"/>
    <w:rsid w:val="362058DB"/>
    <w:rsid w:val="36315D3A"/>
    <w:rsid w:val="363502C4"/>
    <w:rsid w:val="36513CE6"/>
    <w:rsid w:val="36624145"/>
    <w:rsid w:val="36962041"/>
    <w:rsid w:val="36D44D31"/>
    <w:rsid w:val="36E55518"/>
    <w:rsid w:val="36EA7C97"/>
    <w:rsid w:val="37060F75"/>
    <w:rsid w:val="373DDD27"/>
    <w:rsid w:val="377FFBA6"/>
    <w:rsid w:val="379F4F25"/>
    <w:rsid w:val="37B00F74"/>
    <w:rsid w:val="37C54788"/>
    <w:rsid w:val="37DA5F5D"/>
    <w:rsid w:val="3810372D"/>
    <w:rsid w:val="38194CD8"/>
    <w:rsid w:val="38B62526"/>
    <w:rsid w:val="38DF7CCF"/>
    <w:rsid w:val="38E07048"/>
    <w:rsid w:val="392A2496"/>
    <w:rsid w:val="393671C3"/>
    <w:rsid w:val="3938118D"/>
    <w:rsid w:val="393873DF"/>
    <w:rsid w:val="39433925"/>
    <w:rsid w:val="394A0EC1"/>
    <w:rsid w:val="395931C0"/>
    <w:rsid w:val="39D71E6A"/>
    <w:rsid w:val="39E367F2"/>
    <w:rsid w:val="39F41558"/>
    <w:rsid w:val="3A2B0CF2"/>
    <w:rsid w:val="3A445910"/>
    <w:rsid w:val="3A58385E"/>
    <w:rsid w:val="3A7909FE"/>
    <w:rsid w:val="3A7A5113"/>
    <w:rsid w:val="3A9C6198"/>
    <w:rsid w:val="3AAF56C0"/>
    <w:rsid w:val="3AD2116E"/>
    <w:rsid w:val="3AF6384B"/>
    <w:rsid w:val="3B0F6B31"/>
    <w:rsid w:val="3B3F2CA7"/>
    <w:rsid w:val="3B471B5C"/>
    <w:rsid w:val="3B634108"/>
    <w:rsid w:val="3B653D90"/>
    <w:rsid w:val="3B8B1A48"/>
    <w:rsid w:val="3BA90EBB"/>
    <w:rsid w:val="3BD7F7D7"/>
    <w:rsid w:val="3BED2703"/>
    <w:rsid w:val="3BF96769"/>
    <w:rsid w:val="3BFF9AD4"/>
    <w:rsid w:val="3C0C77A1"/>
    <w:rsid w:val="3C3420E0"/>
    <w:rsid w:val="3C77073A"/>
    <w:rsid w:val="3C9012E0"/>
    <w:rsid w:val="3CA81F74"/>
    <w:rsid w:val="3CED04E1"/>
    <w:rsid w:val="3CF950D8"/>
    <w:rsid w:val="3D2A703F"/>
    <w:rsid w:val="3D4348C1"/>
    <w:rsid w:val="3D467867"/>
    <w:rsid w:val="3D4E0F7F"/>
    <w:rsid w:val="3D4F4CF8"/>
    <w:rsid w:val="3D65451B"/>
    <w:rsid w:val="3D670293"/>
    <w:rsid w:val="3D874491"/>
    <w:rsid w:val="3D903A2C"/>
    <w:rsid w:val="3DAE5EC2"/>
    <w:rsid w:val="3DB164E6"/>
    <w:rsid w:val="3DBA03C3"/>
    <w:rsid w:val="3DBC5F72"/>
    <w:rsid w:val="3DCD2FF3"/>
    <w:rsid w:val="3DD20F66"/>
    <w:rsid w:val="3DDF4F87"/>
    <w:rsid w:val="3DF7EA44"/>
    <w:rsid w:val="3DFD4754"/>
    <w:rsid w:val="3DFF227A"/>
    <w:rsid w:val="3E0E6961"/>
    <w:rsid w:val="3E2E1C4F"/>
    <w:rsid w:val="3E444130"/>
    <w:rsid w:val="3E5B102A"/>
    <w:rsid w:val="3E993812"/>
    <w:rsid w:val="3E9E292D"/>
    <w:rsid w:val="3ED90D1D"/>
    <w:rsid w:val="3F0C3D0B"/>
    <w:rsid w:val="3F0D224A"/>
    <w:rsid w:val="3F2C015D"/>
    <w:rsid w:val="3F300D14"/>
    <w:rsid w:val="3F4D34B9"/>
    <w:rsid w:val="3F6532BD"/>
    <w:rsid w:val="3F680149"/>
    <w:rsid w:val="3F6C7DE3"/>
    <w:rsid w:val="3F87495F"/>
    <w:rsid w:val="3F8DBC45"/>
    <w:rsid w:val="3FAF1A7E"/>
    <w:rsid w:val="3FC479B1"/>
    <w:rsid w:val="3FCC2633"/>
    <w:rsid w:val="3FE74AC0"/>
    <w:rsid w:val="3FEE6A4A"/>
    <w:rsid w:val="3FFE5568"/>
    <w:rsid w:val="400224F5"/>
    <w:rsid w:val="4004626D"/>
    <w:rsid w:val="402B04D4"/>
    <w:rsid w:val="40512B35"/>
    <w:rsid w:val="4073686E"/>
    <w:rsid w:val="407E5B65"/>
    <w:rsid w:val="40A610D2"/>
    <w:rsid w:val="40C854ED"/>
    <w:rsid w:val="40CD665F"/>
    <w:rsid w:val="4101455B"/>
    <w:rsid w:val="411918A4"/>
    <w:rsid w:val="411A73CB"/>
    <w:rsid w:val="412D70FE"/>
    <w:rsid w:val="414C1C7A"/>
    <w:rsid w:val="41A36E3C"/>
    <w:rsid w:val="41B96BE3"/>
    <w:rsid w:val="41BF069E"/>
    <w:rsid w:val="41CA7043"/>
    <w:rsid w:val="41FD4D22"/>
    <w:rsid w:val="42813BA5"/>
    <w:rsid w:val="428E1E1E"/>
    <w:rsid w:val="435639F0"/>
    <w:rsid w:val="43D321DE"/>
    <w:rsid w:val="43EA577A"/>
    <w:rsid w:val="43F1411C"/>
    <w:rsid w:val="44342660"/>
    <w:rsid w:val="443A225E"/>
    <w:rsid w:val="445350CD"/>
    <w:rsid w:val="4473751E"/>
    <w:rsid w:val="44B51D5F"/>
    <w:rsid w:val="44C304A5"/>
    <w:rsid w:val="44E906E3"/>
    <w:rsid w:val="44F760C7"/>
    <w:rsid w:val="45196317"/>
    <w:rsid w:val="45515885"/>
    <w:rsid w:val="456A1771"/>
    <w:rsid w:val="4574179F"/>
    <w:rsid w:val="45760E21"/>
    <w:rsid w:val="45952FC2"/>
    <w:rsid w:val="45E701C3"/>
    <w:rsid w:val="45EA0494"/>
    <w:rsid w:val="462F1B6A"/>
    <w:rsid w:val="466070B9"/>
    <w:rsid w:val="46B300A5"/>
    <w:rsid w:val="46D30747"/>
    <w:rsid w:val="46E60347"/>
    <w:rsid w:val="46F0537A"/>
    <w:rsid w:val="47431429"/>
    <w:rsid w:val="47456C3E"/>
    <w:rsid w:val="47683406"/>
    <w:rsid w:val="47A04ACD"/>
    <w:rsid w:val="47A83982"/>
    <w:rsid w:val="47B85FE1"/>
    <w:rsid w:val="47EC1AC1"/>
    <w:rsid w:val="480037BE"/>
    <w:rsid w:val="48066E94"/>
    <w:rsid w:val="48813F03"/>
    <w:rsid w:val="48823069"/>
    <w:rsid w:val="48F055E1"/>
    <w:rsid w:val="48F0738F"/>
    <w:rsid w:val="48FD7CFE"/>
    <w:rsid w:val="490D6193"/>
    <w:rsid w:val="49153299"/>
    <w:rsid w:val="49253A95"/>
    <w:rsid w:val="49282FCC"/>
    <w:rsid w:val="49324CCE"/>
    <w:rsid w:val="494B41BB"/>
    <w:rsid w:val="499C7607"/>
    <w:rsid w:val="49E22A33"/>
    <w:rsid w:val="4A096DAF"/>
    <w:rsid w:val="4A3E237C"/>
    <w:rsid w:val="4A565917"/>
    <w:rsid w:val="4A5C65A7"/>
    <w:rsid w:val="4A6718D3"/>
    <w:rsid w:val="4A7638C4"/>
    <w:rsid w:val="4AA76173"/>
    <w:rsid w:val="4ABF0C2C"/>
    <w:rsid w:val="4AD8457E"/>
    <w:rsid w:val="4B0A7190"/>
    <w:rsid w:val="4B341CE6"/>
    <w:rsid w:val="4B3D54F4"/>
    <w:rsid w:val="4B977F95"/>
    <w:rsid w:val="4BD905AE"/>
    <w:rsid w:val="4BED5E07"/>
    <w:rsid w:val="4BF877A3"/>
    <w:rsid w:val="4C1656B3"/>
    <w:rsid w:val="4C3677AE"/>
    <w:rsid w:val="4CFB4440"/>
    <w:rsid w:val="4D221AE1"/>
    <w:rsid w:val="4D507F44"/>
    <w:rsid w:val="4DDE00FE"/>
    <w:rsid w:val="4E4168DE"/>
    <w:rsid w:val="4E481A1B"/>
    <w:rsid w:val="4E656129"/>
    <w:rsid w:val="4E6F0D56"/>
    <w:rsid w:val="4EC015B1"/>
    <w:rsid w:val="4EC07803"/>
    <w:rsid w:val="4F0A4F22"/>
    <w:rsid w:val="4F1602F5"/>
    <w:rsid w:val="4F443F90"/>
    <w:rsid w:val="4F48786D"/>
    <w:rsid w:val="4F581824"/>
    <w:rsid w:val="4F626B0C"/>
    <w:rsid w:val="4F980F4A"/>
    <w:rsid w:val="4FAF277D"/>
    <w:rsid w:val="4FB05ACA"/>
    <w:rsid w:val="4FC7696F"/>
    <w:rsid w:val="50267B3A"/>
    <w:rsid w:val="5032385B"/>
    <w:rsid w:val="5043693E"/>
    <w:rsid w:val="507463F8"/>
    <w:rsid w:val="508036EE"/>
    <w:rsid w:val="50BB0282"/>
    <w:rsid w:val="50C62408"/>
    <w:rsid w:val="50ED7854"/>
    <w:rsid w:val="51024103"/>
    <w:rsid w:val="51087240"/>
    <w:rsid w:val="51104236"/>
    <w:rsid w:val="514D4CE1"/>
    <w:rsid w:val="51646B6C"/>
    <w:rsid w:val="519B5DB2"/>
    <w:rsid w:val="519F5DF6"/>
    <w:rsid w:val="51BC0756"/>
    <w:rsid w:val="51C4585C"/>
    <w:rsid w:val="52132340"/>
    <w:rsid w:val="52224331"/>
    <w:rsid w:val="527C7EE5"/>
    <w:rsid w:val="527D78D7"/>
    <w:rsid w:val="528A69AF"/>
    <w:rsid w:val="529C40E3"/>
    <w:rsid w:val="52AF2069"/>
    <w:rsid w:val="52BB6E6E"/>
    <w:rsid w:val="52D23FA9"/>
    <w:rsid w:val="52D27B05"/>
    <w:rsid w:val="52F00252"/>
    <w:rsid w:val="530879CB"/>
    <w:rsid w:val="532C5404"/>
    <w:rsid w:val="534B28A6"/>
    <w:rsid w:val="537A33AB"/>
    <w:rsid w:val="53836AFA"/>
    <w:rsid w:val="539A1EEA"/>
    <w:rsid w:val="53E17854"/>
    <w:rsid w:val="53EC109A"/>
    <w:rsid w:val="542E520F"/>
    <w:rsid w:val="54353BDF"/>
    <w:rsid w:val="543C3DD0"/>
    <w:rsid w:val="544E765F"/>
    <w:rsid w:val="54526D18"/>
    <w:rsid w:val="54662BFB"/>
    <w:rsid w:val="546842BC"/>
    <w:rsid w:val="548117E3"/>
    <w:rsid w:val="54836136"/>
    <w:rsid w:val="548B08B3"/>
    <w:rsid w:val="54990823"/>
    <w:rsid w:val="54BF40B9"/>
    <w:rsid w:val="551A5999"/>
    <w:rsid w:val="552D56F1"/>
    <w:rsid w:val="553E5926"/>
    <w:rsid w:val="55850EFA"/>
    <w:rsid w:val="55857A50"/>
    <w:rsid w:val="55AF05D2"/>
    <w:rsid w:val="55BB2AD2"/>
    <w:rsid w:val="55C4407D"/>
    <w:rsid w:val="55D10548"/>
    <w:rsid w:val="55D7E103"/>
    <w:rsid w:val="55DA38A0"/>
    <w:rsid w:val="55DB3175"/>
    <w:rsid w:val="55E464CD"/>
    <w:rsid w:val="56266BD2"/>
    <w:rsid w:val="563F122D"/>
    <w:rsid w:val="56496330"/>
    <w:rsid w:val="565D6CC1"/>
    <w:rsid w:val="56A31EE4"/>
    <w:rsid w:val="56AD4B11"/>
    <w:rsid w:val="56AF0889"/>
    <w:rsid w:val="56C836F9"/>
    <w:rsid w:val="56CE4A87"/>
    <w:rsid w:val="56F70A72"/>
    <w:rsid w:val="57203535"/>
    <w:rsid w:val="57462870"/>
    <w:rsid w:val="577D0C92"/>
    <w:rsid w:val="57A60226"/>
    <w:rsid w:val="57B343A9"/>
    <w:rsid w:val="57B974E6"/>
    <w:rsid w:val="57ED18FA"/>
    <w:rsid w:val="57FA793A"/>
    <w:rsid w:val="581806B0"/>
    <w:rsid w:val="581D5CC6"/>
    <w:rsid w:val="5853793A"/>
    <w:rsid w:val="5856768F"/>
    <w:rsid w:val="585D5C3E"/>
    <w:rsid w:val="58690826"/>
    <w:rsid w:val="58811853"/>
    <w:rsid w:val="58D00F8B"/>
    <w:rsid w:val="590F3861"/>
    <w:rsid w:val="591F781C"/>
    <w:rsid w:val="5955323E"/>
    <w:rsid w:val="599B3347"/>
    <w:rsid w:val="59BE5287"/>
    <w:rsid w:val="5A0507C0"/>
    <w:rsid w:val="5A18199E"/>
    <w:rsid w:val="5A3555EA"/>
    <w:rsid w:val="5A526567"/>
    <w:rsid w:val="5A7547F5"/>
    <w:rsid w:val="5A7762F4"/>
    <w:rsid w:val="5A80543C"/>
    <w:rsid w:val="5AB41FA3"/>
    <w:rsid w:val="5ABF4946"/>
    <w:rsid w:val="5ACE14FA"/>
    <w:rsid w:val="5AE76118"/>
    <w:rsid w:val="5B174C4F"/>
    <w:rsid w:val="5B417443"/>
    <w:rsid w:val="5B48305A"/>
    <w:rsid w:val="5B557525"/>
    <w:rsid w:val="5B61236E"/>
    <w:rsid w:val="5B8C6B02"/>
    <w:rsid w:val="5B9462A0"/>
    <w:rsid w:val="5B9878CF"/>
    <w:rsid w:val="5B99026B"/>
    <w:rsid w:val="5BA42753"/>
    <w:rsid w:val="5C0C052C"/>
    <w:rsid w:val="5C0D7E00"/>
    <w:rsid w:val="5C19286C"/>
    <w:rsid w:val="5C590BA1"/>
    <w:rsid w:val="5C5C2FCC"/>
    <w:rsid w:val="5C77689A"/>
    <w:rsid w:val="5CAE15E3"/>
    <w:rsid w:val="5CBD5382"/>
    <w:rsid w:val="5D37598E"/>
    <w:rsid w:val="5D415FB3"/>
    <w:rsid w:val="5D50269A"/>
    <w:rsid w:val="5DBD74A7"/>
    <w:rsid w:val="5DC0337C"/>
    <w:rsid w:val="5DEE14A1"/>
    <w:rsid w:val="5E14191A"/>
    <w:rsid w:val="5E2A6A47"/>
    <w:rsid w:val="5E394EDC"/>
    <w:rsid w:val="5E3B2A02"/>
    <w:rsid w:val="5E446E35"/>
    <w:rsid w:val="5E7B54F5"/>
    <w:rsid w:val="5E824AD5"/>
    <w:rsid w:val="5EAB7D8D"/>
    <w:rsid w:val="5EAC56AE"/>
    <w:rsid w:val="5EBE2BFD"/>
    <w:rsid w:val="5ECC3FA2"/>
    <w:rsid w:val="5ED82947"/>
    <w:rsid w:val="5EDD080A"/>
    <w:rsid w:val="5EFB8F2B"/>
    <w:rsid w:val="5F105C3D"/>
    <w:rsid w:val="5F13717F"/>
    <w:rsid w:val="5F496E4A"/>
    <w:rsid w:val="5F4D6E91"/>
    <w:rsid w:val="5F945B83"/>
    <w:rsid w:val="5FA22371"/>
    <w:rsid w:val="5FBF407E"/>
    <w:rsid w:val="5FBF7663"/>
    <w:rsid w:val="5FFE018B"/>
    <w:rsid w:val="60732927"/>
    <w:rsid w:val="60915C08"/>
    <w:rsid w:val="60C5514D"/>
    <w:rsid w:val="60EB17E7"/>
    <w:rsid w:val="60F17CF0"/>
    <w:rsid w:val="60F519BD"/>
    <w:rsid w:val="60FB46CB"/>
    <w:rsid w:val="610037FD"/>
    <w:rsid w:val="61023CAB"/>
    <w:rsid w:val="61227EAA"/>
    <w:rsid w:val="61493688"/>
    <w:rsid w:val="614E5143"/>
    <w:rsid w:val="61C55405"/>
    <w:rsid w:val="61EB2991"/>
    <w:rsid w:val="61F5736C"/>
    <w:rsid w:val="62035F2D"/>
    <w:rsid w:val="620D7969"/>
    <w:rsid w:val="62144FCB"/>
    <w:rsid w:val="62261C1B"/>
    <w:rsid w:val="622C0459"/>
    <w:rsid w:val="62432814"/>
    <w:rsid w:val="624F4CCE"/>
    <w:rsid w:val="626304F0"/>
    <w:rsid w:val="628B586F"/>
    <w:rsid w:val="629905B3"/>
    <w:rsid w:val="62DF0FEA"/>
    <w:rsid w:val="635527B8"/>
    <w:rsid w:val="637F3391"/>
    <w:rsid w:val="6381178E"/>
    <w:rsid w:val="638E11B5"/>
    <w:rsid w:val="63A454EE"/>
    <w:rsid w:val="63AE172D"/>
    <w:rsid w:val="63C6135F"/>
    <w:rsid w:val="63D94E99"/>
    <w:rsid w:val="63E4567B"/>
    <w:rsid w:val="63E83E81"/>
    <w:rsid w:val="63E94CAF"/>
    <w:rsid w:val="640E7909"/>
    <w:rsid w:val="641C32D6"/>
    <w:rsid w:val="6449399F"/>
    <w:rsid w:val="644A1BF1"/>
    <w:rsid w:val="644D2120"/>
    <w:rsid w:val="647527DE"/>
    <w:rsid w:val="64855582"/>
    <w:rsid w:val="64942E6C"/>
    <w:rsid w:val="64A7D140"/>
    <w:rsid w:val="64CB460B"/>
    <w:rsid w:val="65102E3B"/>
    <w:rsid w:val="6530528B"/>
    <w:rsid w:val="654F3237"/>
    <w:rsid w:val="65580B06"/>
    <w:rsid w:val="656960A7"/>
    <w:rsid w:val="65745407"/>
    <w:rsid w:val="657D35A1"/>
    <w:rsid w:val="65E011E5"/>
    <w:rsid w:val="65F73764"/>
    <w:rsid w:val="660F3271"/>
    <w:rsid w:val="66263F98"/>
    <w:rsid w:val="662D7D13"/>
    <w:rsid w:val="662E109F"/>
    <w:rsid w:val="66524D8D"/>
    <w:rsid w:val="66636F9A"/>
    <w:rsid w:val="66723681"/>
    <w:rsid w:val="6703252B"/>
    <w:rsid w:val="674566A0"/>
    <w:rsid w:val="674943E2"/>
    <w:rsid w:val="67516607"/>
    <w:rsid w:val="67566AFF"/>
    <w:rsid w:val="6795225B"/>
    <w:rsid w:val="679B48F5"/>
    <w:rsid w:val="67A45ABC"/>
    <w:rsid w:val="67EE0AE5"/>
    <w:rsid w:val="67F30D43"/>
    <w:rsid w:val="68030A35"/>
    <w:rsid w:val="6841330B"/>
    <w:rsid w:val="68534DEC"/>
    <w:rsid w:val="686C7104"/>
    <w:rsid w:val="68774F7F"/>
    <w:rsid w:val="6897117D"/>
    <w:rsid w:val="68B910F3"/>
    <w:rsid w:val="68C301C4"/>
    <w:rsid w:val="68CD2DF1"/>
    <w:rsid w:val="68FE252D"/>
    <w:rsid w:val="69074555"/>
    <w:rsid w:val="69194288"/>
    <w:rsid w:val="69293FB2"/>
    <w:rsid w:val="69467BBD"/>
    <w:rsid w:val="69990F25"/>
    <w:rsid w:val="69C02956"/>
    <w:rsid w:val="69D106BF"/>
    <w:rsid w:val="69F94F73"/>
    <w:rsid w:val="6A0A699E"/>
    <w:rsid w:val="6A18009C"/>
    <w:rsid w:val="6A1A2308"/>
    <w:rsid w:val="6A745C1A"/>
    <w:rsid w:val="6AC13549"/>
    <w:rsid w:val="6AC170D4"/>
    <w:rsid w:val="6AEA177F"/>
    <w:rsid w:val="6B0A3E88"/>
    <w:rsid w:val="6B2D5DC9"/>
    <w:rsid w:val="6B437843"/>
    <w:rsid w:val="6B64099F"/>
    <w:rsid w:val="6B6E1D99"/>
    <w:rsid w:val="6B71EF18"/>
    <w:rsid w:val="6B781A83"/>
    <w:rsid w:val="6B910106"/>
    <w:rsid w:val="6BAD556D"/>
    <w:rsid w:val="6BD44496"/>
    <w:rsid w:val="6C1A459F"/>
    <w:rsid w:val="6C1F1BB5"/>
    <w:rsid w:val="6C270A6A"/>
    <w:rsid w:val="6C515AE7"/>
    <w:rsid w:val="6C600CDA"/>
    <w:rsid w:val="6C6B54E9"/>
    <w:rsid w:val="6C7937D5"/>
    <w:rsid w:val="6C8E2897"/>
    <w:rsid w:val="6C944351"/>
    <w:rsid w:val="6CAA08FF"/>
    <w:rsid w:val="6CBF5146"/>
    <w:rsid w:val="6CC664D5"/>
    <w:rsid w:val="6CCD70C4"/>
    <w:rsid w:val="6CD81D64"/>
    <w:rsid w:val="6CE53963"/>
    <w:rsid w:val="6CEB5F3B"/>
    <w:rsid w:val="6CEF3620"/>
    <w:rsid w:val="6D030A1C"/>
    <w:rsid w:val="6D2154B9"/>
    <w:rsid w:val="6D592EA5"/>
    <w:rsid w:val="6D5A1139"/>
    <w:rsid w:val="6D5E5C50"/>
    <w:rsid w:val="6D995997"/>
    <w:rsid w:val="6DC24EEE"/>
    <w:rsid w:val="6DFC1588"/>
    <w:rsid w:val="6DFD7CD4"/>
    <w:rsid w:val="6E1D0376"/>
    <w:rsid w:val="6E641B01"/>
    <w:rsid w:val="6E746FB4"/>
    <w:rsid w:val="6EA03EB2"/>
    <w:rsid w:val="6ECE42E8"/>
    <w:rsid w:val="6ED47792"/>
    <w:rsid w:val="6EDD3662"/>
    <w:rsid w:val="6F011A68"/>
    <w:rsid w:val="6F280D81"/>
    <w:rsid w:val="6F2843E1"/>
    <w:rsid w:val="6F325EA6"/>
    <w:rsid w:val="6F376231"/>
    <w:rsid w:val="6F40256E"/>
    <w:rsid w:val="6F7B259B"/>
    <w:rsid w:val="6F993A2D"/>
    <w:rsid w:val="6FAD74D8"/>
    <w:rsid w:val="6FBE6E9F"/>
    <w:rsid w:val="6FC35A17"/>
    <w:rsid w:val="6FF7200F"/>
    <w:rsid w:val="7004359C"/>
    <w:rsid w:val="70253512"/>
    <w:rsid w:val="703A5210"/>
    <w:rsid w:val="70932B72"/>
    <w:rsid w:val="70A1528F"/>
    <w:rsid w:val="70AA6ABF"/>
    <w:rsid w:val="70CC66C3"/>
    <w:rsid w:val="70FE448F"/>
    <w:rsid w:val="7104581E"/>
    <w:rsid w:val="714706C9"/>
    <w:rsid w:val="715FD366"/>
    <w:rsid w:val="716B764B"/>
    <w:rsid w:val="7170468F"/>
    <w:rsid w:val="71C35442"/>
    <w:rsid w:val="71C40866"/>
    <w:rsid w:val="71EB508A"/>
    <w:rsid w:val="71F31B1A"/>
    <w:rsid w:val="720F6228"/>
    <w:rsid w:val="72315D9F"/>
    <w:rsid w:val="725E4ABA"/>
    <w:rsid w:val="72725752"/>
    <w:rsid w:val="72CC4119"/>
    <w:rsid w:val="739E5AB6"/>
    <w:rsid w:val="73AFF51C"/>
    <w:rsid w:val="73BA2AC5"/>
    <w:rsid w:val="73D47729"/>
    <w:rsid w:val="73E334C8"/>
    <w:rsid w:val="744B35CE"/>
    <w:rsid w:val="745813FD"/>
    <w:rsid w:val="748C1DB2"/>
    <w:rsid w:val="74D53759"/>
    <w:rsid w:val="74DB0643"/>
    <w:rsid w:val="74E97204"/>
    <w:rsid w:val="74FA0244"/>
    <w:rsid w:val="753C15DA"/>
    <w:rsid w:val="75695C4F"/>
    <w:rsid w:val="75836334"/>
    <w:rsid w:val="759A405B"/>
    <w:rsid w:val="75A80A13"/>
    <w:rsid w:val="75AF5D58"/>
    <w:rsid w:val="75B4336E"/>
    <w:rsid w:val="75CB3B96"/>
    <w:rsid w:val="75D27E21"/>
    <w:rsid w:val="76020505"/>
    <w:rsid w:val="76254CD1"/>
    <w:rsid w:val="76481D09"/>
    <w:rsid w:val="764D731F"/>
    <w:rsid w:val="76724FD8"/>
    <w:rsid w:val="76726D86"/>
    <w:rsid w:val="7685623A"/>
    <w:rsid w:val="76AE24B4"/>
    <w:rsid w:val="76C53359"/>
    <w:rsid w:val="76CB62F1"/>
    <w:rsid w:val="76DEE6C6"/>
    <w:rsid w:val="76E40837"/>
    <w:rsid w:val="76E63AE4"/>
    <w:rsid w:val="77197B03"/>
    <w:rsid w:val="772067E2"/>
    <w:rsid w:val="77212C85"/>
    <w:rsid w:val="77264279"/>
    <w:rsid w:val="772B7660"/>
    <w:rsid w:val="77405AB0"/>
    <w:rsid w:val="77531651"/>
    <w:rsid w:val="775F7A72"/>
    <w:rsid w:val="77A50647"/>
    <w:rsid w:val="77D47CF8"/>
    <w:rsid w:val="77DF8B4A"/>
    <w:rsid w:val="77FD3BBA"/>
    <w:rsid w:val="784A7FBA"/>
    <w:rsid w:val="78511348"/>
    <w:rsid w:val="78542BE7"/>
    <w:rsid w:val="786560C3"/>
    <w:rsid w:val="78802207"/>
    <w:rsid w:val="78911745"/>
    <w:rsid w:val="78CC09CF"/>
    <w:rsid w:val="78E51A91"/>
    <w:rsid w:val="78E75809"/>
    <w:rsid w:val="78FC954E"/>
    <w:rsid w:val="790A69BF"/>
    <w:rsid w:val="794C2A8B"/>
    <w:rsid w:val="79605A19"/>
    <w:rsid w:val="79726BC4"/>
    <w:rsid w:val="7993773F"/>
    <w:rsid w:val="79986B03"/>
    <w:rsid w:val="799C2A97"/>
    <w:rsid w:val="799E3FCA"/>
    <w:rsid w:val="79EB757B"/>
    <w:rsid w:val="79F7D2AD"/>
    <w:rsid w:val="7A150154"/>
    <w:rsid w:val="7A2860D9"/>
    <w:rsid w:val="7A340F22"/>
    <w:rsid w:val="7A813A3B"/>
    <w:rsid w:val="7AA634A2"/>
    <w:rsid w:val="7AC83418"/>
    <w:rsid w:val="7AD95625"/>
    <w:rsid w:val="7AF81F4F"/>
    <w:rsid w:val="7B057DDA"/>
    <w:rsid w:val="7B073F40"/>
    <w:rsid w:val="7B191EC6"/>
    <w:rsid w:val="7B1936C4"/>
    <w:rsid w:val="7B1A0118"/>
    <w:rsid w:val="7B75534E"/>
    <w:rsid w:val="7BBD301B"/>
    <w:rsid w:val="7BCF1897"/>
    <w:rsid w:val="7BCF8DE7"/>
    <w:rsid w:val="7BE14791"/>
    <w:rsid w:val="7BEC6739"/>
    <w:rsid w:val="7BF61CB9"/>
    <w:rsid w:val="7BF73D70"/>
    <w:rsid w:val="7C17169D"/>
    <w:rsid w:val="7C211032"/>
    <w:rsid w:val="7C413482"/>
    <w:rsid w:val="7C99C28A"/>
    <w:rsid w:val="7CA83423"/>
    <w:rsid w:val="7CC44152"/>
    <w:rsid w:val="7CCA791B"/>
    <w:rsid w:val="7CE9FA5D"/>
    <w:rsid w:val="7D1110A6"/>
    <w:rsid w:val="7D133070"/>
    <w:rsid w:val="7D1F6485"/>
    <w:rsid w:val="7D4D5E56"/>
    <w:rsid w:val="7D5A6340"/>
    <w:rsid w:val="7D5D078F"/>
    <w:rsid w:val="7D685491"/>
    <w:rsid w:val="7DAB14FB"/>
    <w:rsid w:val="7DBE6DF7"/>
    <w:rsid w:val="7DDC328F"/>
    <w:rsid w:val="7DE11ECC"/>
    <w:rsid w:val="7DF134B4"/>
    <w:rsid w:val="7E01736D"/>
    <w:rsid w:val="7E2A7074"/>
    <w:rsid w:val="7E4D25B2"/>
    <w:rsid w:val="7E747B3F"/>
    <w:rsid w:val="7E7C69F3"/>
    <w:rsid w:val="7EFF319C"/>
    <w:rsid w:val="7EFFA89B"/>
    <w:rsid w:val="7F590AE3"/>
    <w:rsid w:val="7F683717"/>
    <w:rsid w:val="7F6F025F"/>
    <w:rsid w:val="7F8242C1"/>
    <w:rsid w:val="7F8A3ABB"/>
    <w:rsid w:val="7FBB8B10"/>
    <w:rsid w:val="7FDED4C6"/>
    <w:rsid w:val="7FFE6DEF"/>
    <w:rsid w:val="84E617D5"/>
    <w:rsid w:val="8F3E4072"/>
    <w:rsid w:val="8FBA2039"/>
    <w:rsid w:val="9D53793B"/>
    <w:rsid w:val="9F9B7741"/>
    <w:rsid w:val="A93ED56A"/>
    <w:rsid w:val="A9FD2EBC"/>
    <w:rsid w:val="AF6FC72F"/>
    <w:rsid w:val="AF9D4D07"/>
    <w:rsid w:val="B4DF9DE9"/>
    <w:rsid w:val="B55FF13B"/>
    <w:rsid w:val="BCFF8E06"/>
    <w:rsid w:val="BF0F0400"/>
    <w:rsid w:val="BF5EA76A"/>
    <w:rsid w:val="C2D5FD80"/>
    <w:rsid w:val="CFBF4FA2"/>
    <w:rsid w:val="D2BF02C5"/>
    <w:rsid w:val="DACB8694"/>
    <w:rsid w:val="DFDF8AB9"/>
    <w:rsid w:val="E9FF4387"/>
    <w:rsid w:val="EBFD3691"/>
    <w:rsid w:val="EEDD792A"/>
    <w:rsid w:val="F1791089"/>
    <w:rsid w:val="F39BA6FE"/>
    <w:rsid w:val="F3D74476"/>
    <w:rsid w:val="F6F6A2CF"/>
    <w:rsid w:val="F9BFF09A"/>
    <w:rsid w:val="F9FDB918"/>
    <w:rsid w:val="FB3D898B"/>
    <w:rsid w:val="FBBF7377"/>
    <w:rsid w:val="FBF6FE3C"/>
    <w:rsid w:val="FC730257"/>
    <w:rsid w:val="FDA37DAD"/>
    <w:rsid w:val="FE562919"/>
    <w:rsid w:val="FEDFFE3A"/>
    <w:rsid w:val="FF7E3437"/>
    <w:rsid w:val="FFBD39F9"/>
    <w:rsid w:val="FFF95C1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snapToGrid w:val="0"/>
      <w:spacing w:line="560" w:lineRule="exact"/>
      <w:ind w:firstLine="880" w:firstLineChars="200"/>
      <w:jc w:val="both"/>
    </w:pPr>
    <w:rPr>
      <w:rFonts w:ascii="Times New Roman" w:hAnsi="Times New Roman" w:eastAsia="仿宋_GB2312" w:cs="Times New Roman"/>
      <w:kern w:val="2"/>
      <w:sz w:val="32"/>
      <w:szCs w:val="32"/>
      <w:lang w:val="en-US" w:eastAsia="zh-CN" w:bidi="ar-SA"/>
    </w:rPr>
  </w:style>
  <w:style w:type="paragraph" w:styleId="2">
    <w:name w:val="heading 1"/>
    <w:basedOn w:val="1"/>
    <w:next w:val="1"/>
    <w:link w:val="38"/>
    <w:qFormat/>
    <w:uiPriority w:val="0"/>
    <w:pPr>
      <w:widowControl/>
      <w:ind w:firstLine="0" w:firstLineChars="0"/>
      <w:jc w:val="left"/>
      <w:outlineLvl w:val="0"/>
    </w:pPr>
    <w:rPr>
      <w:rFonts w:ascii="黑体" w:hAnsi="黑体" w:eastAsia="黑体" w:cs="宋体"/>
      <w:bCs/>
      <w:kern w:val="36"/>
      <w:szCs w:val="48"/>
    </w:rPr>
  </w:style>
  <w:style w:type="paragraph" w:styleId="3">
    <w:name w:val="heading 2"/>
    <w:basedOn w:val="2"/>
    <w:link w:val="28"/>
    <w:unhideWhenUsed/>
    <w:qFormat/>
    <w:uiPriority w:val="0"/>
    <w:pPr>
      <w:ind w:firstLine="883" w:firstLineChars="200"/>
      <w:outlineLvl w:val="1"/>
    </w:pPr>
    <w:rPr>
      <w:rFonts w:ascii="Arial" w:hAnsi="Arial" w:eastAsia="楷体_GB2312"/>
      <w:szCs w:val="22"/>
    </w:rPr>
  </w:style>
  <w:style w:type="paragraph" w:styleId="4">
    <w:name w:val="heading 3"/>
    <w:basedOn w:val="1"/>
    <w:next w:val="1"/>
    <w:link w:val="29"/>
    <w:unhideWhenUsed/>
    <w:qFormat/>
    <w:uiPriority w:val="0"/>
    <w:pPr>
      <w:adjustRightInd w:val="0"/>
      <w:ind w:firstLine="482"/>
      <w:jc w:val="left"/>
      <w:outlineLvl w:val="2"/>
    </w:pPr>
    <w:rPr>
      <w:b/>
      <w:bCs/>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6"/>
    <w:qFormat/>
    <w:uiPriority w:val="0"/>
    <w:pPr>
      <w:jc w:val="left"/>
    </w:pPr>
  </w:style>
  <w:style w:type="paragraph" w:styleId="6">
    <w:name w:val="Body Text"/>
    <w:basedOn w:val="1"/>
    <w:next w:val="1"/>
    <w:unhideWhenUsed/>
    <w:qFormat/>
    <w:uiPriority w:val="99"/>
    <w:pPr>
      <w:widowControl/>
      <w:overflowPunct w:val="0"/>
      <w:autoSpaceDE w:val="0"/>
      <w:autoSpaceDN w:val="0"/>
      <w:adjustRightInd w:val="0"/>
      <w:spacing w:after="215"/>
      <w:jc w:val="left"/>
    </w:pPr>
    <w:rPr>
      <w:rFonts w:ascii="Arial" w:hAnsi="Arial" w:eastAsia="宋体"/>
      <w:kern w:val="0"/>
      <w:sz w:val="20"/>
      <w:szCs w:val="20"/>
      <w:lang w:eastAsia="en-US"/>
    </w:rPr>
  </w:style>
  <w:style w:type="paragraph" w:styleId="7">
    <w:name w:val="toc 3"/>
    <w:basedOn w:val="1"/>
    <w:next w:val="1"/>
    <w:qFormat/>
    <w:uiPriority w:val="0"/>
    <w:pPr>
      <w:ind w:left="840" w:leftChars="400"/>
    </w:pPr>
    <w:rPr>
      <w:sz w:val="28"/>
    </w:rPr>
  </w:style>
  <w:style w:type="paragraph" w:styleId="8">
    <w:name w:val="footer"/>
    <w:basedOn w:val="1"/>
    <w:qFormat/>
    <w:uiPriority w:val="0"/>
    <w:pPr>
      <w:tabs>
        <w:tab w:val="center" w:pos="4153"/>
        <w:tab w:val="right" w:pos="8306"/>
      </w:tabs>
      <w:jc w:val="left"/>
    </w:pPr>
    <w:rPr>
      <w:sz w:val="18"/>
    </w:rPr>
  </w:style>
  <w:style w:type="paragraph" w:styleId="9">
    <w:name w:val="header"/>
    <w:basedOn w:val="1"/>
    <w:link w:val="25"/>
    <w:qFormat/>
    <w:uiPriority w:val="0"/>
    <w:pPr>
      <w:tabs>
        <w:tab w:val="center" w:pos="4153"/>
        <w:tab w:val="right" w:pos="8306"/>
      </w:tabs>
      <w:spacing w:line="240" w:lineRule="atLeast"/>
      <w:jc w:val="center"/>
    </w:pPr>
    <w:rPr>
      <w:sz w:val="18"/>
      <w:szCs w:val="18"/>
    </w:rPr>
  </w:style>
  <w:style w:type="paragraph" w:styleId="10">
    <w:name w:val="toc 1"/>
    <w:basedOn w:val="1"/>
    <w:next w:val="1"/>
    <w:qFormat/>
    <w:uiPriority w:val="0"/>
    <w:pPr>
      <w:spacing w:line="520" w:lineRule="exact"/>
      <w:ind w:firstLine="200"/>
      <w:jc w:val="left"/>
    </w:pPr>
    <w:rPr>
      <w:rFonts w:eastAsia="黑体"/>
      <w:bCs/>
      <w:caps/>
      <w:sz w:val="28"/>
      <w:szCs w:val="20"/>
    </w:rPr>
  </w:style>
  <w:style w:type="paragraph" w:styleId="11">
    <w:name w:val="footnote text"/>
    <w:basedOn w:val="1"/>
    <w:link w:val="37"/>
    <w:qFormat/>
    <w:uiPriority w:val="0"/>
    <w:pPr>
      <w:jc w:val="left"/>
    </w:pPr>
    <w:rPr>
      <w:sz w:val="18"/>
    </w:rPr>
  </w:style>
  <w:style w:type="paragraph" w:styleId="12">
    <w:name w:val="Body Text Indent 3"/>
    <w:basedOn w:val="1"/>
    <w:qFormat/>
    <w:uiPriority w:val="0"/>
    <w:rPr>
      <w:rFonts w:eastAsia="宋体"/>
      <w:snapToGrid w:val="0"/>
      <w:kern w:val="0"/>
      <w:sz w:val="20"/>
      <w:szCs w:val="20"/>
    </w:rPr>
  </w:style>
  <w:style w:type="paragraph" w:styleId="13">
    <w:name w:val="toc 2"/>
    <w:basedOn w:val="1"/>
    <w:next w:val="1"/>
    <w:qFormat/>
    <w:uiPriority w:val="0"/>
    <w:pPr>
      <w:spacing w:line="520" w:lineRule="exact"/>
      <w:ind w:left="420" w:leftChars="200"/>
    </w:pPr>
    <w:rPr>
      <w:rFonts w:eastAsia="楷体_GB2312"/>
      <w:sz w:val="28"/>
    </w:rPr>
  </w:style>
  <w:style w:type="paragraph" w:styleId="14">
    <w:name w:val="Normal (Web)"/>
    <w:basedOn w:val="1"/>
    <w:qFormat/>
    <w:uiPriority w:val="0"/>
    <w:rPr>
      <w:sz w:val="24"/>
    </w:rPr>
  </w:style>
  <w:style w:type="paragraph" w:styleId="15">
    <w:name w:val="annotation subject"/>
    <w:basedOn w:val="5"/>
    <w:next w:val="5"/>
    <w:link w:val="27"/>
    <w:qFormat/>
    <w:uiPriority w:val="0"/>
    <w:rPr>
      <w:b/>
      <w:bCs/>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9">
    <w:name w:val="Strong"/>
    <w:basedOn w:val="18"/>
    <w:qFormat/>
    <w:uiPriority w:val="0"/>
    <w:rPr>
      <w:b/>
    </w:rPr>
  </w:style>
  <w:style w:type="character" w:styleId="20">
    <w:name w:val="Emphasis"/>
    <w:basedOn w:val="18"/>
    <w:qFormat/>
    <w:uiPriority w:val="0"/>
    <w:rPr>
      <w:i/>
    </w:rPr>
  </w:style>
  <w:style w:type="character" w:styleId="21">
    <w:name w:val="Hyperlink"/>
    <w:basedOn w:val="18"/>
    <w:qFormat/>
    <w:uiPriority w:val="0"/>
    <w:rPr>
      <w:color w:val="0026E5" w:themeColor="hyperlink"/>
      <w:u w:val="single"/>
      <w14:textFill>
        <w14:solidFill>
          <w14:schemeClr w14:val="hlink"/>
        </w14:solidFill>
      </w14:textFill>
    </w:rPr>
  </w:style>
  <w:style w:type="character" w:styleId="22">
    <w:name w:val="annotation reference"/>
    <w:basedOn w:val="18"/>
    <w:qFormat/>
    <w:uiPriority w:val="0"/>
    <w:rPr>
      <w:sz w:val="21"/>
      <w:szCs w:val="21"/>
    </w:rPr>
  </w:style>
  <w:style w:type="character" w:styleId="23">
    <w:name w:val="footnote reference"/>
    <w:basedOn w:val="18"/>
    <w:qFormat/>
    <w:uiPriority w:val="0"/>
    <w:rPr>
      <w:vertAlign w:val="superscript"/>
    </w:rPr>
  </w:style>
  <w:style w:type="paragraph" w:customStyle="1" w:styleId="24">
    <w:name w:val="修订1"/>
    <w:hidden/>
    <w:unhideWhenUsed/>
    <w:qFormat/>
    <w:uiPriority w:val="99"/>
    <w:rPr>
      <w:rFonts w:ascii="Times New Roman" w:hAnsi="Times New Roman" w:eastAsia="仿宋_GB2312" w:cs="Times New Roman"/>
      <w:kern w:val="2"/>
      <w:sz w:val="32"/>
      <w:szCs w:val="32"/>
      <w:lang w:val="en-US" w:eastAsia="zh-CN" w:bidi="ar-SA"/>
    </w:rPr>
  </w:style>
  <w:style w:type="character" w:customStyle="1" w:styleId="25">
    <w:name w:val="页眉 字符"/>
    <w:basedOn w:val="18"/>
    <w:link w:val="9"/>
    <w:qFormat/>
    <w:uiPriority w:val="0"/>
    <w:rPr>
      <w:rFonts w:eastAsia="仿宋_GB2312"/>
      <w:kern w:val="2"/>
      <w:sz w:val="18"/>
      <w:szCs w:val="18"/>
    </w:rPr>
  </w:style>
  <w:style w:type="character" w:customStyle="1" w:styleId="26">
    <w:name w:val="批注文字 字符"/>
    <w:basedOn w:val="18"/>
    <w:link w:val="5"/>
    <w:qFormat/>
    <w:uiPriority w:val="0"/>
    <w:rPr>
      <w:rFonts w:eastAsia="仿宋_GB2312"/>
      <w:kern w:val="2"/>
      <w:sz w:val="32"/>
      <w:szCs w:val="32"/>
    </w:rPr>
  </w:style>
  <w:style w:type="character" w:customStyle="1" w:styleId="27">
    <w:name w:val="批注主题 字符"/>
    <w:basedOn w:val="26"/>
    <w:link w:val="15"/>
    <w:qFormat/>
    <w:uiPriority w:val="0"/>
    <w:rPr>
      <w:rFonts w:eastAsia="仿宋_GB2312"/>
      <w:b/>
      <w:bCs/>
      <w:kern w:val="2"/>
      <w:sz w:val="32"/>
      <w:szCs w:val="32"/>
    </w:rPr>
  </w:style>
  <w:style w:type="character" w:customStyle="1" w:styleId="28">
    <w:name w:val="标题 2 字符"/>
    <w:basedOn w:val="18"/>
    <w:link w:val="3"/>
    <w:qFormat/>
    <w:uiPriority w:val="0"/>
    <w:rPr>
      <w:rFonts w:ascii="Arial" w:hAnsi="Arial" w:eastAsia="楷体_GB2312" w:cs="宋体"/>
      <w:bCs/>
      <w:kern w:val="36"/>
      <w:sz w:val="32"/>
      <w:szCs w:val="22"/>
    </w:rPr>
  </w:style>
  <w:style w:type="character" w:customStyle="1" w:styleId="29">
    <w:name w:val="标题 3 字符"/>
    <w:basedOn w:val="18"/>
    <w:link w:val="4"/>
    <w:qFormat/>
    <w:uiPriority w:val="0"/>
    <w:rPr>
      <w:rFonts w:eastAsia="仿宋_GB2312"/>
      <w:b/>
      <w:bCs/>
      <w:kern w:val="2"/>
      <w:sz w:val="32"/>
      <w:szCs w:val="32"/>
    </w:rPr>
  </w:style>
  <w:style w:type="paragraph" w:customStyle="1" w:styleId="30">
    <w:name w:val="修订2"/>
    <w:hidden/>
    <w:unhideWhenUsed/>
    <w:qFormat/>
    <w:uiPriority w:val="99"/>
    <w:rPr>
      <w:rFonts w:ascii="Times New Roman" w:hAnsi="Times New Roman" w:eastAsia="仿宋_GB2312" w:cs="Times New Roman"/>
      <w:kern w:val="2"/>
      <w:sz w:val="32"/>
      <w:szCs w:val="32"/>
      <w:lang w:val="en-US" w:eastAsia="zh-CN" w:bidi="ar-SA"/>
    </w:rPr>
  </w:style>
  <w:style w:type="paragraph" w:customStyle="1" w:styleId="31">
    <w:name w:val="修订3"/>
    <w:hidden/>
    <w:unhideWhenUsed/>
    <w:qFormat/>
    <w:uiPriority w:val="99"/>
    <w:rPr>
      <w:rFonts w:ascii="Times New Roman" w:hAnsi="Times New Roman" w:eastAsia="仿宋_GB2312" w:cs="Times New Roman"/>
      <w:kern w:val="2"/>
      <w:sz w:val="32"/>
      <w:szCs w:val="32"/>
      <w:lang w:val="en-US" w:eastAsia="zh-CN" w:bidi="ar-SA"/>
    </w:rPr>
  </w:style>
  <w:style w:type="table" w:customStyle="1" w:styleId="32">
    <w:name w:val="网格型1"/>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3">
    <w:name w:val="修订4"/>
    <w:hidden/>
    <w:unhideWhenUsed/>
    <w:qFormat/>
    <w:uiPriority w:val="99"/>
    <w:rPr>
      <w:rFonts w:ascii="Times New Roman" w:hAnsi="Times New Roman" w:eastAsia="仿宋_GB2312" w:cs="Times New Roman"/>
      <w:kern w:val="2"/>
      <w:sz w:val="32"/>
      <w:szCs w:val="32"/>
      <w:lang w:val="en-US" w:eastAsia="zh-CN" w:bidi="ar-SA"/>
    </w:rPr>
  </w:style>
  <w:style w:type="paragraph" w:customStyle="1" w:styleId="34">
    <w:name w:val="修订5"/>
    <w:hidden/>
    <w:unhideWhenUsed/>
    <w:qFormat/>
    <w:uiPriority w:val="99"/>
    <w:rPr>
      <w:rFonts w:ascii="Times New Roman" w:hAnsi="Times New Roman" w:eastAsia="仿宋_GB2312" w:cs="Times New Roman"/>
      <w:kern w:val="2"/>
      <w:sz w:val="32"/>
      <w:szCs w:val="32"/>
      <w:lang w:val="en-US" w:eastAsia="zh-CN" w:bidi="ar-SA"/>
    </w:rPr>
  </w:style>
  <w:style w:type="character" w:customStyle="1" w:styleId="35">
    <w:name w:val="未处理的提及1"/>
    <w:basedOn w:val="18"/>
    <w:semiHidden/>
    <w:unhideWhenUsed/>
    <w:qFormat/>
    <w:uiPriority w:val="99"/>
    <w:rPr>
      <w:color w:val="605E5C"/>
      <w:shd w:val="clear" w:color="auto" w:fill="E1DFDD"/>
    </w:rPr>
  </w:style>
  <w:style w:type="paragraph" w:customStyle="1" w:styleId="36">
    <w:name w:val="修订6"/>
    <w:hidden/>
    <w:unhideWhenUsed/>
    <w:qFormat/>
    <w:uiPriority w:val="99"/>
    <w:rPr>
      <w:rFonts w:ascii="Times New Roman" w:hAnsi="Times New Roman" w:eastAsia="仿宋_GB2312" w:cs="Times New Roman"/>
      <w:kern w:val="2"/>
      <w:sz w:val="32"/>
      <w:szCs w:val="32"/>
      <w:lang w:val="en-US" w:eastAsia="zh-CN" w:bidi="ar-SA"/>
    </w:rPr>
  </w:style>
  <w:style w:type="character" w:customStyle="1" w:styleId="37">
    <w:name w:val="脚注文本 字符"/>
    <w:link w:val="11"/>
    <w:qFormat/>
    <w:uiPriority w:val="0"/>
    <w:rPr>
      <w:sz w:val="18"/>
    </w:rPr>
  </w:style>
  <w:style w:type="character" w:customStyle="1" w:styleId="38">
    <w:name w:val="标题 1 字符"/>
    <w:link w:val="2"/>
    <w:qFormat/>
    <w:uiPriority w:val="0"/>
    <w:rPr>
      <w:rFonts w:ascii="黑体" w:hAnsi="黑体" w:eastAsia="黑体" w:cs="宋体"/>
      <w:bCs/>
      <w:kern w:val="36"/>
      <w:szCs w:val="48"/>
    </w:rPr>
  </w:style>
  <w:style w:type="paragraph" w:customStyle="1" w:styleId="39">
    <w:name w:val="修订7"/>
    <w:hidden/>
    <w:unhideWhenUsed/>
    <w:qFormat/>
    <w:uiPriority w:val="99"/>
    <w:rPr>
      <w:rFonts w:ascii="Times New Roman" w:hAnsi="Times New Roman" w:eastAsia="仿宋_GB2312" w:cs="Times New Roman"/>
      <w:kern w:val="2"/>
      <w:sz w:val="32"/>
      <w:szCs w:val="32"/>
      <w:lang w:val="en-US" w:eastAsia="zh-CN" w:bidi="ar-SA"/>
    </w:rPr>
  </w:style>
  <w:style w:type="paragraph" w:customStyle="1" w:styleId="40">
    <w:name w:val="修订8"/>
    <w:hidden/>
    <w:unhideWhenUsed/>
    <w:qFormat/>
    <w:uiPriority w:val="99"/>
    <w:rPr>
      <w:rFonts w:ascii="Times New Roman" w:hAnsi="Times New Roman" w:eastAsia="仿宋_GB2312" w:cs="Times New Roman"/>
      <w:kern w:val="2"/>
      <w:sz w:val="32"/>
      <w:szCs w:val="32"/>
      <w:lang w:val="en-US" w:eastAsia="zh-CN" w:bidi="ar-SA"/>
    </w:rPr>
  </w:style>
  <w:style w:type="paragraph" w:customStyle="1" w:styleId="41">
    <w:name w:val="修订9"/>
    <w:hidden/>
    <w:unhideWhenUsed/>
    <w:qFormat/>
    <w:uiPriority w:val="99"/>
    <w:rPr>
      <w:rFonts w:ascii="Times New Roman" w:hAnsi="Times New Roman" w:eastAsia="仿宋_GB2312" w:cs="Times New Roman"/>
      <w:kern w:val="2"/>
      <w:sz w:val="32"/>
      <w:szCs w:val="32"/>
      <w:lang w:val="en-US" w:eastAsia="zh-CN" w:bidi="ar-SA"/>
    </w:rPr>
  </w:style>
  <w:style w:type="paragraph" w:customStyle="1" w:styleId="42">
    <w:name w:val="修订10"/>
    <w:hidden/>
    <w:unhideWhenUsed/>
    <w:qFormat/>
    <w:uiPriority w:val="99"/>
    <w:rPr>
      <w:rFonts w:ascii="Times New Roman" w:hAnsi="Times New Roman" w:eastAsia="仿宋_GB2312" w:cs="Times New Roman"/>
      <w:kern w:val="2"/>
      <w:sz w:val="32"/>
      <w:szCs w:val="32"/>
      <w:lang w:val="en-US" w:eastAsia="zh-CN" w:bidi="ar-SA"/>
    </w:rPr>
  </w:style>
  <w:style w:type="paragraph" w:customStyle="1" w:styleId="43">
    <w:name w:val="Revision"/>
    <w:hidden/>
    <w:unhideWhenUsed/>
    <w:qFormat/>
    <w:uiPriority w:val="99"/>
    <w:rPr>
      <w:rFonts w:ascii="Times New Roman" w:hAnsi="Times New Roman" w:eastAsia="仿宋_GB2312"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af26fa8d-4bff-4a90-a93b-701d502556c5</errorID>
      <errorWord>一岗双责</errorWord>
      <group>L1_Political</group>
      <groupName>政治性问题</groupName>
      <ability>L2_Keyword</ability>
      <abilityName>固定表述</abilityName>
      <candidateList>
        <item>‘一岗双责’</item>
      </candidateList>
      <explain>注意检查当前固定表述标点是否使用规范。</explain>
      <paraID>137D80E0</paraID>
      <start>31</start>
      <end>35</end>
      <status>ignored</status>
      <modifiedWord/>
      <trackRevisions>false</trackRevisions>
    </reviewItem>
    <reviewItem>
      <errorID>b42b4669-7215-4e78-bff4-0cfcd0319df1</errorID>
      <errorWord>，</errorWord>
      <group>L1_Word</group>
      <groupName>字词问题</groupName>
      <ability>L2_Typo</ability>
      <abilityName>字词错误</abilityName>
      <candidateList>
        <item>，在</item>
      </candidateList>
      <explain/>
      <paraID>50C5C54D</paraID>
      <start>128</start>
      <end>129</end>
      <status>ignored</status>
      <modifiedWord/>
      <trackRevisions>false</trackRevisions>
    </reviewItem>
    <reviewItem>
      <errorID>070f6277-a424-46fd-9fc5-3712f3e4ebc1</errorID>
      <errorWord>队</errorWord>
      <group>L1_Word</group>
      <groupName>字词问题</groupName>
      <ability>L2_Typo</ability>
      <abilityName>字词错误</abilityName>
      <candidateList>
        <item>队伍</item>
      </candidateList>
      <explain/>
      <paraID>79BD8961</paraID>
      <start>461</start>
      <end>464</end>
      <status>modified</status>
      <modifiedWord>队伍</modifiedWord>
      <trackRevisions>true</trackRevisions>
    </reviewItem>
    <reviewItem>
      <errorID>96e55276-57de-424b-8848-a57ceb67e047</errorID>
      <errorWord>“谁执法谁普法</errorWord>
      <group>L1_Political</group>
      <groupName>政治性问题</groupName>
      <ability>L2_Keyword</ability>
      <abilityName>固定表述</abilityName>
      <candidateList>
        <item>“谁执法谁普法”</item>
      </candidateList>
      <explain>注意检查当前固定表述标点是否使用规范。</explain>
      <paraID>774C4512</paraID>
      <start>108</start>
      <end>122</end>
      <status>modified</status>
      <modifiedWord>“谁执法谁普法”</modifiedWord>
      <trackRevisions>true</trackRevisions>
    </reviewItem>
    <reviewItem>
      <errorID>5d419a2e-64f1-483b-bf62-13639d24b342</errorID>
      <errorWord>“</errorWord>
      <group>L1_Punc</group>
      <groupName>标点问题</groupName>
      <ability>L2_Punc</ability>
      <abilityName>标点符号检查</abilityName>
      <candidateList>
        <item>”</item>
      </candidateList>
      <explain>注意检查双引号的方向是否正确。</explain>
      <paraID>774C4512</paraID>
      <start>196</start>
      <end>197</end>
      <status>modified</status>
      <modifiedWord>”</modifiedWord>
      <trackRevisions>true</trackRevisions>
    </reviewItem>
    <reviewItem>
      <errorID>e453194f-b4d9-4d2c-9238-d42fae897fa1</errorID>
      <errorWord>“</errorWord>
      <group>L1_Punc</group>
      <groupName>标点问题</groupName>
      <ability>L2_Punc</ability>
      <abilityName>标点符号检查</abilityName>
      <candidateList>
        <item>”</item>
      </candidateList>
      <explain>注意检查双引号的方向是否正确。</explain>
      <paraID> 7163966</paraID>
      <start>121</start>
      <end>122</end>
      <status>modified</status>
      <modifiedWord>”</modifiedWord>
      <trackRevisions>true</trackRevisions>
    </reviewItem>
    <reviewItem>
      <errorID>95dd31c5-766f-4614-8043-3f60b169d76e</errorID>
      <errorWord>“</errorWord>
      <group>L1_Punc</group>
      <groupName>标点问题</groupName>
      <ability>L2_Punc</ability>
      <abilityName>标点符号检查</abilityName>
      <candidateList>
        <item>”</item>
      </candidateList>
      <explain>注意检查双引号的方向是否正确。</explain>
      <paraID>2F9DA64F</paraID>
      <start>285</start>
      <end>286</end>
      <status>modified</status>
      <modifiedWord>”</modifiedWord>
      <trackRevisions>true</trackRevisions>
    </reviewItem>
    <reviewItem>
      <errorID>68d9d602-9f96-48f6-9db0-46ee2de76a89</errorID>
      <errorWord>“</errorWord>
      <group>L1_Punc</group>
      <groupName>标点问题</groupName>
      <ability>L2_Punc</ability>
      <abilityName>标点符号检查</abilityName>
      <candidateList>
        <item>”</item>
      </candidateList>
      <explain>注意检查双引号的方向是否正确。</explain>
      <paraID>2F9DA64F</paraID>
      <start>303</start>
      <end>304</end>
      <status>modified</status>
      <modifiedWord>”</modifiedWord>
      <trackRevisions>true</trackRevisions>
    </reviewItem>
    <reviewItem>
      <errorID>95f81e70-f1d3-4088-9ef0-48c45ace994c</errorID>
      <errorWord>“</errorWord>
      <group>L1_Punc</group>
      <groupName>标点问题</groupName>
      <ability>L2_Punc</ability>
      <abilityName>标点符号检查</abilityName>
      <candidateList>
        <item>”</item>
      </candidateList>
      <explain>注意检查双引号的方向是否正确。</explain>
      <paraID>4E01E01E</paraID>
      <start>272</start>
      <end>273</end>
      <status>modified</status>
      <modifiedWord>”</modifiedWord>
      <trackRevisions>true</trackRevisions>
    </reviewItem>
    <reviewItem>
      <errorID>ec452a4e-baf4-4a6e-a164-ca80cfe9679d</errorID>
      <errorWord>“</errorWord>
      <group>L1_Punc</group>
      <groupName>标点问题</groupName>
      <ability>L2_Punc</ability>
      <abilityName>标点符号检查</abilityName>
      <candidateList>
        <item>”</item>
      </candidateList>
      <explain>注意检查双引号的方向是否正确。</explain>
      <paraID>4E01E01E</paraID>
      <start>286</start>
      <end>287</end>
      <status>modified</status>
      <modifiedWord>”</modifiedWord>
      <trackRevisions>true</trackRevisions>
    </reviewItem>
    <reviewItem>
      <errorID>d73ca414-12ee-4b57-9531-0d80a5e2e7fd</errorID>
      <errorWord>“</errorWord>
      <group>L1_Punc</group>
      <groupName>标点问题</groupName>
      <ability>L2_Punc</ability>
      <abilityName>标点符号检查</abilityName>
      <candidateList>
        <item>”</item>
      </candidateList>
      <explain>注意检查双引号的方向是否正确。</explain>
      <paraID>38FFC5D0</paraID>
      <start>194</start>
      <end>195</end>
      <status>modified</status>
      <modifiedWord>”</modifiedWord>
      <trackRevisions>true</trackRevisions>
    </reviewItem>
    <reviewItem>
      <errorID>c07d1684-996b-4870-8be4-de6ac1cc2f5d</errorID>
      <errorWord>“</errorWord>
      <group>L1_Punc</group>
      <groupName>标点问题</groupName>
      <ability>L2_Punc</ability>
      <abilityName>标点符号检查</abilityName>
      <candidateList>
        <item>”</item>
      </candidateList>
      <explain>注意检查双引号的方向是否正确。</explain>
      <paraID>38FFC5D0</paraID>
      <start>217</start>
      <end>218</end>
      <status>modified</status>
      <modifiedWord>”</modifiedWord>
      <trackRevisions>true</trackRevisions>
    </reviewItem>
    <reviewItem>
      <errorID>3b9a24a6-86f3-45ad-bef3-4e1e7121ff67</errorID>
      <errorWord>“</errorWord>
      <group>L1_Punc</group>
      <groupName>标点问题</groupName>
      <ability>L2_Punc</ability>
      <abilityName>标点符号检查</abilityName>
      <candidateList>
        <item>”</item>
      </candidateList>
      <explain>注意检查双引号的方向是否正确。</explain>
      <paraID>475495BA</paraID>
      <start>124</start>
      <end>125</end>
      <status>modified</status>
      <modifiedWord>”</modifiedWord>
      <trackRevisions>true</trackRevisions>
    </reviewItem>
    <reviewItem>
      <errorID>652d4da1-9a9d-46b2-b431-115a9d12b647</errorID>
      <errorWord>“</errorWord>
      <group>L1_Punc</group>
      <groupName>标点问题</groupName>
      <ability>L2_Punc</ability>
      <abilityName>标点符号检查</abilityName>
      <candidateList>
        <item>”</item>
      </candidateList>
      <explain>注意检查双引号的方向是否正确。</explain>
      <paraID>23A7F5BB</paraID>
      <start>56</start>
      <end>57</end>
      <status>modified</status>
      <modifiedWord>”</modifiedWord>
      <trackRevisions>true</trackRevisions>
    </reviewItem>
    <reviewItem>
      <errorID>3e165764-ffb7-4215-906c-10e72163ce99</errorID>
      <errorWord>“</errorWord>
      <group>L1_Punc</group>
      <groupName>标点问题</groupName>
      <ability>L2_Punc</ability>
      <abilityName>标点符号检查</abilityName>
      <candidateList>
        <item>”</item>
      </candidateList>
      <explain>注意检查双引号的方向是否正确。</explain>
      <paraID>39CA0C54</paraID>
      <start>83</start>
      <end>84</end>
      <status>modified</status>
      <modifiedWord>”</modifiedWord>
      <trackRevisions>true</trackRevisions>
    </reviewItem>
    <reviewItem>
      <errorID>bfc80eeb-721d-416f-9476-8dc40bb8179d</errorID>
      <errorWord>“</errorWord>
      <group>L1_Punc</group>
      <groupName>标点问题</groupName>
      <ability>L2_Punc</ability>
      <abilityName>标点符号检查</abilityName>
      <candidateList>
        <item>”</item>
      </candidateList>
      <explain>注意检查双引号的方向是否正确。</explain>
      <paraID> 73F24D8</paraID>
      <start>137</start>
      <end>138</end>
      <status>modified</status>
      <modifiedWord>”</modifiedWord>
      <trackRevisions>true</trackRevisions>
    </reviewItem>
    <reviewItem>
      <errorID>d55e173a-3302-4945-a74f-f82370a4b3d8</errorID>
      <errorWord>“</errorWord>
      <group>L1_Punc</group>
      <groupName>标点问题</groupName>
      <ability>L2_Punc</ability>
      <abilityName>标点符号检查</abilityName>
      <candidateList>
        <item>”</item>
      </candidateList>
      <explain>注意检查双引号的方向是否正确。</explain>
      <paraID> 73F24D8</paraID>
      <start>233</start>
      <end>234</end>
      <status>modified</status>
      <modifiedWord>”</modifiedWord>
      <trackRevisions>true</trackRevisions>
    </reviewItem>
    <reviewItem>
      <errorID>286d24ae-ab59-43ca-ac95-1a7e40f5d8a9</errorID>
      <errorWord>“</errorWord>
      <group>L1_Punc</group>
      <groupName>标点问题</groupName>
      <ability>L2_Punc</ability>
      <abilityName>标点符号检查</abilityName>
      <candidateList>
        <item>”</item>
      </candidateList>
      <explain>注意检查双引号的方向是否正确。</explain>
      <paraID>55CD401E</paraID>
      <start>118</start>
      <end>119</end>
      <status>modified</status>
      <modifiedWord>”</modifiedWord>
      <trackRevisions>true</trackRevisions>
    </reviewItem>
    <reviewItem>
      <errorID>0f3c867f-f4f3-43ba-886c-cc30d25b6377</errorID>
      <errorWord>“</errorWord>
      <group>L1_Punc</group>
      <groupName>标点问题</groupName>
      <ability>L2_Punc</ability>
      <abilityName>标点符号检查</abilityName>
      <candidateList>
        <item>”</item>
      </candidateList>
      <explain>注意检查双引号的方向是否正确。</explain>
      <paraID>6D658730</paraID>
      <start>404</start>
      <end>405</end>
      <status>modified</status>
      <modifiedWord>”</modifiedWord>
      <trackRevisions>true</trackRevisions>
    </reviewItem>
    <reviewItem>
      <errorID>3f1c8cad-3831-442a-883a-810b9156b974</errorID>
      <errorWord>“</errorWord>
      <group>L1_Punc</group>
      <groupName>标点问题</groupName>
      <ability>L2_Punc</ability>
      <abilityName>标点符号检查</abilityName>
      <candidateList>
        <item>”</item>
      </candidateList>
      <explain>注意检查双引号的方向是否正确。</explain>
      <paraID>73752938</paraID>
      <start>48</start>
      <end>49</end>
      <status>modified</status>
      <modifiedWord>”</modifiedWord>
      <trackRevisions>true</trackRevisions>
    </reviewItem>
    <reviewItem>
      <errorID>0cae64c5-0844-4b99-a32f-09a5d8228797</errorID>
      <errorWord>“</errorWord>
      <group>L1_Punc</group>
      <groupName>标点问题</groupName>
      <ability>L2_Punc</ability>
      <abilityName>标点符号检查</abilityName>
      <candidateList>
        <item>”</item>
      </candidateList>
      <explain>注意检查双引号的方向是否正确。</explain>
      <paraID>73752938</paraID>
      <start>148</start>
      <end>149</end>
      <status>modified</status>
      <modifiedWord>”</modifiedWord>
      <trackRevisions>true</trackRevisions>
    </reviewItem>
    <reviewItem>
      <errorID>85b500f1-1941-4b32-a4c1-1bf89103f334</errorID>
      <errorWord>“</errorWord>
      <group>L1_Punc</group>
      <groupName>标点问题</groupName>
      <ability>L2_Punc</ability>
      <abilityName>标点符号检查</abilityName>
      <candidateList>
        <item>”</item>
      </candidateList>
      <explain>注意检查双引号的方向是否正确。</explain>
      <paraID>36B7B4F4</paraID>
      <start>10</start>
      <end>11</end>
      <status>modified</status>
      <modifiedWord>”</modifiedWord>
      <trackRevisions>true</trackRevisions>
    </reviewItem>
    <reviewItem>
      <errorID>99a40c96-875d-400b-b76b-b9aab03d07fc</errorID>
      <errorWord>“</errorWord>
      <group>L1_Punc</group>
      <groupName>标点问题</groupName>
      <ability>L2_Punc</ability>
      <abilityName>标点符号检查</abilityName>
      <candidateList>
        <item>”</item>
      </candidateList>
      <explain>注意检查双引号的方向是否正确。</explain>
      <paraID>36B7B4F4</paraID>
      <start>256</start>
      <end>257</end>
      <status>modified</status>
      <modifiedWord>”</modifiedWord>
      <trackRevisions>true</trackRevisions>
    </reviewItem>
    <reviewItem>
      <errorID>7095b6f0-f0be-4c33-b0fe-b74ba0cde28f</errorID>
      <errorWord>“</errorWord>
      <group>L1_Punc</group>
      <groupName>标点问题</groupName>
      <ability>L2_Punc</ability>
      <abilityName>标点符号检查</abilityName>
      <candidateList>
        <item>”</item>
      </candidateList>
      <explain>注意检查双引号的方向是否正确。</explain>
      <paraID>2FFB43E1</paraID>
      <start>9</start>
      <end>10</end>
      <status>modified</status>
      <modifiedWord>”</modifiedWord>
      <trackRevisions>true</trackRevisions>
    </reviewItem>
    <reviewItem>
      <errorID>720d50ff-4406-46cf-a10c-17590d8d2151</errorID>
      <errorWord>“</errorWord>
      <group>L1_Punc</group>
      <groupName>标点问题</groupName>
      <ability>L2_Punc</ability>
      <abilityName>标点符号检查</abilityName>
      <candidateList>
        <item>”</item>
      </candidateList>
      <explain>注意检查双引号的方向是否正确。</explain>
      <paraID>2FFB43E1</paraID>
      <start>108</start>
      <end>109</end>
      <status>modified</status>
      <modifiedWord>”</modifiedWord>
      <trackRevisions>true</trackRevisions>
    </reviewItem>
    <reviewItem>
      <errorID>db0ad041-e6e6-4954-8f72-a5657e317b1a</errorID>
      <errorWord>“</errorWord>
      <group>L1_Punc</group>
      <groupName>标点问题</groupName>
      <ability>L2_Punc</ability>
      <abilityName>标点符号检查</abilityName>
      <candidateList>
        <item>”</item>
      </candidateList>
      <explain>注意检查双引号的方向是否正确。</explain>
      <paraID>2FFB43E1</paraID>
      <start>113</start>
      <end>114</end>
      <status>modified</status>
      <modifiedWord>”</modifiedWord>
      <trackRevisions>true</trackRevisions>
    </reviewItem>
    <reviewItem>
      <errorID>472acd3b-a902-4847-9d34-b437b2c5543b</errorID>
      <errorWord>“</errorWord>
      <group>L1_Punc</group>
      <groupName>标点问题</groupName>
      <ability>L2_Punc</ability>
      <abilityName>标点符号检查</abilityName>
      <candidateList>
        <item>”</item>
      </candidateList>
      <explain>注意检查双引号的方向是否正确。</explain>
      <paraID> D2D14A2</paraID>
      <start>62</start>
      <end>63</end>
      <status>modified</status>
      <modifiedWord>”</modifiedWord>
      <trackRevisions>true</trackRevisions>
    </reviewItem>
    <reviewItem>
      <errorID>ce74cc79-283e-4f37-99a4-5a1f7a047c79</errorID>
      <errorWord>“</errorWord>
      <group>L1_Punc</group>
      <groupName>标点问题</groupName>
      <ability>L2_Punc</ability>
      <abilityName>标点符号检查</abilityName>
      <candidateList>
        <item>”</item>
      </candidateList>
      <explain>注意检查双引号的方向是否正确。</explain>
      <paraID> D2D14A2</paraID>
      <start>69</start>
      <end>70</end>
      <status>modified</status>
      <modifiedWord>”</modifiedWord>
      <trackRevisions>true</trackRevisions>
    </reviewItem>
    <reviewItem>
      <errorID>84a9ff29-705a-42ae-9281-c6c1d4662244</errorID>
      <errorWord>“</errorWord>
      <group>L1_Punc</group>
      <groupName>标点问题</groupName>
      <ability>L2_Punc</ability>
      <abilityName>标点符号检查</abilityName>
      <candidateList>
        <item>”</item>
      </candidateList>
      <explain>注意检查双引号的方向是否正确。</explain>
      <paraID> D2D14A2</paraID>
      <start>236</start>
      <end>237</end>
      <status>modified</status>
      <modifiedWord>”</modifiedWord>
      <trackRevisions>true</trackRevisions>
    </reviewItem>
    <reviewItem>
      <errorID>f24607b9-6793-46be-a9c6-1127404a9cd2</errorID>
      <errorWord>“</errorWord>
      <group>L1_Punc</group>
      <groupName>标点问题</groupName>
      <ability>L2_Punc</ability>
      <abilityName>标点符号检查</abilityName>
      <candidateList>
        <item>”</item>
      </candidateList>
      <explain>注意检查双引号的方向是否正确。</explain>
      <paraID>  7C71D0</paraID>
      <start>43</start>
      <end>44</end>
      <status>modified</status>
      <modifiedWord>”</modifiedWord>
      <trackRevisions>true</trackRevisions>
    </reviewItem>
    <reviewItem>
      <errorID>38a1d126-b28f-47e9-b0ac-be897a011951</errorID>
      <errorWord>“</errorWord>
      <group>L1_Punc</group>
      <groupName>标点问题</groupName>
      <ability>L2_Punc</ability>
      <abilityName>标点符号检查</abilityName>
      <candidateList>
        <item>”</item>
      </candidateList>
      <explain>注意检查双引号的方向是否正确。</explain>
      <paraID>  7C71D0</paraID>
      <start>113</start>
      <end>114</end>
      <status>modified</status>
      <modifiedWord>”</modifiedWord>
      <trackRevisions>true</trackRevisions>
    </reviewItem>
    <reviewItem>
      <errorID>6ee2bf6f-6569-41a5-ba8d-326bb603773d</errorID>
      <errorWord>“</errorWord>
      <group>L1_Punc</group>
      <groupName>标点问题</groupName>
      <ability>L2_Punc</ability>
      <abilityName>标点符号检查</abilityName>
      <candidateList>
        <item>”</item>
      </candidateList>
      <explain>注意检查双引号的方向是否正确。</explain>
      <paraID>  7C71D0</paraID>
      <start>119</start>
      <end>120</end>
      <status>modified</status>
      <modifiedWord>”</modifiedWord>
      <trackRevisions>true</trackRevisions>
    </reviewItem>
    <reviewItem>
      <errorID>5c599009-781d-43af-abb1-2ca7a911dbd4</errorID>
      <errorWord>“</errorWord>
      <group>L1_Punc</group>
      <groupName>标点问题</groupName>
      <ability>L2_Punc</ability>
      <abilityName>标点符号检查</abilityName>
      <candidateList>
        <item>”</item>
      </candidateList>
      <explain>注意检查双引号的方向是否正确。</explain>
      <paraID>4B26A365</paraID>
      <start>166</start>
      <end>167</end>
      <status>modified</status>
      <modifiedWord>”</modifiedWord>
      <trackRevisions>true</trackRevisions>
    </reviewItem>
    <reviewItem>
      <errorID>1703540b-2769-4933-818a-6c4ba6be8e2b</errorID>
      <errorWord>“</errorWord>
      <group>L1_Punc</group>
      <groupName>标点问题</groupName>
      <ability>L2_Punc</ability>
      <abilityName>标点符号检查</abilityName>
      <candidateList>
        <item>”</item>
      </candidateList>
      <explain>注意检查双引号的方向是否正确。</explain>
      <paraID>4B26A365</paraID>
      <start>202</start>
      <end>203</end>
      <status>modified</status>
      <modifiedWord>”</modifiedWord>
      <trackRevisions>true</trackRevisions>
    </reviewItem>
    <reviewItem>
      <errorID>b3a5ffb5-23a4-461f-84a0-b1988b5df1d7</errorID>
      <errorWord>“</errorWord>
      <group>L1_Punc</group>
      <groupName>标点问题</groupName>
      <ability>L2_Punc</ability>
      <abilityName>标点符号检查</abilityName>
      <candidateList>
        <item>”</item>
      </candidateList>
      <explain>注意检查双引号的方向是否正确。</explain>
      <paraID>1CECF5D9</paraID>
      <start>37</start>
      <end>38</end>
      <status>modified</status>
      <modifiedWord>”</modifiedWord>
      <trackRevisions>true</trackRevisions>
    </reviewItem>
    <reviewItem>
      <errorID>cd8d3c3c-b353-40e6-8be7-2e47c0fdd080</errorID>
      <errorWord>一岗双责</errorWord>
      <group>L1_Political</group>
      <groupName>政治性问题</groupName>
      <ability>L2_Keyword</ability>
      <abilityName>固定表述</abilityName>
      <candidateList>
        <item>‘一岗双责’</item>
      </candidateList>
      <explain>注意检查当前固定表述标点是否使用规范。</explain>
      <paraID>42B76680</paraID>
      <start>9</start>
      <end>13</end>
      <status>ignored</status>
      <modifiedWord/>
      <trackRevisions>false</trackRevisions>
    </reviewItem>
    <reviewItem>
      <errorID>a574cdbb-03f4-4063-9890-19179035181f</errorID>
      <errorWord>、、</errorWord>
      <group>L1_Punc</group>
      <groupName>标点问题</groupName>
      <ability>L2_Punc</ability>
      <abilityName>标点符号检查</abilityName>
      <candidateList>
        <item>、</item>
      </candidateList>
      <explain/>
      <paraID>42B76680</paraID>
      <start>74</start>
      <end>76</end>
      <status>modified</status>
      <modifiedWord>、</modifiedWord>
      <trackRevisions>true</trackRevisions>
    </reviewItem>
    <reviewItem>
      <errorID>3e524406-3621-44d6-86d6-ea468528c4ef</errorID>
      <errorWord>党委政府</errorWord>
      <group>L1_Political</group>
      <groupName>政治性问题</groupName>
      <ability>L2_Keyword</ability>
      <abilityName>固定表述</abilityName>
      <candidateList>
        <item>党委、政府</item>
      </candidateList>
      <explain>注意检查当前固定表述标点是否使用规范。</explain>
      <paraID>42B76680</paraID>
      <start>109</start>
      <end>114</end>
      <status>modified</status>
      <modifiedWord>党委、政府</modifiedWord>
      <trackRevisions>true</trackRevisions>
    </reviewItem>
    <reviewItem>
      <errorID>7b961476-a1ea-44c5-8b31-1e8e7d43c93a</errorID>
      <errorWord>时效性</errorWord>
      <group>L1_Word</group>
      <groupName>字词问题</groupName>
      <ability>L2_Typo</ability>
      <abilityName>字词错误</abilityName>
      <candidateList>
        <item>实效性</item>
      </candidateList>
      <explain/>
      <paraID>5D577848</paraID>
      <start>57</start>
      <end>60</end>
      <status>ignored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05F771-A4D4-4463-B2E5-356AD9E2AB57}">
  <ds:schemaRefs/>
</ds:datastoreItem>
</file>

<file path=customXml/itemProps3.xml><?xml version="1.0" encoding="utf-8"?>
<ds:datastoreItem xmlns:ds="http://schemas.openxmlformats.org/officeDocument/2006/customXml" ds:itemID="{414E24BC-EBBF-4202-A7F0-9AECB6B19C4B}">
  <ds:schemaRefs/>
</ds:datastoreItem>
</file>

<file path=docProps/app.xml><?xml version="1.0" encoding="utf-8"?>
<Properties xmlns="http://schemas.openxmlformats.org/officeDocument/2006/extended-properties" xmlns:vt="http://schemas.openxmlformats.org/officeDocument/2006/docPropsVTypes">
  <Template>Normal</Template>
  <Pages>17</Pages>
  <Words>1685</Words>
  <Characters>1724</Characters>
  <Lines>268</Lines>
  <Paragraphs>167</Paragraphs>
  <TotalTime>34</TotalTime>
  <ScaleCrop>false</ScaleCrop>
  <LinksUpToDate>false</LinksUpToDate>
  <CharactersWithSpaces>1724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2026-02-01T01:52:00Z</dcterms:created>
  <dc:creator>蔡</dc:creator>
  <cp:lastModifiedBy>bowl</cp:lastModifiedBy>
  <dcterms:modified xsi:type="dcterms:W3CDTF">2026-07-23T07:18:16Z</dcterms:modified>
  <cp:revision>157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eyJoZGlkIjoiNmEyYzZmYWFiN2IzZTdiN2VkMzdkZWJjNWFjZTZiNGYiLCJ1c2VySWQiOiIzNDQzMTA0MTUifQ==</vt:lpwstr>
  </property>
  <property fmtid="{D5CDD505-2E9C-101B-9397-08002B2CF9AE}" pid="4" name="ICV">
    <vt:lpwstr>28FC36DE8EA847CB9907F1BE915162BD_13</vt:lpwstr>
  </property>
</Properties>
</file>