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00D2" w:rsidRDefault="00CA00D2">
      <w:pPr>
        <w:kinsoku/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CA00D2" w:rsidRDefault="00000000">
      <w:pPr>
        <w:kinsoku/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  <w:lang w:eastAsia="zh-CN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lang w:eastAsia="zh-CN"/>
        </w:rPr>
        <w:t>汕头市农村计划生育节育奖励办法</w:t>
      </w:r>
    </w:p>
    <w:p w:rsidR="00CA00D2" w:rsidRDefault="00000000">
      <w:pPr>
        <w:kinsoku/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（征求意见二稿）</w:t>
      </w:r>
    </w:p>
    <w:p w:rsidR="00CA00D2" w:rsidRDefault="00CA00D2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CA00D2" w:rsidRDefault="00000000" w:rsidP="007C63A3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第一条  为进一步贯彻落实计划生育基本国策，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维护好计划生育家庭合法权益，对全面两孩政策调整前的独生子女家庭和农村计划生育双女家庭，继续实行现行各项奖励扶助制度和优惠政策。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根据《广东省人口与计划生育条例》、《广东省农村计划生育节育奖励办法》等有关规定，制定本办法。</w:t>
      </w:r>
    </w:p>
    <w:p w:rsidR="00CA00D2" w:rsidRDefault="00000000" w:rsidP="007C63A3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第二条  享受奖励的对象为具有本市户籍的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下列农村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居民（含渔民、盐民）：</w:t>
      </w:r>
    </w:p>
    <w:p w:rsidR="00CA00D2" w:rsidRDefault="00000000" w:rsidP="007C63A3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（一）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2016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日前只生育（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含依法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收养）一个子女，且一方落实绝育措施的已婚夫妇；</w:t>
      </w:r>
    </w:p>
    <w:p w:rsidR="00CA00D2" w:rsidRDefault="00000000" w:rsidP="007C63A3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（二）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2016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日前纯生二个女孩，且一方落实绝育措施的已婚夫妇；</w:t>
      </w:r>
    </w:p>
    <w:p w:rsidR="00CA00D2" w:rsidRDefault="00000000" w:rsidP="007C63A3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（三）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2016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日前婚后未生育，且一方落实绝育措施的已婚夫妇。</w:t>
      </w:r>
    </w:p>
    <w:p w:rsidR="00CA00D2" w:rsidRDefault="00000000" w:rsidP="007C63A3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前款规定的奖励对象，包括符合规定条件的丧偶、离婚及再婚人员。</w:t>
      </w:r>
    </w:p>
    <w:p w:rsidR="00CA00D2" w:rsidRDefault="00000000" w:rsidP="007C63A3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第三条  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符合奖励的夫妇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按每人每月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元的标准发放奖励金，直至女性年满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55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周岁（不含）、男性年满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周岁（不含）。该奖励金不影响其享受城乡最低生活保障和农村五保供养待遇。女性年满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55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周岁、男性年满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周岁的人员的计划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生育奖励，按照《广东省农村部分计划生育家庭奖励办法》规定执行。</w:t>
      </w:r>
    </w:p>
    <w:p w:rsidR="00CA00D2" w:rsidRDefault="00000000" w:rsidP="007C63A3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第四条  奖励资金由市、区（县）财政按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: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的比例承担。</w:t>
      </w:r>
    </w:p>
    <w:p w:rsidR="00CA00D2" w:rsidRDefault="00000000" w:rsidP="007C63A3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财政部门将奖励金列入年度财政预算，实行国库集中支付管理制度，健全专项资金的预算审批、决算报告制度，严格执行专项资金管理的法律、法规及财经纪律。市财政部门每年上半年将市级承担的奖励资金一次性下达至区（县）财政部门，区（县）财政部门按规定及时配套奖励资金，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依卫生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健康部门申请将奖励资金下达至区（县）卫生健康部门，区（县）卫生健康部门按照有关规定程序发放至节育奖励对象账户。</w:t>
      </w:r>
    </w:p>
    <w:p w:rsidR="00CA00D2" w:rsidRDefault="00000000" w:rsidP="007C63A3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第五条  市、区（县）卫生健康局（以下统称卫生健康部门），镇（街道）及村（居）委会应当按照各自职责认真做好本办法的组织实施工作。</w:t>
      </w:r>
    </w:p>
    <w:p w:rsidR="00CA00D2" w:rsidRDefault="00000000" w:rsidP="007C63A3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第六条  凡符合本实施办法第二条规定条件的对象，可持本人居民身份证、户口簿、结婚证、绝育证明、计划生育服务证、子女出生医学证明等有关证明的原件和复印件，免冠（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寸）近照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张，向其户籍所在地的村（居）委会领取并填写申请表一式三份。</w:t>
      </w:r>
    </w:p>
    <w:p w:rsidR="00CA00D2" w:rsidRDefault="00000000" w:rsidP="007C63A3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夫妻双方户籍不在同一个镇（街道）的，分别向各自户籍所在地提出申请。</w:t>
      </w:r>
    </w:p>
    <w:p w:rsidR="00CA00D2" w:rsidRDefault="00000000" w:rsidP="007C63A3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第七条  奖励对象资格的确认。</w:t>
      </w:r>
    </w:p>
    <w:p w:rsidR="00CA00D2" w:rsidRDefault="00000000" w:rsidP="007C63A3">
      <w:pPr>
        <w:spacing w:line="560" w:lineRule="exact"/>
        <w:ind w:firstLine="200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（一）初审。村（居）委会在接到申请人的《申请表》和相关材料后，在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5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个工作日内完成初审，加具意见并汇总填写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lastRenderedPageBreak/>
        <w:t>《广东省农村计划生育节育奖励对象登记表》（以下简称《登记表》）后，报送镇（街道）。</w:t>
      </w:r>
    </w:p>
    <w:p w:rsidR="00CA00D2" w:rsidRDefault="00000000" w:rsidP="007C63A3">
      <w:pPr>
        <w:spacing w:line="560" w:lineRule="exact"/>
        <w:ind w:firstLine="200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（二）审核。镇（街道）在接到村（居）委会的初审意见后，在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5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个工作日内审核并加具意见，并将《申请表》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和</w:t>
      </w:r>
      <w:proofErr w:type="gramEnd"/>
    </w:p>
    <w:p w:rsidR="007C63A3" w:rsidRDefault="00000000" w:rsidP="007C63A3">
      <w:pPr>
        <w:spacing w:line="560" w:lineRule="exact"/>
        <w:ind w:firstLine="200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《登记表》报区（县）卫生健康部门。</w:t>
      </w:r>
    </w:p>
    <w:p w:rsidR="00CA00D2" w:rsidRDefault="00000000" w:rsidP="007C63A3">
      <w:pPr>
        <w:spacing w:line="560" w:lineRule="exact"/>
        <w:ind w:firstLine="200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（三）确认。区（县）卫生健康部门每月对镇（街道）已审核的奖励对象名单进行一次确认，确认工作在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5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个工作日内完成。对经审核不符合条件的，通过镇（街道）向申请人书面说明原因；对符合条件的奖励对象予以确认审批，并汇总各镇（街道）的奖励对象名单及所需资金情况，在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5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个工作日内报同级财政部门，其中区(县)级汇总情况一并上报市卫生健康部门。同时，将确认后的奖励对象名单、《登记表》和《申请表》返还各镇(街道)，由镇(街道)将名单及《申请表》返还各村（居）委会存档。</w:t>
      </w:r>
    </w:p>
    <w:p w:rsidR="00CA00D2" w:rsidRDefault="00000000" w:rsidP="007C63A3">
      <w:pPr>
        <w:spacing w:line="560" w:lineRule="exact"/>
        <w:ind w:firstLine="200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 xml:space="preserve">　（四）公示。经审核确认的奖励对象名单，应在村(居)委会向群众公示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5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日。群众有异议的，村（居）委会应报告镇（街道）并在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5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个工作日内核实情况。对经查证不符合奖励条件的，由镇（街道）报请区（县）级卫生健康部门取消奖励资格。</w:t>
      </w:r>
    </w:p>
    <w:p w:rsidR="00CA00D2" w:rsidRDefault="00000000" w:rsidP="007C63A3">
      <w:pPr>
        <w:spacing w:line="560" w:lineRule="exact"/>
        <w:ind w:firstLine="200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 xml:space="preserve">　（五）告知。镇（街道）对经区（县）级卫生健康部门确认的奖励对象，在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5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个工作日内书面告知获得奖励的对象本人。</w:t>
      </w:r>
    </w:p>
    <w:p w:rsidR="00CA00D2" w:rsidRDefault="00000000" w:rsidP="007C63A3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第八条  奖励金必须专款专用，任何单位和个人不得挪用、克扣、截留。贪污、骗取、挪用、克扣、截留财政拨给的奖励金的，依法追究有关人员的法律责任。</w:t>
      </w:r>
    </w:p>
    <w:p w:rsidR="00CA00D2" w:rsidRDefault="00000000" w:rsidP="007C63A3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第九条  对奖励金发放工作中存在的徇私舞弊、弄虚作假等行为，视情节轻重，依照有关规定对相关单位及人员进行处理。</w:t>
      </w:r>
    </w:p>
    <w:p w:rsidR="00CA00D2" w:rsidRDefault="00000000" w:rsidP="007C63A3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第十条</w:t>
      </w:r>
      <w:r w:rsidR="007C63A3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各级纪检监察机关、审计等有关部门要加强对奖励金使用管理的监督、监察。各区（县）卫生健康部门要专门设立节育奖举报电话和举报信箱，防止弄虚作假行为。</w:t>
      </w:r>
    </w:p>
    <w:p w:rsidR="00CA00D2" w:rsidRDefault="00000000" w:rsidP="007C63A3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第十一条  有下列行为之一者，镇（街道）不予办理奖励手续：</w:t>
      </w:r>
    </w:p>
    <w:p w:rsidR="00CA00D2" w:rsidRDefault="00000000" w:rsidP="007C63A3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（一）未填写申请表的；</w:t>
      </w:r>
    </w:p>
    <w:p w:rsidR="00CA00D2" w:rsidRDefault="00000000" w:rsidP="007C63A3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（二）不按规定提供有关证明材料的；</w:t>
      </w:r>
    </w:p>
    <w:p w:rsidR="00CA00D2" w:rsidRDefault="00000000" w:rsidP="007C63A3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（三）不属于本办法第二条规定对象的。</w:t>
      </w:r>
    </w:p>
    <w:p w:rsidR="00CA00D2" w:rsidRDefault="00000000" w:rsidP="007C63A3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第十二条  在奖励金发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放期间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内，奖励对象有下列情况之一的，取消或终止其奖励待遇：</w:t>
      </w:r>
    </w:p>
    <w:p w:rsidR="00CA00D2" w:rsidRDefault="00000000" w:rsidP="007C63A3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（一）已实施输精（卵）管复通手术的；</w:t>
      </w:r>
    </w:p>
    <w:p w:rsidR="00CA00D2" w:rsidRDefault="00000000" w:rsidP="007C63A3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（二）再生育或收养子女的；</w:t>
      </w:r>
    </w:p>
    <w:p w:rsidR="00CA00D2" w:rsidRDefault="00000000" w:rsidP="007C63A3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（三）死亡的；</w:t>
      </w:r>
    </w:p>
    <w:p w:rsidR="00CA00D2" w:rsidRDefault="00000000" w:rsidP="007C63A3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（四）户口迁到外地或到境外定居的；</w:t>
      </w:r>
    </w:p>
    <w:p w:rsidR="00CA00D2" w:rsidRDefault="00000000" w:rsidP="007C63A3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（五）自愿将户籍迁为城镇居民的。</w:t>
      </w:r>
    </w:p>
    <w:p w:rsidR="00CA00D2" w:rsidRDefault="00000000" w:rsidP="007C63A3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奖励对象有前款第（一）、（二）项规定情形的，除取消其奖励待遇外，责令全额退回已领取的奖励金。奖励对象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弄虚作假，骗取、冒领奖励金的，由有关部门依法追究其责任；构成犯罪的，依法追究刑事责任。</w:t>
      </w:r>
    </w:p>
    <w:p w:rsidR="00CA00D2" w:rsidRDefault="00000000" w:rsidP="007C63A3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第十三条  外市户籍迁入我市的奖励对象，从户口迁入之月起，按本市户籍人口的规定执行。</w:t>
      </w:r>
    </w:p>
    <w:p w:rsidR="00CA00D2" w:rsidRDefault="00000000" w:rsidP="007C63A3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第十四条  镇（街道）、村（居）委会拒不按本办法为符合奖励条件的对象办理有关手续的，当事人可向其上一级卫生健康部门投诉。经上级卫生健康部门依法审查确认符合本办法规定的，镇（街道）、村（居）委会应在接到上级卫生健康部门通知后</w:t>
      </w:r>
      <w:r w:rsidR="007C63A3">
        <w:rPr>
          <w:rFonts w:ascii="仿宋_GB2312" w:eastAsia="仿宋_GB2312" w:hAnsi="仿宋_GB2312" w:cs="仿宋_GB2312"/>
          <w:sz w:val="32"/>
          <w:szCs w:val="32"/>
          <w:lang w:eastAsia="zh-CN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日内予以办理。仍不按时办理的，追究有关人员的责任。</w:t>
      </w:r>
    </w:p>
    <w:p w:rsidR="00CA00D2" w:rsidRDefault="00000000" w:rsidP="007C63A3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 xml:space="preserve">第十五条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自本办法实施之日起，因村民委员会成建制转为居民委员会，原属农村居民转为城镇居民的奖励对象，可在转制后四周年内继续享受本办法规定的奖励政策。</w:t>
      </w:r>
    </w:p>
    <w:p w:rsidR="00CA00D2" w:rsidRDefault="00000000" w:rsidP="007C63A3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第十六条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本办法由市卫生健康部门负责解释。</w:t>
      </w:r>
    </w:p>
    <w:p w:rsidR="00CA00D2" w:rsidRDefault="00000000" w:rsidP="007C63A3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第十七条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本办法自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年  月  日起施行，有效期至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2028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年  月  日止。原《汕头市农村计划生育节育奖励办法》（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府〔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〕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44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号）同时废止。</w:t>
      </w:r>
    </w:p>
    <w:p w:rsidR="00CA00D2" w:rsidRDefault="00CA00D2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CA00D2" w:rsidRDefault="00CA00D2">
      <w:pPr>
        <w:kinsoku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sectPr w:rsidR="00CA00D2">
      <w:headerReference w:type="default" r:id="rId7"/>
      <w:footerReference w:type="default" r:id="rId8"/>
      <w:pgSz w:w="11906" w:h="16839"/>
      <w:pgMar w:top="1531" w:right="1871" w:bottom="1531" w:left="1531" w:header="0" w:footer="1318" w:gutter="0"/>
      <w:pgNumType w:fmt="numberInDash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76CF" w:rsidRDefault="002576CF">
      <w:r>
        <w:separator/>
      </w:r>
    </w:p>
  </w:endnote>
  <w:endnote w:type="continuationSeparator" w:id="0">
    <w:p w:rsidR="002576CF" w:rsidRDefault="00257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00D2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A00D2" w:rsidRDefault="00000000">
                          <w:pPr>
                            <w:rPr>
                              <w:rFonts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CA00D2" w:rsidRDefault="00000000">
                    <w:pPr>
                      <w:rPr>
                        <w:rFonts w:eastAsia="宋体"/>
                        <w:sz w:val="18"/>
                        <w:lang w:eastAsia="zh-CN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76CF" w:rsidRDefault="002576CF">
      <w:r>
        <w:separator/>
      </w:r>
    </w:p>
  </w:footnote>
  <w:footnote w:type="continuationSeparator" w:id="0">
    <w:p w:rsidR="002576CF" w:rsidRDefault="00257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00D2" w:rsidRDefault="00CA00D2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D2"/>
    <w:rsid w:val="002576CF"/>
    <w:rsid w:val="007C63A3"/>
    <w:rsid w:val="00CA00D2"/>
    <w:rsid w:val="02620D20"/>
    <w:rsid w:val="05590809"/>
    <w:rsid w:val="06777C09"/>
    <w:rsid w:val="098F70A8"/>
    <w:rsid w:val="0C9678EE"/>
    <w:rsid w:val="0D3236F4"/>
    <w:rsid w:val="103D53C1"/>
    <w:rsid w:val="146A74FB"/>
    <w:rsid w:val="18F45201"/>
    <w:rsid w:val="195F5AD9"/>
    <w:rsid w:val="1E8B3F20"/>
    <w:rsid w:val="1ECA5EFE"/>
    <w:rsid w:val="208C2A35"/>
    <w:rsid w:val="344D52A6"/>
    <w:rsid w:val="3A294868"/>
    <w:rsid w:val="40214B7C"/>
    <w:rsid w:val="42D1672A"/>
    <w:rsid w:val="4839075B"/>
    <w:rsid w:val="4892415D"/>
    <w:rsid w:val="4B3F363C"/>
    <w:rsid w:val="50C02496"/>
    <w:rsid w:val="50CE0ED7"/>
    <w:rsid w:val="534C137B"/>
    <w:rsid w:val="556F11A4"/>
    <w:rsid w:val="56103CA4"/>
    <w:rsid w:val="58C11E69"/>
    <w:rsid w:val="5F305FB2"/>
    <w:rsid w:val="65EC3043"/>
    <w:rsid w:val="660C316B"/>
    <w:rsid w:val="68DA51EB"/>
    <w:rsid w:val="691F6610"/>
    <w:rsid w:val="703717BD"/>
    <w:rsid w:val="7A87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48EF8"/>
  <w15:docId w15:val="{CA17052E-B204-4A93-939A-AF2A0FA8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汕府办〔2004〕16号</dc:title>
  <dc:creator>dzspub</dc:creator>
  <cp:lastModifiedBy>chl chl</cp:lastModifiedBy>
  <cp:revision>2</cp:revision>
  <cp:lastPrinted>2023-05-25T07:48:00Z</cp:lastPrinted>
  <dcterms:created xsi:type="dcterms:W3CDTF">2023-05-30T03:53:00Z</dcterms:created>
  <dcterms:modified xsi:type="dcterms:W3CDTF">2023-05-30T03:53:00Z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2023-03-28T10:02:35Z</vt:filetime>
  </property>
  <property fmtid="{D5CDD505-2E9C-101B-9397-08002B2CF9AE}" pid="4" name="UsrData">
    <vt:lpwstr>64224aa47e63a600159fc584</vt:lpwstr>
  </property>
  <property fmtid="{D5CDD505-2E9C-101B-9397-08002B2CF9AE}" pid="5" name="KSOProductBuildVer">
    <vt:lpwstr>2052-10.8.0.6206</vt:lpwstr>
  </property>
</Properties>
</file>