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汕头市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卫生健康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  <w:t>处理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政府信息公开申请流程图</w:t>
      </w:r>
    </w:p>
    <w:p/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83820</wp:posOffset>
            </wp:positionV>
            <wp:extent cx="6005830" cy="7743190"/>
            <wp:effectExtent l="0" t="0" r="13970" b="10160"/>
            <wp:wrapSquare wrapText="bothSides"/>
            <wp:docPr id="1" name="图片 1" descr="25095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953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774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209CD"/>
    <w:rsid w:val="053209CD"/>
    <w:rsid w:val="FEFAC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2020-04-01T16:36:00Z</dcterms:created>
  <dc:creator>Administrator</dc:creator>
  <cp:lastModifiedBy>user</cp:lastModifiedBy>
  <dcterms:modified xsi:type="dcterms:W3CDTF">2024-01-22T10:36:47Z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