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</w:p>
    <w:p>
      <w:pPr>
        <w:ind w:firstLine="3570" w:firstLineChars="1700"/>
        <w:jc w:val="left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面试地点交通路线参考图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面试考场：汕头市生态环境局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地 址：汕头市龙湖区丰泽庄东区5幢，建议考生从黄山路进入丰泽东二街，到达面试考场。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6595110" cy="3151505"/>
            <wp:effectExtent l="0" t="0" r="3810" b="3175"/>
            <wp:docPr id="3" name="图片 3" descr="3b78745f647eaceea82fd28cc33109d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78745f647eaceea82fd28cc33109da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YTRkMjk2MmJlYzAyODVjYzIxNDZkNTQ0ZWEzNzgifQ=="/>
  </w:docVars>
  <w:rsids>
    <w:rsidRoot w:val="552861B2"/>
    <w:rsid w:val="4FFBD396"/>
    <w:rsid w:val="552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2024-06-05T18:30:00Z</dcterms:created>
  <dc:creator>谢泽鑫</dc:creator>
  <cp:lastModifiedBy>谢泽鑫</cp:lastModifiedBy>
  <dcterms:modified xsi:type="dcterms:W3CDTF">2024-06-07T09:30:04Z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E08F80C52FE94EF0A30ED6BA39ABF428_11</vt:lpwstr>
  </property>
</Properties>
</file>