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59911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41A6A473">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0FF9F5A">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65.020.01"/>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65.020.01</w:t>
            </w:r>
            <w:r>
              <w:rPr>
                <w:rFonts w:ascii="黑体" w:hAnsi="黑体" w:eastAsia="黑体"/>
                <w:sz w:val="21"/>
                <w:szCs w:val="21"/>
              </w:rPr>
              <w:fldChar w:fldCharType="end"/>
            </w:r>
            <w:bookmarkEnd w:id="0"/>
          </w:p>
        </w:tc>
      </w:tr>
      <w:tr w14:paraId="44F91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DFDB4E9">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79120FE7">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B 31"/>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31</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579BE34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14:paraId="2346363F">
            <w:pPr>
              <w:pStyle w:val="50"/>
              <w:framePr w:w="0" w:hRule="auto" w:wrap="auto" w:vAnchor="margin" w:hAnchor="text" w:xAlign="left" w:yAlign="inline"/>
              <w:rPr>
                <w:rFonts w:ascii="宋体" w:hAnsi="宋体"/>
                <w:sz w:val="28"/>
                <w:szCs w:val="28"/>
              </w:rPr>
            </w:pPr>
            <w:bookmarkStart w:id="2" w:name="_Hlk26473981"/>
            <w:r>
              <w:rPr>
                <w:sz w:val="21"/>
                <w:szCs w:val="21"/>
              </w:rPr>
              <w:t xml:space="preserve"> </w:t>
            </w:r>
            <w:r>
              <w:fldChar w:fldCharType="begin">
                <w:ffData>
                  <w:name w:val="c1"/>
                  <w:enabled/>
                  <w:calcOnExit w:val="0"/>
                  <w:textInput>
                    <w:default w:val="DB 4405"/>
                    <w:maxLength w:val="8"/>
                  </w:textInput>
                </w:ffData>
              </w:fldChar>
            </w:r>
            <w:bookmarkStart w:id="3" w:name="c1"/>
            <w:r>
              <w:instrText xml:space="preserve"> FORMTEXT </w:instrText>
            </w:r>
            <w:r>
              <w:fldChar w:fldCharType="separate"/>
            </w:r>
            <w:r>
              <w:t>DB 4405</w:t>
            </w:r>
            <w:r>
              <w:fldChar w:fldCharType="end"/>
            </w:r>
            <w:bookmarkEnd w:id="3"/>
          </w:p>
        </w:tc>
      </w:tr>
    </w:tbl>
    <w:p w14:paraId="126A22B0">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default w:val="汕头市"/>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汕头市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0CC166E6">
      <w:pPr>
        <w:pStyle w:val="196"/>
        <w:rPr>
          <w:lang w:val="fr-FR"/>
        </w:rPr>
      </w:pPr>
      <w:r>
        <w:rPr>
          <w:lang w:val="fr-FR"/>
        </w:rPr>
        <w:t>DB</w:t>
      </w:r>
      <w:r>
        <w:rPr>
          <w:sz w:val="15"/>
          <w:szCs w:val="15"/>
          <w:lang w:val="fr-FR"/>
        </w:rPr>
        <w:t xml:space="preserve"> </w:t>
      </w:r>
      <w:r>
        <w:fldChar w:fldCharType="begin">
          <w:ffData>
            <w:name w:val="文字1"/>
            <w:enabled/>
            <w:calcOnExit w:val="0"/>
            <w:textInput>
              <w:default w:val="4405/T"/>
            </w:textInput>
          </w:ffData>
        </w:fldChar>
      </w:r>
      <w:bookmarkStart w:id="5" w:name="文字1"/>
      <w:r>
        <w:instrText xml:space="preserve"> FORMTEXT </w:instrText>
      </w:r>
      <w:r>
        <w:fldChar w:fldCharType="separate"/>
      </w:r>
      <w:r>
        <w:t>4405/T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2024"/>
            </w:textInput>
          </w:ffData>
        </w:fldChar>
      </w:r>
      <w:bookmarkStart w:id="7" w:name="NSTD_CODE_B"/>
      <w:r>
        <w:instrText xml:space="preserve"> FORMTEXT </w:instrText>
      </w:r>
      <w:r>
        <w:fldChar w:fldCharType="separate"/>
      </w:r>
      <w:r>
        <w:t>2024</w:t>
      </w:r>
      <w:r>
        <w:fldChar w:fldCharType="end"/>
      </w:r>
      <w:bookmarkEnd w:id="7"/>
    </w:p>
    <w:p w14:paraId="7295386E">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61A2BA9C">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ADDED2E">
      <w:pPr>
        <w:pStyle w:val="51"/>
        <w:framePr w:w="9639" w:h="6976" w:hRule="exact" w:hSpace="0" w:vSpace="0" w:wrap="around" w:hAnchor="page" w:y="6408"/>
        <w:jc w:val="center"/>
        <w:rPr>
          <w:rFonts w:ascii="黑体" w:hAnsi="黑体" w:eastAsia="黑体"/>
          <w:b w:val="0"/>
          <w:bCs w:val="0"/>
          <w:w w:val="100"/>
        </w:rPr>
      </w:pPr>
    </w:p>
    <w:p w14:paraId="6EE0D6E0">
      <w:pPr>
        <w:pStyle w:val="198"/>
        <w:framePr w:h="6974" w:hRule="exact" w:wrap="around" w:x="1419" w:anchorLock="1"/>
      </w:pPr>
      <w:r>
        <w:fldChar w:fldCharType="begin">
          <w:ffData>
            <w:name w:val="CSTD_NAME"/>
            <w:enabled/>
            <w:calcOnExit w:val="0"/>
            <w:textInput>
              <w:default w:val="地理标志产品  西胪乌酥杨梅"/>
            </w:textInput>
          </w:ffData>
        </w:fldChar>
      </w:r>
      <w:bookmarkStart w:id="9" w:name="CSTD_NAME"/>
      <w:r>
        <w:instrText xml:space="preserve"> FORMTEXT </w:instrText>
      </w:r>
      <w:r>
        <w:fldChar w:fldCharType="separate"/>
      </w:r>
      <w:r>
        <w:t>地理标志产品  西胪乌酥杨梅</w:t>
      </w:r>
      <w:r>
        <w:fldChar w:fldCharType="end"/>
      </w:r>
      <w:bookmarkEnd w:id="9"/>
    </w:p>
    <w:p w14:paraId="42A02F0F">
      <w:pPr>
        <w:framePr w:w="9639" w:h="6974" w:hRule="exact" w:wrap="around" w:vAnchor="page" w:hAnchor="page" w:x="1419" w:y="6408" w:anchorLock="1"/>
        <w:ind w:left="-1418"/>
      </w:pPr>
    </w:p>
    <w:p w14:paraId="163A2AA5">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Xilu Wusu Waxberry"/>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Xilu Wusu Waxberry</w:t>
      </w:r>
      <w:r>
        <w:rPr>
          <w:rFonts w:eastAsia="黑体"/>
          <w:szCs w:val="28"/>
        </w:rPr>
        <w:fldChar w:fldCharType="end"/>
      </w:r>
      <w:bookmarkEnd w:id="10"/>
    </w:p>
    <w:p w14:paraId="5082A766">
      <w:pPr>
        <w:framePr w:w="9639" w:h="6974" w:hRule="exact" w:wrap="around" w:vAnchor="page" w:hAnchor="page" w:x="1419" w:y="6408" w:anchorLock="1"/>
        <w:spacing w:line="760" w:lineRule="exact"/>
        <w:ind w:left="-1418"/>
      </w:pPr>
    </w:p>
    <w:p w14:paraId="3F5CDB62">
      <w:pPr>
        <w:pStyle w:val="126"/>
        <w:framePr w:w="9639" w:h="6974" w:hRule="exact" w:wrap="around" w:vAnchor="page" w:hAnchor="page" w:x="1419" w:y="6408" w:anchorLock="1"/>
        <w:textAlignment w:val="bottom"/>
        <w:rPr>
          <w:rFonts w:eastAsia="黑体"/>
          <w:szCs w:val="28"/>
        </w:rPr>
      </w:pPr>
    </w:p>
    <w:p w14:paraId="68590495">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3A11BAFF">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553F8D92">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0226F814">
      <w:pPr>
        <w:pStyle w:val="194"/>
        <w:framePr w:wrap="around" w:y="14176"/>
      </w:pPr>
      <w:r>
        <w:rPr>
          <w:rFonts w:ascii="黑体"/>
        </w:rPr>
        <w:fldChar w:fldCharType="begin">
          <w:ffData>
            <w:name w:val="PLSH_DATE_Y"/>
            <w:enabled/>
            <w:calcOnExit w:val="0"/>
            <w:textInput>
              <w:default w:val="2024"/>
              <w:maxLength w:val="4"/>
            </w:textInput>
          </w:ffData>
        </w:fldChar>
      </w:r>
      <w:bookmarkStart w:id="14" w:name="PLSH_DATE_Y"/>
      <w:r>
        <w:rPr>
          <w:rFonts w:ascii="黑体"/>
        </w:rPr>
        <w:instrText xml:space="preserve"> FORMTEXT </w:instrText>
      </w:r>
      <w:r>
        <w:rPr>
          <w:rFonts w:ascii="黑体"/>
        </w:rPr>
        <w:fldChar w:fldCharType="separate"/>
      </w:r>
      <w:r>
        <w:rPr>
          <w:rFonts w:ascii="黑体"/>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2C07C92B">
      <w:pPr>
        <w:pStyle w:val="195"/>
        <w:framePr w:wrap="around" w:y="14176"/>
      </w:pPr>
      <w:r>
        <w:rPr>
          <w:rFonts w:ascii="黑体"/>
        </w:rPr>
        <w:fldChar w:fldCharType="begin">
          <w:ffData>
            <w:name w:val="CROT_DATE_Y"/>
            <w:enabled/>
            <w:calcOnExit w:val="0"/>
            <w:textInput>
              <w:default w:val="2024"/>
              <w:maxLength w:val="4"/>
            </w:textInput>
          </w:ffData>
        </w:fldChar>
      </w:r>
      <w:bookmarkStart w:id="17" w:name="CROT_DATE_Y"/>
      <w:r>
        <w:rPr>
          <w:rFonts w:ascii="黑体"/>
        </w:rPr>
        <w:instrText xml:space="preserve"> FORMTEXT </w:instrText>
      </w:r>
      <w:r>
        <w:rPr>
          <w:rFonts w:ascii="黑体"/>
        </w:rPr>
        <w:fldChar w:fldCharType="separate"/>
      </w:r>
      <w:r>
        <w:rPr>
          <w:rFonts w:ascii="黑体"/>
        </w:rPr>
        <w:t>2024</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41BD4F6A">
      <w:pPr>
        <w:pStyle w:val="152"/>
        <w:framePr w:h="584" w:hRule="exact" w:hSpace="181" w:vSpace="181" w:wrap="around" w:y="15027"/>
        <w:rPr>
          <w:rFonts w:hAnsi="黑体"/>
        </w:rPr>
      </w:pPr>
      <w:r>
        <w:rPr>
          <w:rFonts w:hAnsi="黑体"/>
          <w:w w:val="100"/>
          <w:sz w:val="28"/>
        </w:rPr>
        <w:fldChar w:fldCharType="begin">
          <w:ffData>
            <w:name w:val="fm"/>
            <w:enabled/>
            <w:calcOnExit w:val="0"/>
            <w:textInput>
              <w:default w:val="汕头市市场监督管理局"/>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汕头市市场监督管理局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43A3A161">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B78E89D">
      <w:pPr>
        <w:pStyle w:val="90"/>
        <w:spacing w:after="468"/>
      </w:pPr>
      <w:bookmarkStart w:id="21" w:name="BookMark2"/>
      <w:r>
        <w:rPr>
          <w:spacing w:val="320"/>
        </w:rPr>
        <w:t>前</w:t>
      </w:r>
      <w:r>
        <w:t>言</w:t>
      </w:r>
    </w:p>
    <w:p w14:paraId="0232719B">
      <w:pPr>
        <w:pStyle w:val="57"/>
        <w:ind w:firstLine="420"/>
      </w:pPr>
      <w:r>
        <w:rPr>
          <w:rFonts w:hint="eastAsia"/>
        </w:rPr>
        <w:t>本文件按照</w:t>
      </w:r>
      <w:r>
        <w:t> </w:t>
      </w:r>
      <w:r>
        <w:rPr>
          <w:rFonts w:ascii="Times New Roman"/>
        </w:rPr>
        <w:t>GB/T</w:t>
      </w:r>
      <w:r>
        <w:rPr>
          <w:rFonts w:hint="eastAsia"/>
        </w:rPr>
        <w:t xml:space="preserve"> </w:t>
      </w:r>
      <w:r>
        <w:rPr>
          <w:rFonts w:ascii="Times New Roman"/>
        </w:rPr>
        <w:t>1.1</w:t>
      </w:r>
      <w:r>
        <w:rPr>
          <w:rFonts w:hint="eastAsia"/>
        </w:rPr>
        <w:t>—</w:t>
      </w:r>
      <w:r>
        <w:rPr>
          <w:rFonts w:ascii="Times New Roman"/>
        </w:rPr>
        <w:t>2020</w:t>
      </w:r>
      <w:r>
        <w:rPr>
          <w:rFonts w:hint="eastAsia"/>
        </w:rPr>
        <w:t>《标准化工作导则第</w:t>
      </w:r>
      <w:r>
        <w:rPr>
          <w:rFonts w:ascii="Times New Roman"/>
        </w:rPr>
        <w:t> 1 </w:t>
      </w:r>
      <w:r>
        <w:rPr>
          <w:rFonts w:hint="eastAsia"/>
        </w:rPr>
        <w:t>部分：标准化文件的结构和起草规则》的规定起草。</w:t>
      </w:r>
    </w:p>
    <w:p w14:paraId="643CF8C2">
      <w:pPr>
        <w:pStyle w:val="57"/>
        <w:ind w:firstLine="420"/>
      </w:pPr>
      <w:r>
        <w:rPr>
          <w:rFonts w:hint="eastAsia"/>
        </w:rPr>
        <w:t>请注意本文件的某些内容可能涉及专利。本文件的发布机构不承担识别专利的责任。</w:t>
      </w:r>
    </w:p>
    <w:p w14:paraId="12202630">
      <w:pPr>
        <w:pStyle w:val="57"/>
        <w:ind w:firstLine="420"/>
      </w:pPr>
      <w:r>
        <w:rPr>
          <w:rFonts w:hint="eastAsia"/>
        </w:rPr>
        <w:t>本文件由汕头市农业农村局提出并归口。</w:t>
      </w:r>
    </w:p>
    <w:p w14:paraId="7665C5A4">
      <w:pPr>
        <w:pStyle w:val="57"/>
        <w:ind w:firstLine="420"/>
      </w:pPr>
      <w:r>
        <w:rPr>
          <w:rFonts w:hint="eastAsia"/>
        </w:rPr>
        <w:t>本文件起草单位：汕头市潮阳区农业科学研究所、韩山师范学院、汕头市西胪内八种养农民专业合作社。</w:t>
      </w:r>
    </w:p>
    <w:p w14:paraId="3DCB8500">
      <w:pPr>
        <w:pStyle w:val="57"/>
        <w:ind w:firstLine="420"/>
      </w:pPr>
      <w:r>
        <w:rPr>
          <w:rFonts w:hint="eastAsia"/>
        </w:rPr>
        <w:t>本文件主要起草人：许先勇、郑玉忠、黄永平、林龙进、黄建宏、卢陆安、张振霞、刘亚群。</w:t>
      </w:r>
    </w:p>
    <w:p w14:paraId="016AE9CB">
      <w:pPr>
        <w:pStyle w:val="57"/>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type="lines" w:linePitch="312" w:charSpace="0"/>
        </w:sectPr>
      </w:pPr>
    </w:p>
    <w:bookmarkEnd w:id="21"/>
    <w:p w14:paraId="0982855B">
      <w:pPr>
        <w:spacing w:line="20" w:lineRule="exact"/>
        <w:jc w:val="center"/>
        <w:rPr>
          <w:rFonts w:ascii="黑体" w:hAnsi="黑体" w:eastAsia="黑体"/>
          <w:sz w:val="32"/>
          <w:szCs w:val="32"/>
        </w:rPr>
      </w:pPr>
      <w:bookmarkStart w:id="22" w:name="BookMark4"/>
    </w:p>
    <w:p w14:paraId="6F42977F">
      <w:pPr>
        <w:spacing w:line="20" w:lineRule="exact"/>
        <w:jc w:val="center"/>
        <w:rPr>
          <w:rFonts w:ascii="黑体" w:hAnsi="黑体" w:eastAsia="黑体"/>
          <w:sz w:val="32"/>
          <w:szCs w:val="32"/>
        </w:rPr>
      </w:pPr>
    </w:p>
    <w:sdt>
      <w:sdtPr>
        <w:tag w:val="NEW_STAND_NAME"/>
        <w:id w:val="595910757"/>
        <w:lock w:val="sdtLocked"/>
        <w:placeholder>
          <w:docPart w:val="B794A0F340D44531815ABFF3741F787A"/>
        </w:placeholder>
      </w:sdtPr>
      <w:sdtContent>
        <w:p w14:paraId="68BAE01D">
          <w:pPr>
            <w:pStyle w:val="178"/>
          </w:pPr>
          <w:bookmarkStart w:id="23" w:name="NEW_STAND_NAME"/>
          <w:r>
            <w:rPr>
              <w:rFonts w:hint="eastAsia"/>
            </w:rPr>
            <w:t>地理标志产品 西胪乌酥杨梅</w:t>
          </w:r>
        </w:p>
      </w:sdtContent>
    </w:sdt>
    <w:bookmarkEnd w:id="23"/>
    <w:p w14:paraId="6434B7D6">
      <w:pPr>
        <w:pStyle w:val="105"/>
        <w:spacing w:before="312" w:after="312"/>
      </w:pPr>
      <w:bookmarkStart w:id="24" w:name="_Toc24884218"/>
      <w:bookmarkStart w:id="25" w:name="_Toc26648465"/>
      <w:bookmarkStart w:id="26" w:name="_Toc26986771"/>
      <w:bookmarkStart w:id="27" w:name="_Toc24884211"/>
      <w:bookmarkStart w:id="28" w:name="_Toc97191423"/>
      <w:bookmarkStart w:id="29" w:name="_Toc26986530"/>
      <w:bookmarkStart w:id="30" w:name="_Toc17233333"/>
      <w:bookmarkStart w:id="31" w:name="_Toc17233325"/>
      <w:bookmarkStart w:id="32" w:name="_Toc26718930"/>
      <w:r>
        <w:rPr>
          <w:rFonts w:hint="eastAsia"/>
        </w:rPr>
        <w:t>范围</w:t>
      </w:r>
      <w:bookmarkEnd w:id="24"/>
      <w:bookmarkEnd w:id="25"/>
      <w:bookmarkEnd w:id="26"/>
      <w:bookmarkEnd w:id="27"/>
      <w:bookmarkEnd w:id="28"/>
      <w:bookmarkEnd w:id="29"/>
      <w:bookmarkEnd w:id="30"/>
      <w:bookmarkEnd w:id="31"/>
      <w:bookmarkEnd w:id="32"/>
    </w:p>
    <w:p w14:paraId="25A35E95">
      <w:pPr>
        <w:pStyle w:val="57"/>
        <w:ind w:firstLine="420"/>
      </w:pPr>
      <w:bookmarkStart w:id="33" w:name="_Toc26648466"/>
      <w:bookmarkStart w:id="34" w:name="_Toc17233326"/>
      <w:bookmarkStart w:id="35" w:name="_Toc24884212"/>
      <w:bookmarkStart w:id="36" w:name="_Toc24884219"/>
      <w:bookmarkStart w:id="37" w:name="_Toc17233334"/>
      <w:r>
        <w:rPr>
          <w:rFonts w:hint="eastAsia"/>
        </w:rPr>
        <w:t>本文件规定了地理标志产品西胪乌酥杨梅的术语和定义、保护范围、质量要求与分级、检测方法、检验规则、包装、运输、贮存。</w:t>
      </w:r>
    </w:p>
    <w:p w14:paraId="557D7DE2">
      <w:pPr>
        <w:pStyle w:val="57"/>
        <w:ind w:firstLine="420"/>
      </w:pPr>
      <w:r>
        <w:rPr>
          <w:rFonts w:hint="eastAsia"/>
        </w:rPr>
        <w:t>本文件适用于</w:t>
      </w:r>
      <w:r>
        <w:rPr>
          <w:rFonts w:hint="eastAsia"/>
          <w:lang w:eastAsia="zh-CN"/>
        </w:rPr>
        <w:t>原</w:t>
      </w:r>
      <w:r>
        <w:rPr>
          <w:rFonts w:hint="eastAsia"/>
        </w:rPr>
        <w:t>中华人民共和国国家质量监督检验检疫总局</w:t>
      </w:r>
      <w:r>
        <w:rPr>
          <w:rFonts w:ascii="Times New Roman"/>
        </w:rPr>
        <w:t> 2010 </w:t>
      </w:r>
      <w:r>
        <w:rPr>
          <w:rFonts w:hint="eastAsia"/>
        </w:rPr>
        <w:t>年第</w:t>
      </w:r>
      <w:r>
        <w:rPr>
          <w:rFonts w:ascii="Times New Roman"/>
        </w:rPr>
        <w:t> 163 </w:t>
      </w:r>
      <w:r>
        <w:rPr>
          <w:rFonts w:hint="eastAsia"/>
        </w:rPr>
        <w:t>号公告批准保护的西胪乌酥杨梅的生产、加工和销售。其它地区的乌酥杨梅及杨梅其他品种可参照执行。</w:t>
      </w:r>
    </w:p>
    <w:p w14:paraId="4A532B95">
      <w:pPr>
        <w:pStyle w:val="105"/>
        <w:spacing w:before="312" w:after="312"/>
      </w:pPr>
      <w:bookmarkStart w:id="38" w:name="_Toc97191424"/>
      <w:bookmarkStart w:id="39" w:name="_Toc26986531"/>
      <w:bookmarkStart w:id="40" w:name="_Toc26718931"/>
      <w:bookmarkStart w:id="41" w:name="_Toc26986772"/>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56CB5556B8F84376B518E4B3E26423C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73BBBCDB">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4EC132F">
      <w:pPr>
        <w:pStyle w:val="57"/>
        <w:ind w:firstLine="420"/>
      </w:pPr>
      <w:r>
        <w:rPr>
          <w:rFonts w:ascii="Times New Roman"/>
        </w:rPr>
        <w:t>GB/T</w:t>
      </w:r>
      <w:r>
        <w:rPr>
          <w:rFonts w:hint="eastAsia"/>
        </w:rPr>
        <w:t xml:space="preserve"> </w:t>
      </w:r>
      <w:r>
        <w:rPr>
          <w:rFonts w:ascii="Times New Roman"/>
        </w:rPr>
        <w:t>191</w:t>
      </w:r>
      <w:r>
        <w:rPr>
          <w:rFonts w:hint="eastAsia"/>
        </w:rPr>
        <w:t xml:space="preserve">  包装储运图示标志</w:t>
      </w:r>
    </w:p>
    <w:p w14:paraId="46C5FBA0">
      <w:pPr>
        <w:pStyle w:val="57"/>
        <w:ind w:firstLine="420"/>
      </w:pPr>
      <w:r>
        <w:rPr>
          <w:rFonts w:ascii="Times New Roman"/>
        </w:rPr>
        <w:t>GB</w:t>
      </w:r>
      <w:r>
        <w:rPr>
          <w:rFonts w:hint="eastAsia"/>
        </w:rPr>
        <w:t xml:space="preserve"> </w:t>
      </w:r>
      <w:r>
        <w:rPr>
          <w:rFonts w:ascii="Times New Roman"/>
        </w:rPr>
        <w:t>2762</w:t>
      </w:r>
      <w:r>
        <w:rPr>
          <w:rFonts w:hint="eastAsia"/>
        </w:rPr>
        <w:t xml:space="preserve">  食品安全国家标准 食品中污染物限量</w:t>
      </w:r>
    </w:p>
    <w:p w14:paraId="345307FC">
      <w:pPr>
        <w:pStyle w:val="57"/>
        <w:ind w:firstLine="420"/>
      </w:pPr>
      <w:r>
        <w:rPr>
          <w:rFonts w:ascii="Times New Roman"/>
        </w:rPr>
        <w:t>GB</w:t>
      </w:r>
      <w:r>
        <w:rPr>
          <w:rFonts w:hint="eastAsia"/>
        </w:rPr>
        <w:t xml:space="preserve"> </w:t>
      </w:r>
      <w:r>
        <w:rPr>
          <w:rFonts w:ascii="Times New Roman"/>
        </w:rPr>
        <w:t>2763</w:t>
      </w:r>
      <w:r>
        <w:rPr>
          <w:rFonts w:hint="eastAsia"/>
        </w:rPr>
        <w:t xml:space="preserve">  食品安全国家标准 食品中农药最大残留限量</w:t>
      </w:r>
    </w:p>
    <w:p w14:paraId="5A7E25D8">
      <w:pPr>
        <w:pStyle w:val="57"/>
        <w:ind w:firstLine="420"/>
      </w:pPr>
      <w:r>
        <w:rPr>
          <w:rFonts w:ascii="Times New Roman"/>
        </w:rPr>
        <w:t>GB/T</w:t>
      </w:r>
      <w:r>
        <w:rPr>
          <w:rFonts w:hint="eastAsia"/>
        </w:rPr>
        <w:t xml:space="preserve"> </w:t>
      </w:r>
      <w:r>
        <w:rPr>
          <w:rFonts w:ascii="Times New Roman"/>
        </w:rPr>
        <w:t>12293</w:t>
      </w:r>
      <w:r>
        <w:rPr>
          <w:rFonts w:hint="eastAsia"/>
        </w:rPr>
        <w:t xml:space="preserve">  水果、蔬菜制品 可滴定酸度的测定</w:t>
      </w:r>
    </w:p>
    <w:p w14:paraId="706626BC">
      <w:pPr>
        <w:pStyle w:val="57"/>
        <w:ind w:firstLine="420"/>
      </w:pPr>
      <w:r>
        <w:rPr>
          <w:rFonts w:ascii="Times New Roman"/>
        </w:rPr>
        <w:t>GB/T</w:t>
      </w:r>
      <w:r>
        <w:rPr>
          <w:rFonts w:hint="eastAsia"/>
        </w:rPr>
        <w:t xml:space="preserve"> </w:t>
      </w:r>
      <w:r>
        <w:rPr>
          <w:rFonts w:ascii="Times New Roman"/>
        </w:rPr>
        <w:t>12295</w:t>
      </w:r>
      <w:r>
        <w:rPr>
          <w:rFonts w:hint="eastAsia"/>
        </w:rPr>
        <w:t xml:space="preserve">  水果、蔬菜制品 可溶性固形物含量的测定</w:t>
      </w:r>
    </w:p>
    <w:p w14:paraId="04491393">
      <w:pPr>
        <w:pStyle w:val="57"/>
        <w:ind w:firstLine="420"/>
        <w:rPr>
          <w:rFonts w:hint="eastAsia" w:eastAsia="宋体"/>
          <w:lang w:val="en-US" w:eastAsia="zh-CN"/>
        </w:rPr>
      </w:pPr>
      <w:r>
        <w:rPr>
          <w:rFonts w:hint="eastAsia" w:ascii="Times New Roman"/>
        </w:rPr>
        <w:t>GB 43284－2023</w:t>
      </w:r>
      <w:r>
        <w:rPr>
          <w:rFonts w:hint="eastAsia" w:ascii="Times New Roman"/>
          <w:lang w:val="en-US" w:eastAsia="zh-CN"/>
        </w:rPr>
        <w:t xml:space="preserve"> 限制商品过度包装要求 生鲜食用农产品</w:t>
      </w:r>
      <w:bookmarkStart w:id="47" w:name="_GoBack"/>
      <w:bookmarkEnd w:id="47"/>
    </w:p>
    <w:p w14:paraId="0280A52E">
      <w:pPr>
        <w:pStyle w:val="105"/>
        <w:spacing w:before="312" w:after="312"/>
      </w:pPr>
      <w:bookmarkStart w:id="42" w:name="_Toc97191425"/>
      <w:r>
        <w:rPr>
          <w:rFonts w:hint="eastAsia"/>
          <w:szCs w:val="21"/>
        </w:rPr>
        <w:t>术语和定义</w:t>
      </w:r>
      <w:bookmarkEnd w:id="42"/>
    </w:p>
    <w:sdt>
      <w:sdtPr>
        <w:id w:val="-1909835108"/>
        <w:placeholder>
          <w:docPart w:val="F182B026DA5B4FAAB75A8733AB2FEAA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C4D80B9">
          <w:pPr>
            <w:pStyle w:val="57"/>
            <w:ind w:firstLine="420"/>
          </w:pPr>
          <w:bookmarkStart w:id="43" w:name="_Toc26986532"/>
          <w:bookmarkEnd w:id="43"/>
          <w:r>
            <w:t>下列术语和定义适用于本文件。</w:t>
          </w:r>
        </w:p>
      </w:sdtContent>
    </w:sdt>
    <w:p w14:paraId="25A76B79">
      <w:pPr>
        <w:pStyle w:val="224"/>
        <w:rPr>
          <w:rFonts w:ascii="黑体" w:hAnsi="黑体" w:eastAsia="黑体"/>
        </w:rPr>
      </w:pPr>
    </w:p>
    <w:p w14:paraId="644FF6B9">
      <w:pPr>
        <w:pStyle w:val="224"/>
        <w:numPr>
          <w:ilvl w:val="0"/>
          <w:numId w:val="0"/>
        </w:numPr>
        <w:ind w:firstLine="420" w:firstLineChars="200"/>
        <w:rPr>
          <w:rFonts w:ascii="黑体" w:hAnsi="黑体" w:eastAsia="黑体"/>
        </w:rPr>
      </w:pPr>
      <w:r>
        <w:rPr>
          <w:rFonts w:hint="eastAsia" w:ascii="黑体" w:hAnsi="黑体" w:eastAsia="黑体"/>
        </w:rPr>
        <w:t>乌酥杨梅  Wusu Waxberry</w:t>
      </w:r>
    </w:p>
    <w:p w14:paraId="6AB90CEB">
      <w:pPr>
        <w:pStyle w:val="57"/>
        <w:ind w:firstLine="420"/>
      </w:pPr>
      <w:r>
        <w:rPr>
          <w:rFonts w:hint="eastAsia"/>
        </w:rPr>
        <w:t>乌酥杨梅系杨梅科杨梅属杨梅中的乌梅类，原产地为汕头市潮阳区西胪镇内輋村。成熟果色紫黑至炭黑，核小而酥，成熟果蒂凸起呈鲜红色，肉厚结实，酸甜爽口，故名“乌酥杨梅”。</w:t>
      </w:r>
    </w:p>
    <w:p w14:paraId="3260417F">
      <w:pPr>
        <w:pStyle w:val="224"/>
        <w:rPr>
          <w:rFonts w:ascii="黑体" w:hAnsi="黑体" w:eastAsia="黑体"/>
        </w:rPr>
      </w:pPr>
    </w:p>
    <w:p w14:paraId="58317AEC">
      <w:pPr>
        <w:pStyle w:val="224"/>
        <w:numPr>
          <w:ilvl w:val="0"/>
          <w:numId w:val="0"/>
        </w:numPr>
        <w:ind w:firstLine="420" w:firstLineChars="200"/>
        <w:rPr>
          <w:rFonts w:ascii="黑体" w:hAnsi="黑体" w:eastAsia="黑体"/>
        </w:rPr>
      </w:pPr>
      <w:r>
        <w:rPr>
          <w:rFonts w:hint="eastAsia" w:ascii="黑体" w:hAnsi="黑体" w:eastAsia="黑体"/>
        </w:rPr>
        <w:t>杨梅果实  Waxberr</w:t>
      </w:r>
    </w:p>
    <w:p w14:paraId="6FE3DC43">
      <w:pPr>
        <w:pStyle w:val="224"/>
        <w:numPr>
          <w:ilvl w:val="0"/>
          <w:numId w:val="0"/>
        </w:numPr>
        <w:ind w:firstLine="420" w:firstLineChars="200"/>
      </w:pPr>
      <w:r>
        <w:rPr>
          <w:rFonts w:hint="eastAsia"/>
        </w:rPr>
        <w:t>杨梅果实是由果肉及其包裹其中的果核组成，没有外果皮，果肉由众多肉柱组成。</w:t>
      </w:r>
    </w:p>
    <w:p w14:paraId="3D828E17">
      <w:pPr>
        <w:pStyle w:val="224"/>
        <w:ind w:left="420" w:hanging="420" w:hangingChars="200"/>
        <w:rPr>
          <w:rFonts w:ascii="黑体" w:hAnsi="黑体" w:eastAsia="黑体"/>
        </w:rPr>
      </w:pPr>
    </w:p>
    <w:p w14:paraId="550BAC7F">
      <w:pPr>
        <w:pStyle w:val="224"/>
        <w:numPr>
          <w:ilvl w:val="0"/>
          <w:numId w:val="0"/>
        </w:numPr>
        <w:ind w:left="420"/>
        <w:rPr>
          <w:rFonts w:ascii="黑体" w:hAnsi="黑体" w:eastAsia="黑体"/>
        </w:rPr>
      </w:pPr>
      <w:r>
        <w:rPr>
          <w:rFonts w:hint="eastAsia" w:ascii="黑体" w:hAnsi="黑体" w:eastAsia="黑体"/>
        </w:rPr>
        <w:t>肉柱  Fruit pulp column</w:t>
      </w:r>
    </w:p>
    <w:p w14:paraId="216A529F">
      <w:pPr>
        <w:pStyle w:val="224"/>
        <w:numPr>
          <w:ilvl w:val="0"/>
          <w:numId w:val="0"/>
        </w:numPr>
        <w:ind w:firstLine="420" w:firstLineChars="200"/>
      </w:pPr>
      <w:r>
        <w:rPr>
          <w:rFonts w:hint="eastAsia"/>
        </w:rPr>
        <w:t>果核外层细胞的囊状突起部分，有长短、粗细、尖钝、硬软之分。</w:t>
      </w:r>
    </w:p>
    <w:p w14:paraId="2240369D">
      <w:pPr>
        <w:pStyle w:val="224"/>
        <w:ind w:left="420" w:hanging="420" w:hangingChars="200"/>
        <w:rPr>
          <w:rFonts w:ascii="黑体" w:hAnsi="黑体" w:eastAsia="黑体"/>
        </w:rPr>
      </w:pPr>
    </w:p>
    <w:p w14:paraId="5A4CCA96">
      <w:pPr>
        <w:pStyle w:val="224"/>
        <w:numPr>
          <w:ilvl w:val="0"/>
          <w:numId w:val="0"/>
        </w:numPr>
        <w:ind w:left="420"/>
        <w:rPr>
          <w:rFonts w:ascii="黑体" w:hAnsi="黑体" w:eastAsia="黑体"/>
        </w:rPr>
      </w:pPr>
      <w:r>
        <w:rPr>
          <w:rFonts w:hint="eastAsia" w:ascii="黑体" w:hAnsi="黑体" w:eastAsia="黑体"/>
        </w:rPr>
        <w:t>可食率  Edible rate</w:t>
      </w:r>
    </w:p>
    <w:p w14:paraId="3DC93E58">
      <w:pPr>
        <w:pStyle w:val="57"/>
        <w:ind w:firstLine="420"/>
      </w:pPr>
      <w:r>
        <w:rPr>
          <w:rFonts w:hint="eastAsia"/>
        </w:rPr>
        <w:t>果实可食部分占整个杨梅果重的百分率。</w:t>
      </w:r>
    </w:p>
    <w:p w14:paraId="4604D95D">
      <w:pPr>
        <w:pStyle w:val="105"/>
        <w:spacing w:before="312" w:after="312"/>
      </w:pPr>
      <w:r>
        <w:rPr>
          <w:rFonts w:hint="eastAsia"/>
        </w:rPr>
        <w:t>保护范围</w:t>
      </w:r>
    </w:p>
    <w:p w14:paraId="1D6723E2">
      <w:pPr>
        <w:pStyle w:val="57"/>
        <w:ind w:firstLine="420"/>
      </w:pPr>
      <w:r>
        <w:rPr>
          <w:rFonts w:hint="eastAsia"/>
        </w:rPr>
        <w:t>地理标志产品西胪乌酥杨梅保护范围，限于</w:t>
      </w:r>
      <w:r>
        <w:rPr>
          <w:rFonts w:hint="eastAsia"/>
          <w:lang w:eastAsia="zh-CN"/>
        </w:rPr>
        <w:t>原</w:t>
      </w:r>
      <w:r>
        <w:rPr>
          <w:rFonts w:hint="eastAsia"/>
        </w:rPr>
        <w:t>中华人民共和国国家质量监督检验检疫总局</w:t>
      </w:r>
      <w:r>
        <w:t> </w:t>
      </w:r>
      <w:r>
        <w:rPr>
          <w:rFonts w:ascii="Times New Roman"/>
        </w:rPr>
        <w:t>2010 </w:t>
      </w:r>
      <w:r>
        <w:rPr>
          <w:rFonts w:hint="eastAsia"/>
        </w:rPr>
        <w:t>年第</w:t>
      </w:r>
      <w:r>
        <w:rPr>
          <w:rFonts w:ascii="Times New Roman"/>
        </w:rPr>
        <w:t> 163 </w:t>
      </w:r>
      <w:r>
        <w:rPr>
          <w:rFonts w:hint="eastAsia"/>
        </w:rPr>
        <w:t>号公告划定的广东省汕头市潮阳区西胪镇现辖行政区域，即东经</w:t>
      </w:r>
      <w:r>
        <w:rPr>
          <w:rFonts w:ascii="Times New Roman"/>
        </w:rPr>
        <w:t> </w:t>
      </w:r>
      <w:r>
        <w:rPr>
          <w:rFonts w:hint="eastAsia"/>
        </w:rPr>
        <w:t>116°25´46"</w:t>
      </w:r>
      <w:r>
        <w:rPr>
          <w:rFonts w:ascii="Times New Roman"/>
        </w:rPr>
        <w:t> </w:t>
      </w:r>
      <w:r>
        <w:rPr>
          <w:rFonts w:hint="eastAsia"/>
        </w:rPr>
        <w:t>～</w:t>
      </w:r>
      <w:r>
        <w:rPr>
          <w:rFonts w:ascii="Times New Roman"/>
        </w:rPr>
        <w:t> </w:t>
      </w:r>
      <w:r>
        <w:rPr>
          <w:rFonts w:hint="eastAsia"/>
        </w:rPr>
        <w:t>116°34´30"，北纬</w:t>
      </w:r>
      <w:r>
        <w:rPr>
          <w:rFonts w:ascii="Times New Roman"/>
        </w:rPr>
        <w:t> 23</w:t>
      </w:r>
      <w:r>
        <w:rPr>
          <w:rFonts w:hint="eastAsia"/>
        </w:rPr>
        <w:t>°</w:t>
      </w:r>
      <w:r>
        <w:rPr>
          <w:rFonts w:ascii="Times New Roman"/>
        </w:rPr>
        <w:t>18</w:t>
      </w:r>
      <w:r>
        <w:rPr>
          <w:rFonts w:hint="eastAsia"/>
        </w:rPr>
        <w:t>´</w:t>
      </w:r>
      <w:r>
        <w:rPr>
          <w:rFonts w:ascii="Times New Roman"/>
        </w:rPr>
        <w:t>00</w:t>
      </w:r>
      <w:r>
        <w:rPr>
          <w:rFonts w:hint="eastAsia"/>
        </w:rPr>
        <w:t>"</w:t>
      </w:r>
      <w:r>
        <w:rPr>
          <w:rFonts w:ascii="Times New Roman"/>
        </w:rPr>
        <w:t> </w:t>
      </w:r>
      <w:r>
        <w:rPr>
          <w:rFonts w:hint="eastAsia"/>
        </w:rPr>
        <w:t>～</w:t>
      </w:r>
      <w:r>
        <w:rPr>
          <w:rFonts w:ascii="Times New Roman"/>
        </w:rPr>
        <w:t> 23</w:t>
      </w:r>
      <w:r>
        <w:rPr>
          <w:rFonts w:hint="eastAsia"/>
        </w:rPr>
        <w:t>°</w:t>
      </w:r>
      <w:r>
        <w:rPr>
          <w:rFonts w:ascii="Times New Roman"/>
        </w:rPr>
        <w:t>26</w:t>
      </w:r>
      <w:r>
        <w:rPr>
          <w:rFonts w:hint="eastAsia"/>
        </w:rPr>
        <w:t>´</w:t>
      </w:r>
      <w:r>
        <w:rPr>
          <w:rFonts w:ascii="Times New Roman"/>
        </w:rPr>
        <w:t>00</w:t>
      </w:r>
      <w:r>
        <w:rPr>
          <w:rFonts w:hint="eastAsia"/>
        </w:rPr>
        <w:t>"之间，具体见附录</w:t>
      </w:r>
      <w:r>
        <w:rPr>
          <w:rFonts w:ascii="Times New Roman"/>
        </w:rPr>
        <w:t> A.1</w:t>
      </w:r>
      <w:r>
        <w:rPr>
          <w:rFonts w:hint="eastAsia"/>
        </w:rPr>
        <w:t>。</w:t>
      </w:r>
    </w:p>
    <w:p w14:paraId="687A0FDF">
      <w:pPr>
        <w:pStyle w:val="105"/>
        <w:spacing w:before="312" w:after="312"/>
      </w:pPr>
      <w:r>
        <w:rPr>
          <w:rFonts w:hint="eastAsia"/>
        </w:rPr>
        <w:t>质量要求与分级</w:t>
      </w:r>
    </w:p>
    <w:p w14:paraId="08314FAD">
      <w:pPr>
        <w:pStyle w:val="106"/>
        <w:spacing w:before="156" w:after="156"/>
      </w:pPr>
      <w:r>
        <w:rPr>
          <w:rFonts w:hint="eastAsia"/>
        </w:rPr>
        <w:t>感官特征</w:t>
      </w:r>
    </w:p>
    <w:p w14:paraId="1A77AC65">
      <w:pPr>
        <w:pStyle w:val="57"/>
        <w:ind w:firstLine="420"/>
      </w:pPr>
      <w:r>
        <w:rPr>
          <w:rFonts w:hint="eastAsia"/>
        </w:rPr>
        <w:t>果实成熟完好，果形球状端正，果蒂呈粉红色凸起；色泽深紫红色，鲜亮均匀；肉柱钝圆饱满，果肉厚且酥脆结实，酸甜适口；核小而酥；无腐烂，无霉变，无异味，无损伤，无虫害病变现象。</w:t>
      </w:r>
    </w:p>
    <w:p w14:paraId="322C6E8D">
      <w:pPr>
        <w:pStyle w:val="106"/>
        <w:spacing w:before="156" w:after="156"/>
      </w:pPr>
      <w:r>
        <w:rPr>
          <w:rFonts w:hint="eastAsia"/>
        </w:rPr>
        <w:t>质量分级</w:t>
      </w:r>
    </w:p>
    <w:p w14:paraId="778D5C29">
      <w:pPr>
        <w:pStyle w:val="57"/>
        <w:ind w:firstLine="420"/>
      </w:pPr>
      <w:r>
        <w:rPr>
          <w:rFonts w:hint="eastAsia"/>
        </w:rPr>
        <w:t>产品符合</w:t>
      </w:r>
      <w:r>
        <w:t> </w:t>
      </w:r>
      <w:r>
        <w:rPr>
          <w:rFonts w:ascii="Times New Roman"/>
        </w:rPr>
        <w:t>5.1 </w:t>
      </w:r>
      <w:r>
        <w:rPr>
          <w:rFonts w:hint="eastAsia"/>
        </w:rPr>
        <w:t>后进行</w:t>
      </w:r>
      <w:r>
        <w:rPr>
          <w:rFonts w:hint="eastAsia"/>
          <w:lang w:eastAsia="zh-CN"/>
        </w:rPr>
        <w:t>质量</w:t>
      </w:r>
      <w:r>
        <w:rPr>
          <w:rFonts w:hint="eastAsia"/>
        </w:rPr>
        <w:t>分级，按表</w:t>
      </w:r>
      <w:r>
        <w:rPr>
          <w:rFonts w:ascii="Times New Roman"/>
        </w:rPr>
        <w:t> 1 </w:t>
      </w:r>
      <w:r>
        <w:rPr>
          <w:rFonts w:hint="eastAsia"/>
          <w:lang w:eastAsia="zh-CN"/>
        </w:rPr>
        <w:t>登记要求</w:t>
      </w:r>
      <w:r>
        <w:rPr>
          <w:rFonts w:hint="eastAsia"/>
        </w:rPr>
        <w:t>分为特级、优级、标级，相应名称</w:t>
      </w:r>
      <w:r>
        <w:rPr>
          <w:rFonts w:hint="eastAsia"/>
          <w:lang w:eastAsia="zh-CN"/>
        </w:rPr>
        <w:t>分别</w:t>
      </w:r>
      <w:r>
        <w:rPr>
          <w:rFonts w:hint="eastAsia"/>
        </w:rPr>
        <w:t>为精品果、优质果、标准果。</w:t>
      </w:r>
    </w:p>
    <w:p w14:paraId="03AE69A1">
      <w:pPr>
        <w:pStyle w:val="113"/>
        <w:spacing w:before="156" w:after="156"/>
      </w:pPr>
      <w:r>
        <w:rPr>
          <w:rFonts w:hint="eastAsia"/>
        </w:rPr>
        <w:t>西胪乌酥杨梅果品质量分级</w:t>
      </w:r>
      <w:r>
        <w:rPr>
          <w:rFonts w:hint="eastAsia"/>
          <w:lang w:eastAsia="zh-CN"/>
        </w:rPr>
        <w:t>要求</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332"/>
        <w:gridCol w:w="1333"/>
        <w:gridCol w:w="1333"/>
        <w:gridCol w:w="1334"/>
        <w:gridCol w:w="1334"/>
        <w:gridCol w:w="1334"/>
        <w:gridCol w:w="1334"/>
      </w:tblGrid>
      <w:tr w14:paraId="0D5421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332" w:type="dxa"/>
            <w:vMerge w:val="restart"/>
            <w:tcBorders>
              <w:top w:val="single" w:color="auto" w:sz="8" w:space="0"/>
            </w:tcBorders>
            <w:shd w:val="clear" w:color="auto" w:fill="auto"/>
            <w:vAlign w:val="center"/>
          </w:tcPr>
          <w:p w14:paraId="11F87480">
            <w:pPr>
              <w:pStyle w:val="179"/>
            </w:pPr>
            <w:r>
              <w:rPr>
                <w:rFonts w:hint="eastAsia"/>
              </w:rPr>
              <w:t>等级</w:t>
            </w:r>
          </w:p>
        </w:tc>
        <w:tc>
          <w:tcPr>
            <w:tcW w:w="1333" w:type="dxa"/>
            <w:vMerge w:val="restart"/>
            <w:tcBorders>
              <w:top w:val="single" w:color="auto" w:sz="8" w:space="0"/>
            </w:tcBorders>
            <w:shd w:val="clear" w:color="auto" w:fill="auto"/>
            <w:vAlign w:val="center"/>
          </w:tcPr>
          <w:p w14:paraId="039A174A">
            <w:pPr>
              <w:pStyle w:val="179"/>
            </w:pPr>
            <w:r>
              <w:rPr>
                <w:rFonts w:hint="eastAsia"/>
              </w:rPr>
              <w:t>名称</w:t>
            </w:r>
          </w:p>
        </w:tc>
        <w:tc>
          <w:tcPr>
            <w:tcW w:w="6669" w:type="dxa"/>
            <w:gridSpan w:val="5"/>
            <w:tcBorders>
              <w:top w:val="single" w:color="auto" w:sz="8" w:space="0"/>
              <w:bottom w:val="single" w:color="auto" w:sz="4" w:space="0"/>
            </w:tcBorders>
            <w:shd w:val="clear" w:color="auto" w:fill="auto"/>
            <w:vAlign w:val="center"/>
          </w:tcPr>
          <w:p w14:paraId="2D8974D7">
            <w:pPr>
              <w:pStyle w:val="179"/>
            </w:pPr>
            <w:r>
              <w:rPr>
                <w:rFonts w:hint="eastAsia"/>
              </w:rPr>
              <w:t>指   标</w:t>
            </w:r>
          </w:p>
        </w:tc>
      </w:tr>
      <w:tr w14:paraId="584964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vMerge w:val="continue"/>
            <w:tcBorders>
              <w:bottom w:val="single" w:color="auto" w:sz="8" w:space="0"/>
            </w:tcBorders>
            <w:shd w:val="clear" w:color="auto" w:fill="auto"/>
            <w:vAlign w:val="center"/>
          </w:tcPr>
          <w:p w14:paraId="6F8FDA26">
            <w:pPr>
              <w:pStyle w:val="179"/>
            </w:pPr>
          </w:p>
        </w:tc>
        <w:tc>
          <w:tcPr>
            <w:tcW w:w="1333" w:type="dxa"/>
            <w:vMerge w:val="continue"/>
            <w:tcBorders>
              <w:bottom w:val="single" w:color="auto" w:sz="8" w:space="0"/>
            </w:tcBorders>
            <w:shd w:val="clear" w:color="auto" w:fill="auto"/>
            <w:vAlign w:val="center"/>
          </w:tcPr>
          <w:p w14:paraId="7CB0D1F2">
            <w:pPr>
              <w:pStyle w:val="179"/>
            </w:pPr>
          </w:p>
        </w:tc>
        <w:tc>
          <w:tcPr>
            <w:tcW w:w="1333" w:type="dxa"/>
            <w:tcBorders>
              <w:top w:val="single" w:color="auto" w:sz="4" w:space="0"/>
              <w:bottom w:val="single" w:color="auto" w:sz="8" w:space="0"/>
            </w:tcBorders>
            <w:shd w:val="clear" w:color="auto" w:fill="auto"/>
            <w:vAlign w:val="center"/>
          </w:tcPr>
          <w:p w14:paraId="267331B8">
            <w:pPr>
              <w:pStyle w:val="179"/>
            </w:pPr>
            <w:r>
              <w:rPr>
                <w:rFonts w:hint="eastAsia"/>
              </w:rPr>
              <w:t>可食率/</w:t>
            </w:r>
            <w:r>
              <w:rPr>
                <w:rFonts w:ascii="Times New Roman"/>
              </w:rPr>
              <w:t>%</w:t>
            </w:r>
          </w:p>
        </w:tc>
        <w:tc>
          <w:tcPr>
            <w:tcW w:w="1334" w:type="dxa"/>
            <w:tcBorders>
              <w:top w:val="single" w:color="auto" w:sz="4" w:space="0"/>
              <w:bottom w:val="single" w:color="auto" w:sz="8" w:space="0"/>
            </w:tcBorders>
            <w:shd w:val="clear" w:color="auto" w:fill="auto"/>
            <w:vAlign w:val="center"/>
          </w:tcPr>
          <w:p w14:paraId="2C471C9D">
            <w:pPr>
              <w:pStyle w:val="179"/>
            </w:pPr>
            <w:r>
              <w:rPr>
                <w:rFonts w:hint="eastAsia"/>
              </w:rPr>
              <w:t>可溶性固形物/</w:t>
            </w:r>
            <w:r>
              <w:rPr>
                <w:rFonts w:ascii="Times New Roman"/>
              </w:rPr>
              <w:t>%</w:t>
            </w:r>
          </w:p>
        </w:tc>
        <w:tc>
          <w:tcPr>
            <w:tcW w:w="1334" w:type="dxa"/>
            <w:tcBorders>
              <w:top w:val="single" w:color="auto" w:sz="4" w:space="0"/>
              <w:bottom w:val="single" w:color="auto" w:sz="8" w:space="0"/>
            </w:tcBorders>
            <w:shd w:val="clear" w:color="auto" w:fill="auto"/>
            <w:vAlign w:val="center"/>
          </w:tcPr>
          <w:p w14:paraId="3F21726D">
            <w:pPr>
              <w:pStyle w:val="179"/>
            </w:pPr>
            <w:r>
              <w:rPr>
                <w:rFonts w:hint="eastAsia"/>
              </w:rPr>
              <w:t>总酸/</w:t>
            </w:r>
            <w:r>
              <w:rPr>
                <w:rFonts w:ascii="Times New Roman"/>
              </w:rPr>
              <w:t>%</w:t>
            </w:r>
          </w:p>
        </w:tc>
        <w:tc>
          <w:tcPr>
            <w:tcW w:w="1334" w:type="dxa"/>
            <w:tcBorders>
              <w:top w:val="single" w:color="auto" w:sz="4" w:space="0"/>
              <w:bottom w:val="single" w:color="auto" w:sz="8" w:space="0"/>
            </w:tcBorders>
            <w:shd w:val="clear" w:color="auto" w:fill="auto"/>
            <w:vAlign w:val="center"/>
          </w:tcPr>
          <w:p w14:paraId="012F8CB4">
            <w:pPr>
              <w:pStyle w:val="179"/>
            </w:pPr>
            <w:r>
              <w:rPr>
                <w:rFonts w:hint="eastAsia"/>
              </w:rPr>
              <w:t>糖酸比</w:t>
            </w:r>
          </w:p>
        </w:tc>
        <w:tc>
          <w:tcPr>
            <w:tcW w:w="1334" w:type="dxa"/>
            <w:tcBorders>
              <w:top w:val="single" w:color="auto" w:sz="4" w:space="0"/>
              <w:bottom w:val="single" w:color="auto" w:sz="8" w:space="0"/>
            </w:tcBorders>
            <w:shd w:val="clear" w:color="auto" w:fill="auto"/>
            <w:vAlign w:val="center"/>
          </w:tcPr>
          <w:p w14:paraId="18358559">
            <w:pPr>
              <w:pStyle w:val="179"/>
            </w:pPr>
            <w:r>
              <w:rPr>
                <w:rFonts w:hint="eastAsia"/>
              </w:rPr>
              <w:t>单果重/</w:t>
            </w:r>
            <w:r>
              <w:rPr>
                <w:rFonts w:ascii="Times New Roman"/>
              </w:rPr>
              <w:t>g</w:t>
            </w:r>
          </w:p>
        </w:tc>
      </w:tr>
      <w:tr w14:paraId="2E913E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tcBorders>
              <w:top w:val="single" w:color="auto" w:sz="8" w:space="0"/>
            </w:tcBorders>
            <w:shd w:val="clear" w:color="auto" w:fill="auto"/>
            <w:vAlign w:val="center"/>
          </w:tcPr>
          <w:p w14:paraId="129D83D2">
            <w:pPr>
              <w:pStyle w:val="179"/>
            </w:pPr>
            <w:r>
              <w:rPr>
                <w:rFonts w:hint="eastAsia"/>
              </w:rPr>
              <w:t>特级</w:t>
            </w:r>
          </w:p>
        </w:tc>
        <w:tc>
          <w:tcPr>
            <w:tcW w:w="1333" w:type="dxa"/>
            <w:tcBorders>
              <w:top w:val="single" w:color="auto" w:sz="8" w:space="0"/>
            </w:tcBorders>
            <w:shd w:val="clear" w:color="auto" w:fill="auto"/>
            <w:vAlign w:val="center"/>
          </w:tcPr>
          <w:p w14:paraId="3FD6DA84">
            <w:pPr>
              <w:pStyle w:val="179"/>
            </w:pPr>
            <w:r>
              <w:rPr>
                <w:rFonts w:hint="eastAsia"/>
              </w:rPr>
              <w:t>精品果</w:t>
            </w:r>
          </w:p>
        </w:tc>
        <w:tc>
          <w:tcPr>
            <w:tcW w:w="1333" w:type="dxa"/>
            <w:tcBorders>
              <w:top w:val="single" w:color="auto" w:sz="8" w:space="0"/>
            </w:tcBorders>
            <w:shd w:val="clear" w:color="auto" w:fill="auto"/>
            <w:vAlign w:val="center"/>
          </w:tcPr>
          <w:p w14:paraId="3089E1E1">
            <w:pPr>
              <w:pStyle w:val="179"/>
            </w:pPr>
            <w:r>
              <w:rPr>
                <w:rFonts w:hint="eastAsia"/>
              </w:rPr>
              <w:t>≥</w:t>
            </w:r>
            <w:r>
              <w:rPr>
                <w:rFonts w:ascii="Times New Roman"/>
              </w:rPr>
              <w:t> 85</w:t>
            </w:r>
          </w:p>
        </w:tc>
        <w:tc>
          <w:tcPr>
            <w:tcW w:w="1334" w:type="dxa"/>
            <w:tcBorders>
              <w:top w:val="single" w:color="auto" w:sz="8" w:space="0"/>
            </w:tcBorders>
            <w:shd w:val="clear" w:color="auto" w:fill="auto"/>
            <w:vAlign w:val="center"/>
          </w:tcPr>
          <w:p w14:paraId="34AB4C1B">
            <w:pPr>
              <w:pStyle w:val="179"/>
            </w:pPr>
            <w:r>
              <w:rPr>
                <w:rFonts w:hint="eastAsia"/>
              </w:rPr>
              <w:t>≥</w:t>
            </w:r>
            <w:r>
              <w:rPr>
                <w:rFonts w:ascii="Times New Roman"/>
              </w:rPr>
              <w:t> 13</w:t>
            </w:r>
          </w:p>
        </w:tc>
        <w:tc>
          <w:tcPr>
            <w:tcW w:w="1334" w:type="dxa"/>
            <w:tcBorders>
              <w:top w:val="single" w:color="auto" w:sz="8" w:space="0"/>
            </w:tcBorders>
            <w:shd w:val="clear" w:color="auto" w:fill="auto"/>
            <w:vAlign w:val="center"/>
          </w:tcPr>
          <w:p w14:paraId="2A9379B5">
            <w:pPr>
              <w:pStyle w:val="179"/>
            </w:pPr>
            <w:r>
              <w:rPr>
                <w:rFonts w:hint="eastAsia"/>
              </w:rPr>
              <w:t>≤</w:t>
            </w:r>
            <w:r>
              <w:rPr>
                <w:rFonts w:ascii="Times New Roman"/>
              </w:rPr>
              <w:t> 1.0</w:t>
            </w:r>
          </w:p>
        </w:tc>
        <w:tc>
          <w:tcPr>
            <w:tcW w:w="1334" w:type="dxa"/>
            <w:tcBorders>
              <w:top w:val="single" w:color="auto" w:sz="8" w:space="0"/>
            </w:tcBorders>
            <w:shd w:val="clear" w:color="auto" w:fill="auto"/>
            <w:vAlign w:val="center"/>
          </w:tcPr>
          <w:p w14:paraId="76B0DCAF">
            <w:pPr>
              <w:pStyle w:val="179"/>
            </w:pPr>
            <w:r>
              <w:rPr>
                <w:rFonts w:hint="eastAsia"/>
              </w:rPr>
              <w:t>≥</w:t>
            </w:r>
            <w:r>
              <w:rPr>
                <w:rFonts w:ascii="Times New Roman"/>
              </w:rPr>
              <w:t> 14</w:t>
            </w:r>
          </w:p>
        </w:tc>
        <w:tc>
          <w:tcPr>
            <w:tcW w:w="1334" w:type="dxa"/>
            <w:tcBorders>
              <w:top w:val="single" w:color="auto" w:sz="8" w:space="0"/>
            </w:tcBorders>
            <w:shd w:val="clear" w:color="auto" w:fill="auto"/>
            <w:vAlign w:val="center"/>
          </w:tcPr>
          <w:p w14:paraId="7A0F0DCC">
            <w:pPr>
              <w:pStyle w:val="179"/>
            </w:pPr>
            <w:r>
              <w:rPr>
                <w:rFonts w:hint="eastAsia"/>
              </w:rPr>
              <w:t>≥</w:t>
            </w:r>
            <w:r>
              <w:rPr>
                <w:rFonts w:ascii="Times New Roman"/>
              </w:rPr>
              <w:t> 13</w:t>
            </w:r>
          </w:p>
        </w:tc>
      </w:tr>
      <w:tr w14:paraId="1A6BE9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14:paraId="1514A40E">
            <w:pPr>
              <w:pStyle w:val="179"/>
            </w:pPr>
            <w:r>
              <w:rPr>
                <w:rFonts w:hint="eastAsia"/>
              </w:rPr>
              <w:t>优级</w:t>
            </w:r>
          </w:p>
        </w:tc>
        <w:tc>
          <w:tcPr>
            <w:tcW w:w="1333" w:type="dxa"/>
            <w:shd w:val="clear" w:color="auto" w:fill="auto"/>
            <w:vAlign w:val="center"/>
          </w:tcPr>
          <w:p w14:paraId="53E6795D">
            <w:pPr>
              <w:pStyle w:val="179"/>
            </w:pPr>
            <w:r>
              <w:rPr>
                <w:rFonts w:hint="eastAsia"/>
              </w:rPr>
              <w:t>优质果</w:t>
            </w:r>
          </w:p>
        </w:tc>
        <w:tc>
          <w:tcPr>
            <w:tcW w:w="1333" w:type="dxa"/>
            <w:shd w:val="clear" w:color="auto" w:fill="auto"/>
            <w:vAlign w:val="center"/>
          </w:tcPr>
          <w:p w14:paraId="4BCABB2D">
            <w:pPr>
              <w:pStyle w:val="179"/>
            </w:pPr>
            <w:r>
              <w:rPr>
                <w:rFonts w:hint="eastAsia"/>
              </w:rPr>
              <w:t>≥</w:t>
            </w:r>
            <w:r>
              <w:rPr>
                <w:rFonts w:ascii="Times New Roman"/>
              </w:rPr>
              <w:t> 85</w:t>
            </w:r>
          </w:p>
        </w:tc>
        <w:tc>
          <w:tcPr>
            <w:tcW w:w="1334" w:type="dxa"/>
            <w:shd w:val="clear" w:color="auto" w:fill="auto"/>
            <w:vAlign w:val="center"/>
          </w:tcPr>
          <w:p w14:paraId="3B7B97BF">
            <w:pPr>
              <w:pStyle w:val="179"/>
            </w:pPr>
            <w:r>
              <w:rPr>
                <w:rFonts w:hint="eastAsia"/>
              </w:rPr>
              <w:t>≥</w:t>
            </w:r>
            <w:r>
              <w:rPr>
                <w:rFonts w:ascii="Times New Roman"/>
              </w:rPr>
              <w:t> 12</w:t>
            </w:r>
            <w:r>
              <w:rPr>
                <w:rFonts w:hint="eastAsia" w:ascii="Times New Roman"/>
                <w:lang w:eastAsia="zh-CN"/>
              </w:rPr>
              <w:t>且</w:t>
            </w:r>
            <w:r>
              <w:rPr>
                <w:rFonts w:hint="eastAsia"/>
              </w:rPr>
              <w:t>&lt;</w:t>
            </w:r>
            <w:r>
              <w:rPr>
                <w:rFonts w:ascii="Times New Roman"/>
              </w:rPr>
              <w:t> 13</w:t>
            </w:r>
          </w:p>
        </w:tc>
        <w:tc>
          <w:tcPr>
            <w:tcW w:w="1334" w:type="dxa"/>
            <w:shd w:val="clear" w:color="auto" w:fill="auto"/>
            <w:vAlign w:val="center"/>
          </w:tcPr>
          <w:p w14:paraId="0F795188">
            <w:pPr>
              <w:pStyle w:val="179"/>
            </w:pPr>
            <w:r>
              <w:rPr>
                <w:rFonts w:hint="eastAsia"/>
              </w:rPr>
              <w:t>≤</w:t>
            </w:r>
            <w:r>
              <w:rPr>
                <w:rFonts w:ascii="Times New Roman"/>
              </w:rPr>
              <w:t> 1.0</w:t>
            </w:r>
          </w:p>
        </w:tc>
        <w:tc>
          <w:tcPr>
            <w:tcW w:w="1334" w:type="dxa"/>
            <w:shd w:val="clear" w:color="auto" w:fill="auto"/>
            <w:vAlign w:val="center"/>
          </w:tcPr>
          <w:p w14:paraId="3C398B66">
            <w:pPr>
              <w:pStyle w:val="179"/>
            </w:pPr>
            <w:r>
              <w:rPr>
                <w:rFonts w:hint="eastAsia"/>
              </w:rPr>
              <w:t>≥</w:t>
            </w:r>
            <w:r>
              <w:t> </w:t>
            </w:r>
            <w:r>
              <w:rPr>
                <w:rFonts w:ascii="Times New Roman"/>
              </w:rPr>
              <w:t>13</w:t>
            </w:r>
            <w:r>
              <w:rPr>
                <w:rFonts w:hint="eastAsia" w:ascii="Times New Roman"/>
                <w:lang w:eastAsia="zh-CN"/>
              </w:rPr>
              <w:t>且</w:t>
            </w:r>
            <w:r>
              <w:rPr>
                <w:rFonts w:hint="eastAsia"/>
              </w:rPr>
              <w:t>&lt;</w:t>
            </w:r>
            <w:r>
              <w:rPr>
                <w:rFonts w:ascii="Times New Roman"/>
              </w:rPr>
              <w:t> 14</w:t>
            </w:r>
          </w:p>
        </w:tc>
        <w:tc>
          <w:tcPr>
            <w:tcW w:w="1334" w:type="dxa"/>
            <w:shd w:val="clear" w:color="auto" w:fill="auto"/>
            <w:vAlign w:val="center"/>
          </w:tcPr>
          <w:p w14:paraId="06A59C5A">
            <w:pPr>
              <w:pStyle w:val="179"/>
            </w:pPr>
            <w:r>
              <w:rPr>
                <w:rFonts w:hint="eastAsia"/>
              </w:rPr>
              <w:t>≥</w:t>
            </w:r>
            <w:r>
              <w:rPr>
                <w:rFonts w:ascii="Times New Roman"/>
              </w:rPr>
              <w:t> 11</w:t>
            </w:r>
            <w:r>
              <w:rPr>
                <w:rFonts w:hint="eastAsia" w:ascii="Times New Roman"/>
                <w:lang w:eastAsia="zh-CN"/>
              </w:rPr>
              <w:t>且</w:t>
            </w:r>
            <w:r>
              <w:rPr>
                <w:rFonts w:hint="eastAsia"/>
              </w:rPr>
              <w:t>&lt;</w:t>
            </w:r>
            <w:r>
              <w:rPr>
                <w:rFonts w:ascii="Times New Roman"/>
              </w:rPr>
              <w:t> 13</w:t>
            </w:r>
          </w:p>
        </w:tc>
      </w:tr>
      <w:tr w14:paraId="452C3E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14:paraId="38E71EC4">
            <w:pPr>
              <w:pStyle w:val="179"/>
            </w:pPr>
            <w:r>
              <w:rPr>
                <w:rFonts w:hint="eastAsia"/>
              </w:rPr>
              <w:t>标级</w:t>
            </w:r>
          </w:p>
        </w:tc>
        <w:tc>
          <w:tcPr>
            <w:tcW w:w="1333" w:type="dxa"/>
            <w:shd w:val="clear" w:color="auto" w:fill="auto"/>
            <w:vAlign w:val="center"/>
          </w:tcPr>
          <w:p w14:paraId="15941E12">
            <w:pPr>
              <w:pStyle w:val="179"/>
            </w:pPr>
            <w:r>
              <w:rPr>
                <w:rFonts w:hint="eastAsia"/>
              </w:rPr>
              <w:t>标准果</w:t>
            </w:r>
          </w:p>
        </w:tc>
        <w:tc>
          <w:tcPr>
            <w:tcW w:w="1333" w:type="dxa"/>
            <w:shd w:val="clear" w:color="auto" w:fill="auto"/>
            <w:vAlign w:val="center"/>
          </w:tcPr>
          <w:p w14:paraId="6E525C59">
            <w:pPr>
              <w:pStyle w:val="179"/>
            </w:pPr>
            <w:r>
              <w:rPr>
                <w:rFonts w:hint="eastAsia"/>
              </w:rPr>
              <w:t>≥</w:t>
            </w:r>
            <w:r>
              <w:rPr>
                <w:rFonts w:ascii="Times New Roman"/>
              </w:rPr>
              <w:t> 85</w:t>
            </w:r>
          </w:p>
        </w:tc>
        <w:tc>
          <w:tcPr>
            <w:tcW w:w="1334" w:type="dxa"/>
            <w:shd w:val="clear" w:color="auto" w:fill="auto"/>
            <w:vAlign w:val="center"/>
          </w:tcPr>
          <w:p w14:paraId="68ADAAEE">
            <w:pPr>
              <w:pStyle w:val="179"/>
            </w:pPr>
            <w:r>
              <w:rPr>
                <w:rFonts w:hint="eastAsia"/>
              </w:rPr>
              <w:t>≥</w:t>
            </w:r>
            <w:r>
              <w:rPr>
                <w:rFonts w:ascii="Times New Roman"/>
              </w:rPr>
              <w:t> 11</w:t>
            </w:r>
            <w:r>
              <w:rPr>
                <w:rFonts w:hint="eastAsia" w:ascii="Times New Roman"/>
                <w:lang w:eastAsia="zh-CN"/>
              </w:rPr>
              <w:t>且</w:t>
            </w:r>
            <w:r>
              <w:rPr>
                <w:rFonts w:hint="eastAsia"/>
              </w:rPr>
              <w:t>&lt;</w:t>
            </w:r>
            <w:r>
              <w:rPr>
                <w:rFonts w:ascii="Times New Roman"/>
              </w:rPr>
              <w:t> 12</w:t>
            </w:r>
          </w:p>
        </w:tc>
        <w:tc>
          <w:tcPr>
            <w:tcW w:w="1334" w:type="dxa"/>
            <w:shd w:val="clear" w:color="auto" w:fill="auto"/>
            <w:vAlign w:val="center"/>
          </w:tcPr>
          <w:p w14:paraId="69835C2D">
            <w:pPr>
              <w:pStyle w:val="179"/>
            </w:pPr>
            <w:r>
              <w:rPr>
                <w:rFonts w:hint="eastAsia"/>
              </w:rPr>
              <w:t>≤</w:t>
            </w:r>
            <w:r>
              <w:rPr>
                <w:rFonts w:ascii="Times New Roman"/>
              </w:rPr>
              <w:t> 1.0</w:t>
            </w:r>
          </w:p>
        </w:tc>
        <w:tc>
          <w:tcPr>
            <w:tcW w:w="1334" w:type="dxa"/>
            <w:shd w:val="clear" w:color="auto" w:fill="auto"/>
            <w:vAlign w:val="center"/>
          </w:tcPr>
          <w:p w14:paraId="6F7423E1">
            <w:pPr>
              <w:pStyle w:val="179"/>
            </w:pPr>
            <w:r>
              <w:rPr>
                <w:rFonts w:hint="eastAsia"/>
              </w:rPr>
              <w:t>≥</w:t>
            </w:r>
            <w:r>
              <w:rPr>
                <w:rFonts w:ascii="Times New Roman"/>
              </w:rPr>
              <w:t> 12</w:t>
            </w:r>
            <w:r>
              <w:rPr>
                <w:rFonts w:hint="eastAsia" w:ascii="Times New Roman"/>
                <w:lang w:eastAsia="zh-CN"/>
              </w:rPr>
              <w:t>且</w:t>
            </w:r>
            <w:r>
              <w:rPr>
                <w:rFonts w:hint="eastAsia"/>
              </w:rPr>
              <w:t>&lt;</w:t>
            </w:r>
            <w:r>
              <w:rPr>
                <w:rFonts w:ascii="Times New Roman"/>
              </w:rPr>
              <w:t> 13</w:t>
            </w:r>
          </w:p>
        </w:tc>
        <w:tc>
          <w:tcPr>
            <w:tcW w:w="1334" w:type="dxa"/>
            <w:shd w:val="clear" w:color="auto" w:fill="auto"/>
            <w:vAlign w:val="center"/>
          </w:tcPr>
          <w:p w14:paraId="55916067">
            <w:pPr>
              <w:pStyle w:val="179"/>
            </w:pPr>
            <w:r>
              <w:rPr>
                <w:rFonts w:hint="eastAsia"/>
              </w:rPr>
              <w:t>≥</w:t>
            </w:r>
            <w:r>
              <w:rPr>
                <w:rFonts w:ascii="Times New Roman"/>
              </w:rPr>
              <w:t> 9</w:t>
            </w:r>
            <w:r>
              <w:rPr>
                <w:rFonts w:hint="eastAsia" w:ascii="Times New Roman"/>
                <w:lang w:eastAsia="zh-CN"/>
              </w:rPr>
              <w:t>且</w:t>
            </w:r>
            <w:r>
              <w:rPr>
                <w:rFonts w:hint="eastAsia"/>
              </w:rPr>
              <w:t>&lt;</w:t>
            </w:r>
            <w:r>
              <w:rPr>
                <w:rFonts w:ascii="Times New Roman"/>
              </w:rPr>
              <w:t> 11</w:t>
            </w:r>
          </w:p>
        </w:tc>
      </w:tr>
    </w:tbl>
    <w:p w14:paraId="67839C1A">
      <w:pPr>
        <w:pStyle w:val="106"/>
        <w:spacing w:before="156" w:after="156"/>
      </w:pPr>
      <w:r>
        <w:rPr>
          <w:rFonts w:hint="eastAsia"/>
        </w:rPr>
        <w:t>安全指标</w:t>
      </w:r>
    </w:p>
    <w:p w14:paraId="3F088CED">
      <w:pPr>
        <w:pStyle w:val="66"/>
        <w:spacing w:before="156" w:after="156"/>
      </w:pPr>
      <w:r>
        <w:rPr>
          <w:rFonts w:hint="eastAsia"/>
        </w:rPr>
        <w:t>污染物限量指标</w:t>
      </w:r>
    </w:p>
    <w:p w14:paraId="46134720">
      <w:pPr>
        <w:pStyle w:val="57"/>
        <w:ind w:firstLine="420"/>
      </w:pPr>
      <w:r>
        <w:rPr>
          <w:rFonts w:hint="eastAsia"/>
        </w:rPr>
        <w:t>污染物限量指标应符合</w:t>
      </w:r>
      <w:r>
        <w:rPr>
          <w:rFonts w:ascii="Times New Roman"/>
        </w:rPr>
        <w:t> GB</w:t>
      </w:r>
      <w:r>
        <w:rPr>
          <w:rFonts w:hint="eastAsia"/>
        </w:rPr>
        <w:t xml:space="preserve"> </w:t>
      </w:r>
      <w:r>
        <w:rPr>
          <w:rFonts w:ascii="Times New Roman"/>
        </w:rPr>
        <w:t>2762 </w:t>
      </w:r>
      <w:r>
        <w:rPr>
          <w:rFonts w:hint="eastAsia"/>
        </w:rPr>
        <w:t>的要求。</w:t>
      </w:r>
    </w:p>
    <w:p w14:paraId="6C9C6718">
      <w:pPr>
        <w:pStyle w:val="66"/>
        <w:spacing w:before="156" w:after="156"/>
      </w:pPr>
      <w:r>
        <w:rPr>
          <w:rFonts w:hint="eastAsia"/>
        </w:rPr>
        <w:t>农药最大残留限量指标</w:t>
      </w:r>
    </w:p>
    <w:p w14:paraId="472C0711">
      <w:pPr>
        <w:pStyle w:val="57"/>
        <w:ind w:firstLine="420"/>
      </w:pPr>
      <w:r>
        <w:rPr>
          <w:rFonts w:hint="eastAsia"/>
        </w:rPr>
        <w:t>农药最大残留限量应符合</w:t>
      </w:r>
      <w:r>
        <w:rPr>
          <w:rFonts w:ascii="Times New Roman"/>
        </w:rPr>
        <w:t> GB</w:t>
      </w:r>
      <w:r>
        <w:rPr>
          <w:rFonts w:hint="eastAsia"/>
        </w:rPr>
        <w:t xml:space="preserve"> </w:t>
      </w:r>
      <w:r>
        <w:rPr>
          <w:rFonts w:ascii="Times New Roman"/>
        </w:rPr>
        <w:t>2763 </w:t>
      </w:r>
      <w:r>
        <w:rPr>
          <w:rFonts w:hint="eastAsia"/>
        </w:rPr>
        <w:t>的要求。</w:t>
      </w:r>
    </w:p>
    <w:p w14:paraId="7F18010C">
      <w:pPr>
        <w:pStyle w:val="105"/>
        <w:spacing w:before="312" w:after="312"/>
      </w:pPr>
      <w:r>
        <w:rPr>
          <w:rFonts w:hint="eastAsia"/>
        </w:rPr>
        <w:t>检测方法</w:t>
      </w:r>
    </w:p>
    <w:p w14:paraId="56ED1C73">
      <w:pPr>
        <w:pStyle w:val="106"/>
        <w:spacing w:before="156" w:after="156"/>
      </w:pPr>
      <w:r>
        <w:rPr>
          <w:rFonts w:hint="eastAsia"/>
        </w:rPr>
        <w:t>感官要求的评定</w:t>
      </w:r>
    </w:p>
    <w:p w14:paraId="6169419D">
      <w:pPr>
        <w:pStyle w:val="57"/>
        <w:ind w:firstLine="420"/>
      </w:pPr>
      <w:r>
        <w:rPr>
          <w:rFonts w:hint="eastAsia"/>
        </w:rPr>
        <w:t>以目测和品尝的方法检验。</w:t>
      </w:r>
    </w:p>
    <w:p w14:paraId="1E071C13">
      <w:pPr>
        <w:pStyle w:val="106"/>
        <w:spacing w:before="156" w:after="156"/>
      </w:pPr>
      <w:r>
        <w:rPr>
          <w:rFonts w:hint="eastAsia"/>
        </w:rPr>
        <w:t>理化指标的测定</w:t>
      </w:r>
    </w:p>
    <w:p w14:paraId="11CCB7EF">
      <w:pPr>
        <w:pStyle w:val="66"/>
        <w:spacing w:before="156" w:after="156"/>
      </w:pPr>
      <w:r>
        <w:rPr>
          <w:rFonts w:hint="eastAsia"/>
        </w:rPr>
        <w:t>可食率</w:t>
      </w:r>
    </w:p>
    <w:p w14:paraId="75B8F3AF">
      <w:pPr>
        <w:pStyle w:val="57"/>
        <w:ind w:firstLine="420"/>
      </w:pPr>
      <w:r>
        <w:rPr>
          <w:rFonts w:hint="eastAsia"/>
        </w:rPr>
        <w:t>随机抽取</w:t>
      </w:r>
      <w:r>
        <w:rPr>
          <w:rFonts w:ascii="Times New Roman"/>
        </w:rPr>
        <w:t> 30 </w:t>
      </w:r>
      <w:r>
        <w:rPr>
          <w:rFonts w:hint="eastAsia"/>
        </w:rPr>
        <w:t>粒鲜果称出总果重，然后将鲜果剖开剔除可食部分，用精度</w:t>
      </w:r>
      <w:r>
        <w:rPr>
          <w:rFonts w:ascii="Times New Roman"/>
        </w:rPr>
        <w:t> 0.1 g </w:t>
      </w:r>
      <w:r>
        <w:rPr>
          <w:rFonts w:hint="eastAsia"/>
        </w:rPr>
        <w:t>的计量器具称出果核总重，总果重减去果核总重得出总肉重，总肉重与总果重之比。</w:t>
      </w:r>
    </w:p>
    <w:p w14:paraId="536972B0">
      <w:pPr>
        <w:pStyle w:val="66"/>
        <w:spacing w:before="156" w:after="156"/>
      </w:pPr>
      <w:r>
        <w:rPr>
          <w:rFonts w:hint="eastAsia"/>
        </w:rPr>
        <w:t>可溶性固形物</w:t>
      </w:r>
    </w:p>
    <w:p w14:paraId="0F61BC5B">
      <w:pPr>
        <w:pStyle w:val="57"/>
        <w:ind w:firstLine="420"/>
      </w:pPr>
      <w:r>
        <w:rPr>
          <w:rFonts w:hint="eastAsia"/>
        </w:rPr>
        <w:t>按</w:t>
      </w:r>
      <w:r>
        <w:rPr>
          <w:rFonts w:ascii="Times New Roman"/>
        </w:rPr>
        <w:t> GB/T</w:t>
      </w:r>
      <w:r>
        <w:rPr>
          <w:rFonts w:hint="eastAsia"/>
        </w:rPr>
        <w:t xml:space="preserve"> </w:t>
      </w:r>
      <w:r>
        <w:rPr>
          <w:rFonts w:ascii="Times New Roman"/>
        </w:rPr>
        <w:t>12295 </w:t>
      </w:r>
      <w:r>
        <w:rPr>
          <w:rFonts w:hint="eastAsia"/>
        </w:rPr>
        <w:t>的规定执行。</w:t>
      </w:r>
    </w:p>
    <w:p w14:paraId="3383B08C">
      <w:pPr>
        <w:pStyle w:val="66"/>
        <w:spacing w:before="156" w:after="156"/>
      </w:pPr>
      <w:r>
        <w:rPr>
          <w:rFonts w:hint="eastAsia"/>
        </w:rPr>
        <w:t>总酸</w:t>
      </w:r>
    </w:p>
    <w:p w14:paraId="5E18BB42">
      <w:pPr>
        <w:pStyle w:val="57"/>
        <w:ind w:firstLine="420"/>
      </w:pPr>
      <w:r>
        <w:rPr>
          <w:rFonts w:hint="eastAsia"/>
        </w:rPr>
        <w:t>按</w:t>
      </w:r>
      <w:r>
        <w:rPr>
          <w:rFonts w:ascii="Times New Roman"/>
        </w:rPr>
        <w:t> GB/T</w:t>
      </w:r>
      <w:r>
        <w:rPr>
          <w:rFonts w:hint="eastAsia"/>
        </w:rPr>
        <w:t xml:space="preserve"> </w:t>
      </w:r>
      <w:r>
        <w:rPr>
          <w:rFonts w:ascii="Times New Roman"/>
        </w:rPr>
        <w:t>12293 </w:t>
      </w:r>
      <w:r>
        <w:rPr>
          <w:rFonts w:hint="eastAsia"/>
        </w:rPr>
        <w:t>的规定执行。</w:t>
      </w:r>
    </w:p>
    <w:p w14:paraId="75D4A8FE">
      <w:pPr>
        <w:pStyle w:val="66"/>
        <w:spacing w:before="156" w:after="156"/>
      </w:pPr>
      <w:r>
        <w:rPr>
          <w:rFonts w:hint="eastAsia"/>
        </w:rPr>
        <w:t>糖酸比</w:t>
      </w:r>
    </w:p>
    <w:p w14:paraId="7A640631">
      <w:pPr>
        <w:pStyle w:val="57"/>
        <w:ind w:firstLine="420"/>
      </w:pPr>
      <w:r>
        <w:rPr>
          <w:rFonts w:hint="eastAsia"/>
        </w:rPr>
        <w:t>可溶性固形物含量与总酸度的比值。</w:t>
      </w:r>
    </w:p>
    <w:p w14:paraId="6A4E719F">
      <w:pPr>
        <w:pStyle w:val="66"/>
        <w:spacing w:before="156" w:after="156"/>
      </w:pPr>
      <w:r>
        <w:rPr>
          <w:rFonts w:hint="eastAsia"/>
        </w:rPr>
        <w:t>单果重</w:t>
      </w:r>
    </w:p>
    <w:p w14:paraId="5E69C949">
      <w:pPr>
        <w:pStyle w:val="57"/>
        <w:ind w:firstLine="420"/>
      </w:pPr>
      <w:r>
        <w:rPr>
          <w:rFonts w:hint="eastAsia"/>
        </w:rPr>
        <w:t>用精度</w:t>
      </w:r>
      <w:r>
        <w:rPr>
          <w:rFonts w:ascii="Times New Roman"/>
        </w:rPr>
        <w:t> 0.</w:t>
      </w:r>
      <w:r>
        <w:rPr>
          <w:rFonts w:hint="eastAsia"/>
        </w:rPr>
        <w:t>1</w:t>
      </w:r>
      <w:r>
        <w:t> </w:t>
      </w:r>
      <w:r>
        <w:rPr>
          <w:rFonts w:ascii="Times New Roman"/>
        </w:rPr>
        <w:t>g </w:t>
      </w:r>
      <w:r>
        <w:rPr>
          <w:rFonts w:hint="eastAsia"/>
        </w:rPr>
        <w:t>的合格计量器具称重；随机抽取</w:t>
      </w:r>
      <w:r>
        <w:rPr>
          <w:rFonts w:ascii="Times New Roman"/>
        </w:rPr>
        <w:t> 30 </w:t>
      </w:r>
      <w:r>
        <w:rPr>
          <w:rFonts w:hint="eastAsia"/>
        </w:rPr>
        <w:t>粒鲜果的平均重量作为单果重。</w:t>
      </w:r>
    </w:p>
    <w:p w14:paraId="1B5BDE46">
      <w:pPr>
        <w:pStyle w:val="106"/>
        <w:spacing w:before="156" w:after="156"/>
      </w:pPr>
      <w:r>
        <w:rPr>
          <w:rFonts w:hint="eastAsia"/>
        </w:rPr>
        <w:t>安全指标的测定</w:t>
      </w:r>
    </w:p>
    <w:p w14:paraId="2E6AD45C">
      <w:pPr>
        <w:pStyle w:val="66"/>
        <w:spacing w:before="156" w:after="156"/>
      </w:pPr>
      <w:r>
        <w:rPr>
          <w:rFonts w:hint="eastAsia"/>
        </w:rPr>
        <w:t>污染物限量指标</w:t>
      </w:r>
    </w:p>
    <w:p w14:paraId="53619859">
      <w:pPr>
        <w:pStyle w:val="57"/>
        <w:ind w:firstLine="420"/>
      </w:pPr>
      <w:r>
        <w:rPr>
          <w:rFonts w:hint="eastAsia"/>
        </w:rPr>
        <w:t>按</w:t>
      </w:r>
      <w:r>
        <w:rPr>
          <w:rFonts w:ascii="Times New Roman"/>
        </w:rPr>
        <w:t> GB</w:t>
      </w:r>
      <w:r>
        <w:rPr>
          <w:rFonts w:hint="eastAsia"/>
        </w:rPr>
        <w:t xml:space="preserve"> </w:t>
      </w:r>
      <w:r>
        <w:rPr>
          <w:rFonts w:ascii="Times New Roman"/>
        </w:rPr>
        <w:t>2762 </w:t>
      </w:r>
      <w:r>
        <w:rPr>
          <w:rFonts w:hint="eastAsia"/>
        </w:rPr>
        <w:t>的规定执行。</w:t>
      </w:r>
    </w:p>
    <w:p w14:paraId="621E80BF">
      <w:pPr>
        <w:pStyle w:val="66"/>
        <w:spacing w:before="156" w:after="156"/>
      </w:pPr>
      <w:r>
        <w:rPr>
          <w:rFonts w:hint="eastAsia"/>
        </w:rPr>
        <w:t>农药最大残留限量指标</w:t>
      </w:r>
    </w:p>
    <w:p w14:paraId="473E073D">
      <w:pPr>
        <w:pStyle w:val="57"/>
        <w:ind w:firstLine="420"/>
      </w:pPr>
      <w:r>
        <w:rPr>
          <w:rFonts w:hint="eastAsia"/>
        </w:rPr>
        <w:t>按</w:t>
      </w:r>
      <w:r>
        <w:rPr>
          <w:rFonts w:ascii="Times New Roman"/>
        </w:rPr>
        <w:t> GB</w:t>
      </w:r>
      <w:r>
        <w:rPr>
          <w:rFonts w:hAnsi="宋体"/>
        </w:rPr>
        <w:t xml:space="preserve"> </w:t>
      </w:r>
      <w:r>
        <w:rPr>
          <w:rFonts w:ascii="Times New Roman"/>
        </w:rPr>
        <w:t>2763 </w:t>
      </w:r>
      <w:r>
        <w:rPr>
          <w:rFonts w:hint="eastAsia"/>
        </w:rPr>
        <w:t>的规定执行。</w:t>
      </w:r>
    </w:p>
    <w:p w14:paraId="31A87F8F">
      <w:pPr>
        <w:pStyle w:val="105"/>
        <w:spacing w:before="312" w:after="312"/>
      </w:pPr>
      <w:r>
        <w:rPr>
          <w:rFonts w:hint="eastAsia"/>
        </w:rPr>
        <w:t>检验规则</w:t>
      </w:r>
    </w:p>
    <w:p w14:paraId="283266F8">
      <w:pPr>
        <w:pStyle w:val="106"/>
        <w:spacing w:before="156" w:after="156"/>
      </w:pPr>
      <w:r>
        <w:rPr>
          <w:rFonts w:hint="eastAsia"/>
        </w:rPr>
        <w:t>组批</w:t>
      </w:r>
    </w:p>
    <w:p w14:paraId="30A4FFA7">
      <w:pPr>
        <w:pStyle w:val="57"/>
        <w:ind w:firstLine="420"/>
      </w:pPr>
      <w:r>
        <w:rPr>
          <w:rFonts w:hint="eastAsia"/>
        </w:rPr>
        <w:t>同一果园、同一采摘时间的鲜果为一批。</w:t>
      </w:r>
    </w:p>
    <w:p w14:paraId="44F06F0D">
      <w:pPr>
        <w:pStyle w:val="106"/>
        <w:spacing w:before="156" w:after="156"/>
      </w:pPr>
      <w:r>
        <w:rPr>
          <w:rFonts w:hint="eastAsia"/>
        </w:rPr>
        <w:t>抽样</w:t>
      </w:r>
    </w:p>
    <w:p w14:paraId="56E12734">
      <w:pPr>
        <w:pStyle w:val="57"/>
        <w:ind w:firstLine="420"/>
      </w:pPr>
      <w:r>
        <w:rPr>
          <w:rFonts w:hint="eastAsia"/>
        </w:rPr>
        <w:t>抽样以随机抽样的方法在同一批次产品内抽取，抽样数量不少于</w:t>
      </w:r>
      <w:r>
        <w:t> </w:t>
      </w:r>
      <w:r>
        <w:rPr>
          <w:rFonts w:ascii="Times New Roman"/>
        </w:rPr>
        <w:t>2</w:t>
      </w:r>
      <w:r>
        <w:t> </w:t>
      </w:r>
      <w:r>
        <w:rPr>
          <w:rFonts w:ascii="Times New Roman"/>
        </w:rPr>
        <w:t>kg</w:t>
      </w:r>
      <w:r>
        <w:rPr>
          <w:rFonts w:hint="eastAsia"/>
        </w:rPr>
        <w:t>，样品分成</w:t>
      </w:r>
      <w:r>
        <w:rPr>
          <w:rFonts w:ascii="Times New Roman"/>
        </w:rPr>
        <w:t> 2 </w:t>
      </w:r>
      <w:r>
        <w:rPr>
          <w:rFonts w:hint="eastAsia"/>
        </w:rPr>
        <w:t>份，其中</w:t>
      </w:r>
      <w:r>
        <w:rPr>
          <w:rFonts w:ascii="Times New Roman"/>
        </w:rPr>
        <w:t> 1 </w:t>
      </w:r>
      <w:r>
        <w:rPr>
          <w:rFonts w:hint="eastAsia"/>
        </w:rPr>
        <w:t>份检验用，</w:t>
      </w:r>
      <w:r>
        <w:rPr>
          <w:rFonts w:ascii="Times New Roman"/>
        </w:rPr>
        <w:t>1 </w:t>
      </w:r>
      <w:r>
        <w:rPr>
          <w:rFonts w:hint="eastAsia"/>
        </w:rPr>
        <w:t>份备样。</w:t>
      </w:r>
    </w:p>
    <w:p w14:paraId="16A9DBCC">
      <w:pPr>
        <w:pStyle w:val="106"/>
        <w:spacing w:before="156" w:after="156"/>
      </w:pPr>
      <w:r>
        <w:rPr>
          <w:rFonts w:hint="eastAsia"/>
        </w:rPr>
        <w:t>安全指标优先原则</w:t>
      </w:r>
    </w:p>
    <w:p w14:paraId="0D61D5CA">
      <w:pPr>
        <w:pStyle w:val="57"/>
        <w:ind w:firstLine="420"/>
      </w:pPr>
      <w:r>
        <w:rPr>
          <w:rFonts w:hint="eastAsia"/>
        </w:rPr>
        <w:t>产品不符合</w:t>
      </w:r>
      <w:r>
        <w:rPr>
          <w:rFonts w:ascii="Times New Roman"/>
        </w:rPr>
        <w:t> 5.3 </w:t>
      </w:r>
      <w:r>
        <w:rPr>
          <w:rFonts w:hint="eastAsia"/>
        </w:rPr>
        <w:t>要求的，不能进行分级。</w:t>
      </w:r>
    </w:p>
    <w:p w14:paraId="7D534E17">
      <w:pPr>
        <w:pStyle w:val="106"/>
        <w:spacing w:before="156" w:after="156"/>
      </w:pPr>
      <w:r>
        <w:rPr>
          <w:rFonts w:hint="eastAsia"/>
        </w:rPr>
        <w:t>特级严格原则</w:t>
      </w:r>
    </w:p>
    <w:p w14:paraId="7FE7D2E5">
      <w:pPr>
        <w:pStyle w:val="57"/>
        <w:ind w:firstLine="420"/>
      </w:pPr>
      <w:r>
        <w:rPr>
          <w:rFonts w:hint="eastAsia"/>
        </w:rPr>
        <w:t>对随机抽出的样品重量符合特级要求的，逐一对每个果实进行称量，确保精品果品质量。</w:t>
      </w:r>
    </w:p>
    <w:p w14:paraId="7B9295D9">
      <w:pPr>
        <w:pStyle w:val="106"/>
        <w:spacing w:before="156" w:after="156"/>
      </w:pPr>
      <w:r>
        <w:rPr>
          <w:rFonts w:hint="eastAsia"/>
        </w:rPr>
        <w:t>复检原则</w:t>
      </w:r>
    </w:p>
    <w:p w14:paraId="418B8D02">
      <w:pPr>
        <w:pStyle w:val="57"/>
        <w:ind w:firstLine="420"/>
      </w:pPr>
      <w:r>
        <w:rPr>
          <w:rFonts w:hint="eastAsia"/>
        </w:rPr>
        <w:t>允许经判定降级的产品申请复检，若另取一份样品复检，仍不能达到要求，则确认对该批次产品的判定；若复检达到要求，则需再取一份样品作第二次复检，以第二次复检结果为准。对包装、标志、标识不合格者，允许生产单位进行整改后申请复检。</w:t>
      </w:r>
    </w:p>
    <w:p w14:paraId="21AD6437">
      <w:pPr>
        <w:pStyle w:val="105"/>
        <w:spacing w:before="312" w:after="312"/>
      </w:pPr>
      <w:r>
        <w:rPr>
          <w:rFonts w:hint="eastAsia"/>
        </w:rPr>
        <w:t>包装、运输、贮存</w:t>
      </w:r>
    </w:p>
    <w:p w14:paraId="13EA4755">
      <w:pPr>
        <w:pStyle w:val="106"/>
        <w:spacing w:before="156" w:after="156"/>
      </w:pPr>
      <w:r>
        <w:rPr>
          <w:rFonts w:hint="eastAsia"/>
        </w:rPr>
        <w:t>包装</w:t>
      </w:r>
    </w:p>
    <w:p w14:paraId="1DBF47F2">
      <w:pPr>
        <w:pStyle w:val="57"/>
        <w:ind w:firstLine="420"/>
      </w:pPr>
      <w:r>
        <w:rPr>
          <w:rFonts w:hint="eastAsia"/>
        </w:rPr>
        <w:t>将采摘的鲜果放置在阴凉干燥处，然后按质量等级分别包装，并贴上标志、标识及标签。标志应符合</w:t>
      </w:r>
      <w:r>
        <w:rPr>
          <w:rFonts w:ascii="Times New Roman"/>
        </w:rPr>
        <w:t> GB/T</w:t>
      </w:r>
      <w:r>
        <w:rPr>
          <w:rFonts w:hint="eastAsia"/>
        </w:rPr>
        <w:t xml:space="preserve"> </w:t>
      </w:r>
      <w:r>
        <w:rPr>
          <w:rFonts w:ascii="Times New Roman"/>
        </w:rPr>
        <w:t>191 </w:t>
      </w:r>
      <w:r>
        <w:rPr>
          <w:rFonts w:hint="eastAsia"/>
        </w:rPr>
        <w:t>的规定。包装物应符合</w:t>
      </w:r>
      <w:r>
        <w:rPr>
          <w:rFonts w:hint="default" w:ascii="Times New Roman" w:hAnsi="Times New Roman" w:cs="Times New Roman"/>
        </w:rPr>
        <w:t>GB 43284－2023</w:t>
      </w:r>
      <w:r>
        <w:rPr>
          <w:rFonts w:hint="eastAsia"/>
        </w:rPr>
        <w:t>的要求。</w:t>
      </w:r>
    </w:p>
    <w:p w14:paraId="4E37CE01">
      <w:pPr>
        <w:pStyle w:val="106"/>
        <w:spacing w:before="156" w:after="156"/>
      </w:pPr>
      <w:r>
        <w:rPr>
          <w:rFonts w:hint="eastAsia"/>
        </w:rPr>
        <w:t>运输</w:t>
      </w:r>
    </w:p>
    <w:p w14:paraId="4DE6D3F4">
      <w:pPr>
        <w:pStyle w:val="57"/>
        <w:ind w:firstLine="420"/>
      </w:pPr>
      <w:r>
        <w:rPr>
          <w:rFonts w:hint="eastAsia"/>
        </w:rPr>
        <w:t>轻装轻卸，防止碰撞和挤压。运输工具应安全、卫生、清洁，不得与其他有毒有害物品混装混运。非控温运输，运输期限控制在</w:t>
      </w:r>
      <w:r>
        <w:rPr>
          <w:rFonts w:ascii="Times New Roman"/>
        </w:rPr>
        <w:t> 1</w:t>
      </w:r>
      <w:r>
        <w:t> </w:t>
      </w:r>
      <w:r>
        <w:rPr>
          <w:rFonts w:ascii="Times New Roman"/>
        </w:rPr>
        <w:t>d </w:t>
      </w:r>
      <w:r>
        <w:rPr>
          <w:rFonts w:hint="eastAsia"/>
        </w:rPr>
        <w:t>内；控温运输，运输期限控制在</w:t>
      </w:r>
      <w:r>
        <w:rPr>
          <w:rFonts w:ascii="Times New Roman"/>
        </w:rPr>
        <w:t> 2</w:t>
      </w:r>
      <w:r>
        <w:t> </w:t>
      </w:r>
      <w:r>
        <w:rPr>
          <w:rFonts w:ascii="Times New Roman"/>
        </w:rPr>
        <w:t>d </w:t>
      </w:r>
      <w:r>
        <w:rPr>
          <w:rFonts w:hint="eastAsia"/>
        </w:rPr>
        <w:t>内。</w:t>
      </w:r>
    </w:p>
    <w:p w14:paraId="2B5E1E72">
      <w:pPr>
        <w:pStyle w:val="106"/>
        <w:spacing w:before="156" w:after="156"/>
      </w:pPr>
      <w:r>
        <w:rPr>
          <w:rFonts w:hint="eastAsia"/>
        </w:rPr>
        <w:t>贮存</w:t>
      </w:r>
    </w:p>
    <w:p w14:paraId="037F491B">
      <w:pPr>
        <w:pStyle w:val="57"/>
        <w:ind w:firstLine="420"/>
      </w:pPr>
      <w:r>
        <w:rPr>
          <w:rFonts w:hint="eastAsia"/>
        </w:rPr>
        <w:t>专门的贮存场地，要保持清洁，阴凉通风，不得与有毒、有害、有异味、有污染的物品混存；冷库保鲜温度为</w:t>
      </w:r>
      <w:r>
        <w:rPr>
          <w:rFonts w:ascii="Times New Roman"/>
        </w:rPr>
        <w:t> 3℃</w:t>
      </w:r>
      <w:r>
        <w:t> </w:t>
      </w:r>
      <w:r>
        <w:rPr>
          <w:rFonts w:hint="eastAsia"/>
        </w:rPr>
        <w:t>～</w:t>
      </w:r>
      <w:r>
        <w:rPr>
          <w:rFonts w:ascii="Times New Roman"/>
        </w:rPr>
        <w:t> 5℃</w:t>
      </w:r>
      <w:r>
        <w:rPr>
          <w:rFonts w:hint="eastAsia"/>
        </w:rPr>
        <w:t>、相对湿度为</w:t>
      </w:r>
      <w:r>
        <w:rPr>
          <w:rFonts w:ascii="Times New Roman"/>
        </w:rPr>
        <w:t> 85％ </w:t>
      </w:r>
      <w:r>
        <w:rPr>
          <w:rFonts w:hint="eastAsia"/>
        </w:rPr>
        <w:t>～</w:t>
      </w:r>
      <w:r>
        <w:rPr>
          <w:rFonts w:ascii="Times New Roman"/>
        </w:rPr>
        <w:t> 90％</w:t>
      </w:r>
      <w:r>
        <w:rPr>
          <w:rFonts w:hint="eastAsia"/>
        </w:rPr>
        <w:t>。</w:t>
      </w:r>
    </w:p>
    <w:p w14:paraId="0D4FE9B6">
      <w:pPr>
        <w:pStyle w:val="57"/>
        <w:ind w:firstLine="420"/>
      </w:pPr>
    </w:p>
    <w:p w14:paraId="68CCEC0D">
      <w:pPr>
        <w:pStyle w:val="57"/>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type="lines" w:linePitch="312" w:charSpace="0"/>
        </w:sectPr>
      </w:pPr>
    </w:p>
    <w:bookmarkEnd w:id="22"/>
    <w:p w14:paraId="616BEACD">
      <w:pPr>
        <w:pStyle w:val="199"/>
        <w:rPr>
          <w:vanish w:val="0"/>
        </w:rPr>
      </w:pPr>
      <w:bookmarkStart w:id="44" w:name="BookMark5"/>
    </w:p>
    <w:p w14:paraId="21EE5A24">
      <w:pPr>
        <w:pStyle w:val="200"/>
        <w:rPr>
          <w:vanish w:val="0"/>
        </w:rPr>
      </w:pPr>
    </w:p>
    <w:p w14:paraId="1CE62E95">
      <w:pPr>
        <w:pStyle w:val="77"/>
        <w:spacing w:after="156"/>
      </w:pPr>
      <w:r>
        <w:br w:type="textWrapping"/>
      </w:r>
      <w:r>
        <w:rPr>
          <w:rFonts w:hint="eastAsia"/>
        </w:rPr>
        <w:t>（规范性）</w:t>
      </w:r>
      <w:r>
        <w:br w:type="textWrapping"/>
      </w:r>
      <w:r>
        <w:rPr>
          <w:rFonts w:hint="eastAsia"/>
        </w:rPr>
        <w:t>地理标志产品西胪乌酥杨梅保护范围</w:t>
      </w:r>
    </w:p>
    <w:p w14:paraId="3906B06F">
      <w:pPr>
        <w:pStyle w:val="57"/>
        <w:ind w:firstLine="420"/>
      </w:pPr>
      <w:r>
        <w:rPr>
          <w:rFonts w:hint="eastAsia"/>
        </w:rPr>
        <w:t>地理标志产品西胪乌酥杨梅保护范围，限于</w:t>
      </w:r>
      <w:r>
        <w:rPr>
          <w:rFonts w:hint="eastAsia"/>
          <w:lang w:eastAsia="zh-CN"/>
        </w:rPr>
        <w:t>原</w:t>
      </w:r>
      <w:r>
        <w:rPr>
          <w:rFonts w:hint="eastAsia"/>
        </w:rPr>
        <w:t>中华人民共和国国家质量监督检验检疫总局</w:t>
      </w:r>
      <w:r>
        <w:rPr>
          <w:rFonts w:ascii="Times New Roman"/>
        </w:rPr>
        <w:t> 2010 </w:t>
      </w:r>
      <w:r>
        <w:rPr>
          <w:rFonts w:hint="eastAsia"/>
        </w:rPr>
        <w:t>年第</w:t>
      </w:r>
      <w:r>
        <w:rPr>
          <w:rFonts w:ascii="Times New Roman"/>
        </w:rPr>
        <w:t> 163 </w:t>
      </w:r>
      <w:r>
        <w:rPr>
          <w:rFonts w:hint="eastAsia"/>
        </w:rPr>
        <w:t>号公告划定的广东省汕头市潮阳区西胪镇现辖行政区域，即东经</w:t>
      </w:r>
      <w:r>
        <w:rPr>
          <w:rFonts w:ascii="Times New Roman"/>
        </w:rPr>
        <w:t> 116</w:t>
      </w:r>
      <w:r>
        <w:rPr>
          <w:rFonts w:hint="eastAsia"/>
        </w:rPr>
        <w:t>°</w:t>
      </w:r>
      <w:r>
        <w:rPr>
          <w:rFonts w:ascii="Times New Roman"/>
        </w:rPr>
        <w:t>25</w:t>
      </w:r>
      <w:r>
        <w:rPr>
          <w:rFonts w:hint="eastAsia"/>
        </w:rPr>
        <w:t>´</w:t>
      </w:r>
      <w:r>
        <w:rPr>
          <w:rFonts w:ascii="Times New Roman"/>
        </w:rPr>
        <w:t>46</w:t>
      </w:r>
      <w:r>
        <w:rPr>
          <w:rFonts w:hint="eastAsia"/>
        </w:rPr>
        <w:t>"</w:t>
      </w:r>
      <w:r>
        <w:t> </w:t>
      </w:r>
      <w:r>
        <w:rPr>
          <w:rFonts w:hint="eastAsia"/>
        </w:rPr>
        <w:t>～</w:t>
      </w:r>
      <w:r>
        <w:rPr>
          <w:rFonts w:ascii="Times New Roman"/>
        </w:rPr>
        <w:t> 116</w:t>
      </w:r>
      <w:r>
        <w:rPr>
          <w:rFonts w:hint="eastAsia"/>
        </w:rPr>
        <w:t>°</w:t>
      </w:r>
      <w:r>
        <w:rPr>
          <w:rFonts w:ascii="Times New Roman"/>
        </w:rPr>
        <w:t>34</w:t>
      </w:r>
      <w:r>
        <w:rPr>
          <w:rFonts w:hint="eastAsia"/>
        </w:rPr>
        <w:t>´</w:t>
      </w:r>
      <w:r>
        <w:rPr>
          <w:rFonts w:ascii="Times New Roman"/>
        </w:rPr>
        <w:t>30</w:t>
      </w:r>
      <w:r>
        <w:rPr>
          <w:rFonts w:hint="eastAsia"/>
        </w:rPr>
        <w:t>"，北纬</w:t>
      </w:r>
      <w:r>
        <w:t> </w:t>
      </w:r>
      <w:r>
        <w:rPr>
          <w:rFonts w:hint="eastAsia"/>
        </w:rPr>
        <w:t>23°</w:t>
      </w:r>
      <w:r>
        <w:rPr>
          <w:rFonts w:ascii="Times New Roman"/>
        </w:rPr>
        <w:t>18</w:t>
      </w:r>
      <w:r>
        <w:rPr>
          <w:rFonts w:hint="eastAsia"/>
        </w:rPr>
        <w:t>´</w:t>
      </w:r>
      <w:r>
        <w:rPr>
          <w:rFonts w:ascii="Times New Roman"/>
        </w:rPr>
        <w:t>00</w:t>
      </w:r>
      <w:r>
        <w:rPr>
          <w:rFonts w:hint="eastAsia"/>
        </w:rPr>
        <w:t>"</w:t>
      </w:r>
      <w:r>
        <w:t> </w:t>
      </w:r>
      <w:r>
        <w:rPr>
          <w:rFonts w:hint="eastAsia"/>
        </w:rPr>
        <w:t>～</w:t>
      </w:r>
      <w:r>
        <w:rPr>
          <w:rFonts w:ascii="Times New Roman"/>
        </w:rPr>
        <w:t> 23</w:t>
      </w:r>
      <w:r>
        <w:rPr>
          <w:rFonts w:hint="eastAsia"/>
        </w:rPr>
        <w:t>°</w:t>
      </w:r>
      <w:r>
        <w:rPr>
          <w:rFonts w:ascii="Times New Roman"/>
        </w:rPr>
        <w:t>26</w:t>
      </w:r>
      <w:r>
        <w:rPr>
          <w:rFonts w:hint="eastAsia"/>
        </w:rPr>
        <w:t>´</w:t>
      </w:r>
      <w:r>
        <w:rPr>
          <w:rFonts w:ascii="Times New Roman"/>
        </w:rPr>
        <w:t>00</w:t>
      </w:r>
      <w:r>
        <w:rPr>
          <w:rFonts w:hint="eastAsia"/>
        </w:rPr>
        <w:t>"之间。</w:t>
      </w:r>
    </w:p>
    <w:p w14:paraId="3BE845DB">
      <w:pPr>
        <w:pStyle w:val="57"/>
        <w:ind w:firstLine="420"/>
      </w:pPr>
      <w:r>
        <w:rPr>
          <w:rFonts w:hint="eastAsia"/>
        </w:rPr>
        <w:t>地理标志产品西胪乌酥杨梅保护范围见图</w:t>
      </w:r>
      <w:r>
        <w:rPr>
          <w:rFonts w:ascii="Times New Roman"/>
        </w:rPr>
        <w:t> A.1</w:t>
      </w:r>
      <w:r>
        <w:rPr>
          <w:rFonts w:hint="eastAsia"/>
        </w:rPr>
        <w:t>。</w:t>
      </w:r>
    </w:p>
    <w:p w14:paraId="4195508C">
      <w:pPr>
        <w:pStyle w:val="57"/>
        <w:ind w:firstLine="422"/>
      </w:pPr>
      <w:r>
        <w:rPr>
          <w:rFonts w:hint="eastAsia"/>
          <w:b/>
          <w:bCs/>
        </w:rPr>
        <w:drawing>
          <wp:inline distT="0" distB="0" distL="0" distR="0">
            <wp:extent cx="5702300" cy="3854450"/>
            <wp:effectExtent l="0" t="0" r="0" b="0"/>
            <wp:docPr id="725749441" name="图片 1" descr="C:/Users/Administrator/Desktop/潮阳区地图.jpg潮阳区地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749441" name="图片 1" descr="C:/Users/Administrator/Desktop/潮阳区地图.jpg潮阳区地图"/>
                    <pic:cNvPicPr>
                      <a:picLocks noChangeAspect="1" noChangeArrowheads="1"/>
                    </pic:cNvPicPr>
                  </pic:nvPicPr>
                  <pic:blipFill>
                    <a:blip r:embed="rId28" cstate="print">
                      <a:extLst>
                        <a:ext uri="{28A0092B-C50C-407E-A947-70E740481C1C}">
                          <a14:useLocalDpi xmlns:a14="http://schemas.microsoft.com/office/drawing/2010/main" val="0"/>
                        </a:ext>
                      </a:extLst>
                    </a:blip>
                    <a:srcRect t="5376" b="5376"/>
                    <a:stretch>
                      <a:fillRect/>
                    </a:stretch>
                  </pic:blipFill>
                  <pic:spPr>
                    <a:xfrm>
                      <a:off x="0" y="0"/>
                      <a:ext cx="5702300" cy="3854450"/>
                    </a:xfrm>
                    <a:prstGeom prst="rect">
                      <a:avLst/>
                    </a:prstGeom>
                    <a:noFill/>
                    <a:ln>
                      <a:noFill/>
                    </a:ln>
                  </pic:spPr>
                </pic:pic>
              </a:graphicData>
            </a:graphic>
          </wp:inline>
        </w:drawing>
      </w:r>
    </w:p>
    <w:p w14:paraId="56043831">
      <w:pPr>
        <w:pStyle w:val="84"/>
        <w:spacing w:before="156" w:after="156"/>
      </w:pPr>
      <w:r>
        <w:rPr>
          <w:rFonts w:hint="eastAsia"/>
        </w:rPr>
        <w:t>地理标志产品西胪乌酥杨梅的保护范围</w:t>
      </w:r>
    </w:p>
    <w:p w14:paraId="26189548">
      <w:pPr>
        <w:pStyle w:val="57"/>
        <w:ind w:firstLine="420"/>
      </w:pPr>
    </w:p>
    <w:bookmarkEnd w:id="44"/>
    <w:p w14:paraId="22B58BFB">
      <w:pPr>
        <w:pStyle w:val="57"/>
        <w:ind w:firstLine="420"/>
        <w:sectPr>
          <w:headerReference r:id="rId19" w:type="default"/>
          <w:footerReference r:id="rId21" w:type="default"/>
          <w:headerReference r:id="rId20" w:type="even"/>
          <w:footerReference r:id="rId22" w:type="even"/>
          <w:pgSz w:w="11906" w:h="16838"/>
          <w:pgMar w:top="1928" w:right="1134" w:bottom="1134" w:left="1134" w:header="1418" w:footer="1134" w:gutter="284"/>
          <w:cols w:space="425" w:num="1"/>
          <w:formProt w:val="0"/>
          <w:docGrid w:type="lines" w:linePitch="312" w:charSpace="0"/>
        </w:sectPr>
      </w:pPr>
      <w:bookmarkStart w:id="45" w:name="BookMark6"/>
    </w:p>
    <w:p w14:paraId="7FBF2114">
      <w:pPr>
        <w:pStyle w:val="64"/>
        <w:spacing w:after="156"/>
      </w:pPr>
      <w:r>
        <w:rPr>
          <w:rFonts w:hint="eastAsia"/>
          <w:spacing w:val="105"/>
        </w:rPr>
        <w:t>参考文</w:t>
      </w:r>
      <w:r>
        <w:rPr>
          <w:rFonts w:hint="eastAsia"/>
        </w:rPr>
        <w:t>献</w:t>
      </w:r>
    </w:p>
    <w:p w14:paraId="17BE9A7F">
      <w:pPr>
        <w:pStyle w:val="57"/>
        <w:ind w:firstLine="420"/>
      </w:pPr>
      <w:r>
        <w:rPr>
          <w:rFonts w:hint="eastAsia"/>
        </w:rPr>
        <w:t>[1] 国家质量监督检验检疫总局〔</w:t>
      </w:r>
      <w:r>
        <w:rPr>
          <w:rFonts w:ascii="Times New Roman"/>
        </w:rPr>
        <w:t>2005</w:t>
      </w:r>
      <w:r>
        <w:rPr>
          <w:rFonts w:hint="eastAsia"/>
        </w:rPr>
        <w:t>〕第</w:t>
      </w:r>
      <w:r>
        <w:rPr>
          <w:rFonts w:ascii="Times New Roman"/>
        </w:rPr>
        <w:t> 78 </w:t>
      </w:r>
      <w:r>
        <w:rPr>
          <w:rFonts w:hint="eastAsia"/>
        </w:rPr>
        <w:t>号令《地理标志产品保护规定》</w:t>
      </w:r>
    </w:p>
    <w:p w14:paraId="0639BAA7">
      <w:pPr>
        <w:pStyle w:val="57"/>
        <w:ind w:firstLine="420"/>
      </w:pPr>
      <w:r>
        <w:rPr>
          <w:rFonts w:hint="eastAsia"/>
        </w:rPr>
        <w:t>[2] 广东省汕头市潮阳区人民政府《关于划定西胪乌酥杨梅产地范围的函》（汕潮阳府函〔</w:t>
      </w:r>
      <w:r>
        <w:rPr>
          <w:rFonts w:ascii="Times New Roman"/>
        </w:rPr>
        <w:t>2010</w:t>
      </w:r>
      <w:r>
        <w:rPr>
          <w:rFonts w:hint="eastAsia"/>
        </w:rPr>
        <w:t>〕</w:t>
      </w:r>
      <w:r>
        <w:rPr>
          <w:rFonts w:ascii="Times New Roman"/>
        </w:rPr>
        <w:t> 19 </w:t>
      </w:r>
      <w:r>
        <w:rPr>
          <w:rFonts w:hint="eastAsia"/>
        </w:rPr>
        <w:t>号）</w:t>
      </w:r>
    </w:p>
    <w:p w14:paraId="164503BA">
      <w:pPr>
        <w:pStyle w:val="57"/>
        <w:ind w:firstLine="420"/>
      </w:pPr>
      <w:r>
        <w:rPr>
          <w:rFonts w:hint="eastAsia"/>
        </w:rPr>
        <w:t xml:space="preserve">[3] </w:t>
      </w:r>
      <w:r>
        <w:rPr>
          <w:rFonts w:ascii="Times New Roman"/>
        </w:rPr>
        <w:t>DB</w:t>
      </w:r>
      <w:r>
        <w:rPr>
          <w:rFonts w:hint="eastAsia"/>
        </w:rPr>
        <w:t xml:space="preserve"> </w:t>
      </w:r>
      <w:r>
        <w:rPr>
          <w:rFonts w:ascii="Times New Roman"/>
        </w:rPr>
        <w:t>44/T 1081</w:t>
      </w:r>
      <w:r>
        <w:rPr>
          <w:rFonts w:hint="eastAsia"/>
        </w:rPr>
        <w:t>—</w:t>
      </w:r>
      <w:r>
        <w:rPr>
          <w:rFonts w:ascii="Times New Roman"/>
        </w:rPr>
        <w:t>2012</w:t>
      </w:r>
      <w:r>
        <w:rPr>
          <w:rFonts w:hint="eastAsia"/>
        </w:rPr>
        <w:t xml:space="preserve"> 地理标志产品 西胪乌酥杨梅</w:t>
      </w:r>
    </w:p>
    <w:bookmarkEnd w:id="45"/>
    <w:p w14:paraId="7D2D51CE">
      <w:pPr>
        <w:pStyle w:val="57"/>
        <w:ind w:firstLine="0" w:firstLineChars="0"/>
        <w:jc w:val="center"/>
      </w:pPr>
      <w:bookmarkStart w:id="46" w:name="BookMark8"/>
      <w:r>
        <w:drawing>
          <wp:inline distT="0" distB="0" distL="0" distR="0">
            <wp:extent cx="1485900" cy="317500"/>
            <wp:effectExtent l="0" t="0" r="0" b="6350"/>
            <wp:docPr id="1705788791" name="图片 2"/>
            <wp:cNvGraphicFramePr/>
            <a:graphic xmlns:a="http://schemas.openxmlformats.org/drawingml/2006/main">
              <a:graphicData uri="http://schemas.openxmlformats.org/drawingml/2006/picture">
                <pic:pic xmlns:pic="http://schemas.openxmlformats.org/drawingml/2006/picture">
                  <pic:nvPicPr>
                    <pic:cNvPr id="1705788791" name="图片 2"/>
                    <pic:cNvPicPr/>
                  </pic:nvPicPr>
                  <pic:blipFill>
                    <a:blip r:embed="rId2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B73E94">
    <w:pPr>
      <w:pStyle w:val="1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2499B">
    <w:pPr>
      <w:pStyle w:val="53"/>
    </w:pPr>
    <w:r>
      <w:fldChar w:fldCharType="begin"/>
    </w:r>
    <w:r>
      <w:instrText xml:space="preserve">PAGE   \* MERGEFORMAT</w:instrText>
    </w:r>
    <w:r>
      <w:fldChar w:fldCharType="separate"/>
    </w:r>
    <w:r>
      <w:rPr>
        <w:lang w:val="zh-CN"/>
      </w:rP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D10F3C">
    <w:pPr>
      <w:pStyle w:val="52"/>
    </w:pPr>
    <w:r>
      <w:fldChar w:fldCharType="begin"/>
    </w:r>
    <w:r>
      <w:instrText xml:space="preserve"> PAGE   \* MERGEFORMAT \* MERGEFORMAT </w:instrText>
    </w:r>
    <w:r>
      <w:fldChar w:fldCharType="separate"/>
    </w:r>
    <w: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1AA75">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D9A148">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A812B3">
    <w:pPr>
      <w:pStyle w:val="53"/>
    </w:pPr>
    <w:r>
      <w:fldChar w:fldCharType="begin"/>
    </w:r>
    <w:r>
      <w:instrText xml:space="preserve">PAGE   \* MERGEFORMAT</w:instrText>
    </w:r>
    <w:r>
      <w:fldChar w:fldCharType="separate"/>
    </w:r>
    <w:r>
      <w:rPr>
        <w:lang w:val="zh-CN"/>
      </w:rP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AFA6F">
    <w:pPr>
      <w:pStyle w:val="52"/>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7DEEF">
    <w:pPr>
      <w:pStyle w:val="53"/>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08953">
    <w:pPr>
      <w:pStyle w:val="52"/>
    </w:pPr>
    <w:r>
      <w:fldChar w:fldCharType="begin"/>
    </w:r>
    <w:r>
      <w:instrText xml:space="preserve"> PAGE   \* MERGEFORMAT \* MERGEFORMAT </w:instrText>
    </w:r>
    <w:r>
      <w:fldChar w:fldCharType="separate"/>
    </w:r>
    <w:r>
      <w:t>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C15FA9">
    <w:pPr>
      <w:pStyle w:val="53"/>
    </w:pPr>
    <w:r>
      <w:fldChar w:fldCharType="begin"/>
    </w:r>
    <w:r>
      <w:instrText xml:space="preserve">PAGE   \* MERGEFORMAT</w:instrText>
    </w:r>
    <w:r>
      <w:fldChar w:fldCharType="separate"/>
    </w:r>
    <w:r>
      <w:rPr>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20ACC">
    <w:pPr>
      <w:pStyle w:val="52"/>
    </w:pPr>
    <w:r>
      <w:fldChar w:fldCharType="begin"/>
    </w:r>
    <w:r>
      <w:instrText xml:space="preserve"> PAGE   \* MERGEFORMAT \* MERGEFORMAT </w:instrText>
    </w:r>
    <w:r>
      <w:fldChar w:fldCharType="separate"/>
    </w:r>
    <w: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B3FBC4">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FE3498">
    <w:pPr>
      <w:pStyle w:val="62"/>
    </w:pPr>
    <w:r>
      <w:fldChar w:fldCharType="begin"/>
    </w:r>
    <w:r>
      <w:instrText xml:space="preserve"> STYLEREF  标准文件_文件编号  \* MERGEFORMAT </w:instrText>
    </w:r>
    <w:r>
      <w:fldChar w:fldCharType="separate"/>
    </w:r>
    <w:r>
      <w:t>DB 4405/T XXXX—2024</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BF083">
    <w:pPr>
      <w:pStyle w:val="63"/>
    </w:pPr>
    <w:r>
      <w:fldChar w:fldCharType="begin"/>
    </w:r>
    <w:r>
      <w:instrText xml:space="preserve"> STYLEREF  标准文件_文件编号 \* MERGEFORMAT </w:instrText>
    </w:r>
    <w:r>
      <w:fldChar w:fldCharType="separate"/>
    </w:r>
    <w:r>
      <w:t>DB 4405/T XXXX—2024</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AE895">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83448">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28E62E">
    <w:pPr>
      <w:pStyle w:val="62"/>
    </w:pPr>
    <w:r>
      <w:fldChar w:fldCharType="begin"/>
    </w:r>
    <w:r>
      <w:instrText xml:space="preserve"> STYLEREF  标准文件_文件编号  \* MERGEFORMAT </w:instrText>
    </w:r>
    <w:r>
      <w:fldChar w:fldCharType="separate"/>
    </w:r>
    <w:r>
      <w:t>DB 4405/T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9C45AF">
    <w:pPr>
      <w:pStyle w:val="63"/>
    </w:pPr>
    <w:r>
      <w:fldChar w:fldCharType="begin"/>
    </w:r>
    <w:r>
      <w:instrText xml:space="preserve"> STYLEREF  标准文件_文件编号 \* MERGEFORMAT </w:instrText>
    </w:r>
    <w:r>
      <w:fldChar w:fldCharType="separate"/>
    </w:r>
    <w:r>
      <w:t>DB 4405/T XXXX—2024</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FED901">
    <w:pPr>
      <w:pStyle w:val="62"/>
    </w:pPr>
    <w:r>
      <w:fldChar w:fldCharType="begin"/>
    </w:r>
    <w:r>
      <w:instrText xml:space="preserve"> STYLEREF  标准文件_文件编号  \* MERGEFORMAT </w:instrText>
    </w:r>
    <w:r>
      <w:fldChar w:fldCharType="separate"/>
    </w:r>
    <w:r>
      <w:t>DB 4405/T XXXX—2024</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645B8">
    <w:pPr>
      <w:pStyle w:val="63"/>
    </w:pPr>
    <w:r>
      <w:fldChar w:fldCharType="begin"/>
    </w:r>
    <w:r>
      <w:instrText xml:space="preserve"> STYLEREF  标准文件_文件编号 \* MERGEFORMAT </w:instrText>
    </w:r>
    <w:r>
      <w:fldChar w:fldCharType="separate"/>
    </w:r>
    <w:r>
      <w:t>DB 4405/T XXXX—2024</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A383DC">
    <w:pPr>
      <w:pStyle w:val="62"/>
    </w:pPr>
    <w:r>
      <w:fldChar w:fldCharType="begin"/>
    </w:r>
    <w:r>
      <w:instrText xml:space="preserve"> STYLEREF  标准文件_文件编号  \* MERGEFORMAT </w:instrText>
    </w:r>
    <w:r>
      <w:fldChar w:fldCharType="separate"/>
    </w:r>
    <w:r>
      <w:t>DB 4405/T XXXX—2024</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1D2BDD">
    <w:pPr>
      <w:pStyle w:val="63"/>
    </w:pPr>
    <w:r>
      <w:fldChar w:fldCharType="begin"/>
    </w:r>
    <w:r>
      <w:instrText xml:space="preserve"> STYLEREF  标准文件_文件编号 \* MERGEFORMAT </w:instrText>
    </w:r>
    <w:r>
      <w:fldChar w:fldCharType="separate"/>
    </w:r>
    <w:r>
      <w:t>DB 4405/T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xmkiLnudTCEZf9xrDr2NmF8/3tVzvKaA3vl8NpC7mcgh0jzgedBAoEnyPEtfEuvVtYuV4lYXwLhB+AcZ0znOvg==" w:salt="5ZgtnalrnelH1jTIaQLF6Q=="/>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5C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0BB"/>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24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0F95"/>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33AC"/>
    <w:rsid w:val="00344605"/>
    <w:rsid w:val="003474AA"/>
    <w:rsid w:val="00350D1D"/>
    <w:rsid w:val="00352C83"/>
    <w:rsid w:val="003615D2"/>
    <w:rsid w:val="0036429C"/>
    <w:rsid w:val="00364A53"/>
    <w:rsid w:val="00364D5B"/>
    <w:rsid w:val="003654CB"/>
    <w:rsid w:val="00365AA9"/>
    <w:rsid w:val="00365F86"/>
    <w:rsid w:val="00365F87"/>
    <w:rsid w:val="00366E89"/>
    <w:rsid w:val="003705F4"/>
    <w:rsid w:val="00370BDF"/>
    <w:rsid w:val="00370D58"/>
    <w:rsid w:val="00371316"/>
    <w:rsid w:val="003761A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4810"/>
    <w:rsid w:val="004167A3"/>
    <w:rsid w:val="00432DAA"/>
    <w:rsid w:val="00434305"/>
    <w:rsid w:val="00435DF7"/>
    <w:rsid w:val="0044083F"/>
    <w:rsid w:val="00441AE7"/>
    <w:rsid w:val="00445574"/>
    <w:rsid w:val="004467FB"/>
    <w:rsid w:val="00452D6B"/>
    <w:rsid w:val="00454484"/>
    <w:rsid w:val="0045517B"/>
    <w:rsid w:val="00456316"/>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6B10"/>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67BF"/>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124"/>
    <w:rsid w:val="00765C43"/>
    <w:rsid w:val="00765EFB"/>
    <w:rsid w:val="007671CA"/>
    <w:rsid w:val="00767C61"/>
    <w:rsid w:val="0077008A"/>
    <w:rsid w:val="00773C1F"/>
    <w:rsid w:val="00774DA4"/>
    <w:rsid w:val="00776599"/>
    <w:rsid w:val="0078114B"/>
    <w:rsid w:val="00781AEE"/>
    <w:rsid w:val="00781DD2"/>
    <w:rsid w:val="00783ECF"/>
    <w:rsid w:val="0078413A"/>
    <w:rsid w:val="0079359E"/>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297A"/>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3A9C"/>
    <w:rsid w:val="009245F5"/>
    <w:rsid w:val="009249EC"/>
    <w:rsid w:val="00925112"/>
    <w:rsid w:val="009273B3"/>
    <w:rsid w:val="009305B5"/>
    <w:rsid w:val="009429D5"/>
    <w:rsid w:val="00942BF1"/>
    <w:rsid w:val="00943FBD"/>
    <w:rsid w:val="00945180"/>
    <w:rsid w:val="00945428"/>
    <w:rsid w:val="0094607B"/>
    <w:rsid w:val="009470A1"/>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55C6"/>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B7861"/>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489"/>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3F3029EE"/>
    <w:rsid w:val="4F4E0258"/>
    <w:rsid w:val="7B0564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qFormat="1" w:uiPriority="39" w:semiHidden="0" w:name="toc 3"/>
    <w:lsdException w:qFormat="1"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qFormat="1" w:unhideWhenUsed="0" w:uiPriority="0"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uiPriority w:val="1"/>
  </w:style>
  <w:style w:type="table" w:default="1" w:styleId="27">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7"/>
    <w:uiPriority w:val="0"/>
    <w:pPr>
      <w:spacing w:after="120"/>
    </w:pPr>
  </w:style>
  <w:style w:type="paragraph" w:styleId="14">
    <w:name w:val="Body Text Indent"/>
    <w:basedOn w:val="1"/>
    <w:link w:val="231"/>
    <w:qFormat/>
    <w:uiPriority w:val="0"/>
    <w:pPr>
      <w:adjustRightInd/>
      <w:spacing w:line="500" w:lineRule="exact"/>
      <w:ind w:firstLine="560" w:firstLineChars="200"/>
    </w:pPr>
    <w:rPr>
      <w:rFonts w:ascii="Times New Roman" w:hAnsi="Times New Roman"/>
      <w:sz w:val="28"/>
      <w:szCs w:val="24"/>
    </w:rPr>
  </w:style>
  <w:style w:type="paragraph" w:styleId="15">
    <w:name w:val="toc 5"/>
    <w:basedOn w:val="1"/>
    <w:next w:val="1"/>
    <w:autoRedefine/>
    <w:unhideWhenUsed/>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6"/>
    <w:semiHidden/>
    <w:unhideWhenUsed/>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uiPriority w:val="0"/>
    <w:rPr>
      <w:b/>
      <w:bCs/>
      <w:kern w:val="44"/>
      <w:sz w:val="44"/>
      <w:szCs w:val="44"/>
    </w:rPr>
  </w:style>
  <w:style w:type="character" w:customStyle="1" w:styleId="36">
    <w:name w:val="标题 2 字符"/>
    <w:link w:val="3"/>
    <w:uiPriority w:val="0"/>
    <w:rPr>
      <w:rFonts w:ascii="Arial" w:hAnsi="Arial" w:eastAsia="黑体"/>
      <w:b/>
      <w:bCs/>
      <w:kern w:val="2"/>
      <w:sz w:val="32"/>
      <w:szCs w:val="32"/>
    </w:rPr>
  </w:style>
  <w:style w:type="character" w:customStyle="1" w:styleId="37">
    <w:name w:val="标题 3 字符"/>
    <w:link w:val="4"/>
    <w:qFormat/>
    <w:uiPriority w:val="0"/>
    <w:rPr>
      <w:b/>
      <w:bCs/>
      <w:kern w:val="2"/>
      <w:sz w:val="32"/>
      <w:szCs w:val="32"/>
    </w:rPr>
  </w:style>
  <w:style w:type="character" w:customStyle="1" w:styleId="38">
    <w:name w:val="标题 4 字符"/>
    <w:link w:val="5"/>
    <w:uiPriority w:val="0"/>
    <w:rPr>
      <w:rFonts w:ascii="Arial" w:hAnsi="Arial" w:eastAsia="黑体"/>
      <w:b/>
      <w:bCs/>
      <w:kern w:val="2"/>
      <w:sz w:val="28"/>
      <w:szCs w:val="28"/>
    </w:rPr>
  </w:style>
  <w:style w:type="character" w:customStyle="1" w:styleId="39">
    <w:name w:val="标题 5 字符"/>
    <w:link w:val="6"/>
    <w:uiPriority w:val="0"/>
    <w:rPr>
      <w:b/>
      <w:bCs/>
      <w:kern w:val="2"/>
      <w:sz w:val="28"/>
      <w:szCs w:val="28"/>
    </w:rPr>
  </w:style>
  <w:style w:type="character" w:customStyle="1" w:styleId="40">
    <w:name w:val="标题 6 字符"/>
    <w:link w:val="7"/>
    <w:uiPriority w:val="0"/>
    <w:rPr>
      <w:rFonts w:ascii="Arial" w:hAnsi="Arial" w:eastAsia="黑体"/>
      <w:b/>
      <w:bCs/>
      <w:kern w:val="2"/>
      <w:sz w:val="24"/>
      <w:szCs w:val="24"/>
    </w:rPr>
  </w:style>
  <w:style w:type="character" w:customStyle="1" w:styleId="41">
    <w:name w:val="标题 7 字符"/>
    <w:link w:val="8"/>
    <w:uiPriority w:val="0"/>
    <w:rPr>
      <w:b/>
      <w:bCs/>
      <w:kern w:val="2"/>
      <w:sz w:val="24"/>
      <w:szCs w:val="24"/>
    </w:rPr>
  </w:style>
  <w:style w:type="character" w:customStyle="1" w:styleId="42">
    <w:name w:val="标题 8 字符"/>
    <w:link w:val="9"/>
    <w:uiPriority w:val="0"/>
    <w:rPr>
      <w:rFonts w:ascii="Arial" w:hAnsi="Arial" w:eastAsia="黑体"/>
      <w:kern w:val="2"/>
      <w:sz w:val="24"/>
      <w:szCs w:val="24"/>
    </w:rPr>
  </w:style>
  <w:style w:type="character" w:customStyle="1" w:styleId="43">
    <w:name w:val="标题 9 字符"/>
    <w:link w:val="10"/>
    <w:uiPriority w:val="0"/>
    <w:rPr>
      <w:rFonts w:ascii="Arial" w:hAnsi="Arial" w:eastAsia="黑体"/>
      <w:kern w:val="2"/>
      <w:sz w:val="21"/>
      <w:szCs w:val="21"/>
    </w:rPr>
  </w:style>
  <w:style w:type="character" w:customStyle="1" w:styleId="44">
    <w:name w:val="页眉 字符"/>
    <w:link w:val="19"/>
    <w:uiPriority w:val="99"/>
    <w:rPr>
      <w:kern w:val="2"/>
      <w:sz w:val="18"/>
      <w:szCs w:val="18"/>
    </w:rPr>
  </w:style>
  <w:style w:type="character" w:customStyle="1" w:styleId="45">
    <w:name w:val="页脚 字符"/>
    <w:link w:val="18"/>
    <w:uiPriority w:val="99"/>
    <w:rPr>
      <w:rFonts w:ascii="宋体"/>
      <w:kern w:val="2"/>
      <w:sz w:val="18"/>
      <w:szCs w:val="18"/>
    </w:rPr>
  </w:style>
  <w:style w:type="character" w:customStyle="1" w:styleId="46">
    <w:name w:val="批注框文本 字符"/>
    <w:link w:val="17"/>
    <w:semiHidden/>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uiPriority w:val="29"/>
    <w:rPr>
      <w:i/>
      <w:iCs/>
      <w:color w:val="000000"/>
      <w:kern w:val="2"/>
      <w:sz w:val="21"/>
      <w:szCs w:val="21"/>
    </w:rPr>
  </w:style>
  <w:style w:type="character" w:customStyle="1" w:styleId="49">
    <w:name w:val="标题 字符"/>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uiPriority w:val="0"/>
    <w:pPr>
      <w:ind w:left="198"/>
    </w:pPr>
    <w:rPr>
      <w:rFonts w:ascii="宋体" w:hAnsi="Times New Roman" w:eastAsia="宋体" w:cs="Times New Roman"/>
      <w:sz w:val="18"/>
      <w:lang w:val="en-US" w:eastAsia="zh-CN" w:bidi="ar-SA"/>
    </w:rPr>
  </w:style>
  <w:style w:type="paragraph" w:customStyle="1" w:styleId="53">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4">
    <w:name w:val="标准书眉一"/>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uiPriority w:val="0"/>
    <w:pPr>
      <w:snapToGrid w:val="0"/>
      <w:ind w:firstLine="200" w:firstLineChars="200"/>
    </w:pPr>
    <w:rPr>
      <w:kern w:val="0"/>
    </w:rPr>
  </w:style>
  <w:style w:type="paragraph" w:customStyle="1" w:styleId="57">
    <w:name w:val="标准文件_段"/>
    <w:link w:val="185"/>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uiPriority w:val="0"/>
    <w:pPr>
      <w:adjustRightInd/>
      <w:snapToGrid/>
      <w:ind w:firstLine="0" w:firstLineChars="0"/>
    </w:pPr>
    <w:rPr>
      <w:rFonts w:ascii="宋体" w:hAnsi="宋体"/>
      <w:kern w:val="2"/>
    </w:rPr>
  </w:style>
  <w:style w:type="paragraph" w:customStyle="1" w:styleId="59">
    <w:name w:val="标准文件_标准部门"/>
    <w:basedOn w:val="1"/>
    <w:uiPriority w:val="0"/>
    <w:pPr>
      <w:jc w:val="center"/>
    </w:pPr>
    <w:rPr>
      <w:rFonts w:ascii="黑体" w:eastAsia="黑体"/>
      <w:kern w:val="0"/>
      <w:sz w:val="44"/>
    </w:rPr>
  </w:style>
  <w:style w:type="paragraph" w:customStyle="1" w:styleId="60">
    <w:name w:val="标准文件_标准代替"/>
    <w:basedOn w:val="1"/>
    <w:next w:val="1"/>
    <w:uiPriority w:val="0"/>
    <w:pPr>
      <w:spacing w:line="310" w:lineRule="exact"/>
      <w:jc w:val="right"/>
    </w:pPr>
    <w:rPr>
      <w:rFonts w:ascii="宋体" w:hAnsi="宋体"/>
      <w:kern w:val="0"/>
    </w:rPr>
  </w:style>
  <w:style w:type="paragraph" w:customStyle="1" w:styleId="61">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uiPriority w:val="0"/>
    <w:pPr>
      <w:jc w:val="left"/>
    </w:pPr>
  </w:style>
  <w:style w:type="paragraph" w:customStyle="1" w:styleId="64">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uiPriority w:val="0"/>
    <w:rPr>
      <w:rFonts w:ascii="黑体" w:eastAsia="黑体"/>
      <w:spacing w:val="0"/>
      <w:w w:val="100"/>
      <w:position w:val="3"/>
      <w:sz w:val="28"/>
    </w:rPr>
  </w:style>
  <w:style w:type="paragraph" w:customStyle="1" w:styleId="68">
    <w:name w:val="标准文件_方框数字列项"/>
    <w:basedOn w:val="57"/>
    <w:uiPriority w:val="0"/>
    <w:pPr>
      <w:numPr>
        <w:ilvl w:val="0"/>
        <w:numId w:val="3"/>
      </w:numPr>
      <w:ind w:firstLine="0" w:firstLineChars="0"/>
    </w:pPr>
  </w:style>
  <w:style w:type="paragraph" w:customStyle="1" w:styleId="69">
    <w:name w:val="标准文件_封面标准编号"/>
    <w:basedOn w:val="1"/>
    <w:next w:val="60"/>
    <w:uiPriority w:val="0"/>
    <w:pPr>
      <w:spacing w:line="310" w:lineRule="exact"/>
      <w:jc w:val="right"/>
    </w:pPr>
    <w:rPr>
      <w:rFonts w:ascii="黑体" w:eastAsia="黑体"/>
      <w:kern w:val="0"/>
      <w:sz w:val="28"/>
    </w:rPr>
  </w:style>
  <w:style w:type="paragraph" w:customStyle="1" w:styleId="70">
    <w:name w:val="标准文件_封面标准分类号"/>
    <w:basedOn w:val="1"/>
    <w:uiPriority w:val="0"/>
    <w:rPr>
      <w:rFonts w:ascii="黑体" w:eastAsia="黑体"/>
      <w:b/>
      <w:kern w:val="0"/>
      <w:sz w:val="28"/>
    </w:rPr>
  </w:style>
  <w:style w:type="paragraph" w:customStyle="1" w:styleId="71">
    <w:name w:val="标准文件_封面标准名称"/>
    <w:basedOn w:val="1"/>
    <w:uiPriority w:val="0"/>
    <w:pPr>
      <w:spacing w:line="240" w:lineRule="auto"/>
      <w:jc w:val="center"/>
    </w:pPr>
    <w:rPr>
      <w:rFonts w:ascii="黑体" w:eastAsia="黑体"/>
      <w:kern w:val="0"/>
      <w:sz w:val="52"/>
    </w:rPr>
  </w:style>
  <w:style w:type="paragraph" w:customStyle="1" w:styleId="72">
    <w:name w:val="标准文件_封面标准英文名称"/>
    <w:basedOn w:val="1"/>
    <w:uiPriority w:val="0"/>
    <w:pPr>
      <w:spacing w:line="240" w:lineRule="auto"/>
      <w:jc w:val="center"/>
    </w:pPr>
    <w:rPr>
      <w:rFonts w:ascii="黑体" w:eastAsia="黑体"/>
      <w:b/>
      <w:sz w:val="28"/>
    </w:rPr>
  </w:style>
  <w:style w:type="paragraph" w:customStyle="1" w:styleId="73">
    <w:name w:val="标准文件_封面发布日期"/>
    <w:basedOn w:val="1"/>
    <w:uiPriority w:val="0"/>
    <w:pPr>
      <w:spacing w:line="310" w:lineRule="exact"/>
    </w:pPr>
    <w:rPr>
      <w:rFonts w:ascii="黑体" w:eastAsia="黑体"/>
      <w:kern w:val="0"/>
      <w:sz w:val="28"/>
    </w:rPr>
  </w:style>
  <w:style w:type="paragraph" w:customStyle="1" w:styleId="74">
    <w:name w:val="标准文件_封面密级"/>
    <w:basedOn w:val="1"/>
    <w:uiPriority w:val="0"/>
    <w:rPr>
      <w:rFonts w:eastAsia="黑体"/>
      <w:sz w:val="32"/>
    </w:rPr>
  </w:style>
  <w:style w:type="paragraph" w:customStyle="1" w:styleId="75">
    <w:name w:val="标准文件_封面实施日期"/>
    <w:basedOn w:val="1"/>
    <w:uiPriority w:val="0"/>
    <w:pPr>
      <w:spacing w:line="310" w:lineRule="exact"/>
      <w:jc w:val="right"/>
    </w:pPr>
    <w:rPr>
      <w:rFonts w:ascii="黑体" w:eastAsia="黑体"/>
      <w:sz w:val="28"/>
    </w:rPr>
  </w:style>
  <w:style w:type="paragraph" w:customStyle="1" w:styleId="76">
    <w:name w:val="标准文件_封面抬头"/>
    <w:basedOn w:val="57"/>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uiPriority w:val="0"/>
    <w:pPr>
      <w:ind w:left="488" w:leftChars="200" w:hanging="289" w:hangingChars="290"/>
    </w:pPr>
  </w:style>
  <w:style w:type="paragraph" w:customStyle="1" w:styleId="90">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uiPriority w:val="0"/>
    <w:pPr>
      <w:spacing w:line="460" w:lineRule="exact"/>
      <w:ind w:left="0" w:firstLine="0"/>
    </w:pPr>
  </w:style>
  <w:style w:type="paragraph" w:customStyle="1" w:styleId="92">
    <w:name w:val="标准文件_目录标题"/>
    <w:basedOn w:val="1"/>
    <w:uiPriority w:val="0"/>
    <w:pPr>
      <w:spacing w:before="480" w:after="150" w:afterLines="150" w:line="240" w:lineRule="auto"/>
      <w:jc w:val="center"/>
    </w:pPr>
    <w:rPr>
      <w:rFonts w:ascii="黑体" w:eastAsia="黑体"/>
      <w:sz w:val="32"/>
    </w:rPr>
  </w:style>
  <w:style w:type="paragraph" w:customStyle="1" w:styleId="93">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uiPriority w:val="0"/>
    <w:pPr>
      <w:numPr>
        <w:numId w:val="10"/>
      </w:numPr>
    </w:pPr>
  </w:style>
  <w:style w:type="paragraph" w:customStyle="1" w:styleId="95">
    <w:name w:val="标准文件_三级条标题"/>
    <w:basedOn w:val="66"/>
    <w:next w:val="57"/>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kern w:val="2"/>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uiPriority w:val="0"/>
    <w:pPr>
      <w:framePr w:wrap="around"/>
      <w:spacing w:line="0" w:lineRule="atLeast"/>
    </w:pPr>
    <w:rPr>
      <w:rFonts w:ascii="黑体" w:eastAsia="黑体"/>
      <w:b w:val="0"/>
    </w:rPr>
  </w:style>
  <w:style w:type="paragraph" w:customStyle="1" w:styleId="153">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uiPriority w:val="0"/>
    <w:pPr>
      <w:numPr>
        <w:ilvl w:val="4"/>
        <w:numId w:val="20"/>
      </w:numPr>
      <w:adjustRightInd/>
      <w:spacing w:line="240" w:lineRule="auto"/>
    </w:pPr>
    <w:rPr>
      <w:rFonts w:ascii="宋体" w:hAnsi="宋体"/>
      <w:szCs w:val="24"/>
    </w:rPr>
  </w:style>
  <w:style w:type="paragraph" w:customStyle="1" w:styleId="155">
    <w:name w:val="实施日期"/>
    <w:basedOn w:val="121"/>
    <w:uiPriority w:val="0"/>
    <w:pPr>
      <w:framePr w:hSpace="0" w:wrap="around" w:xAlign="right"/>
      <w:jc w:val="right"/>
    </w:pPr>
  </w:style>
  <w:style w:type="paragraph" w:customStyle="1" w:styleId="156">
    <w:name w:val="四级无标题条"/>
    <w:basedOn w:val="1"/>
    <w:uiPriority w:val="0"/>
    <w:pPr>
      <w:numPr>
        <w:ilvl w:val="5"/>
        <w:numId w:val="20"/>
      </w:numPr>
      <w:adjustRightInd/>
      <w:spacing w:line="240" w:lineRule="auto"/>
    </w:pPr>
    <w:rPr>
      <w:rFonts w:ascii="宋体" w:hAnsi="宋体"/>
      <w:szCs w:val="24"/>
    </w:rPr>
  </w:style>
  <w:style w:type="paragraph" w:customStyle="1" w:styleId="157">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uiPriority w:val="0"/>
    <w:pPr>
      <w:jc w:val="both"/>
    </w:pPr>
    <w:rPr>
      <w:rFonts w:ascii="宋体" w:hAnsi="宋体" w:eastAsia="宋体" w:cs="Times New Roman"/>
      <w:sz w:val="21"/>
      <w:lang w:val="en-US" w:eastAsia="zh-CN" w:bidi="ar-SA"/>
    </w:rPr>
  </w:style>
  <w:style w:type="paragraph" w:customStyle="1" w:styleId="159">
    <w:name w:val="五级无标题条"/>
    <w:basedOn w:val="1"/>
    <w:uiPriority w:val="0"/>
    <w:pPr>
      <w:numPr>
        <w:ilvl w:val="6"/>
        <w:numId w:val="20"/>
      </w:numPr>
      <w:adjustRightInd/>
    </w:pPr>
    <w:rPr>
      <w:szCs w:val="24"/>
    </w:rPr>
  </w:style>
  <w:style w:type="paragraph" w:customStyle="1" w:styleId="160">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1">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uiPriority w:val="0"/>
    <w:rPr>
      <w:rFonts w:ascii="宋体" w:hAnsi="Times New Roman" w:eastAsia="宋体" w:cs="Times New Roman"/>
      <w:sz w:val="21"/>
      <w:lang w:val="en-US" w:eastAsia="zh-CN" w:bidi="ar-SA"/>
    </w:rPr>
  </w:style>
  <w:style w:type="paragraph" w:customStyle="1" w:styleId="173">
    <w:name w:val="标准文件_三级项"/>
    <w:basedOn w:val="1"/>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uiPriority w:val="0"/>
    <w:pPr>
      <w:framePr w:w="3997" w:h="471" w:hRule="exact" w:hSpace="0" w:vSpace="181" w:wrap="around" w:vAnchor="page" w:hAnchor="page" w:x="1419" w:y="14097"/>
    </w:pPr>
  </w:style>
  <w:style w:type="paragraph" w:customStyle="1" w:styleId="195">
    <w:name w:val="其他实施日期"/>
    <w:basedOn w:val="155"/>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正文文本缩进 字符"/>
    <w:basedOn w:val="29"/>
    <w:link w:val="14"/>
    <w:qFormat/>
    <w:uiPriority w:val="0"/>
    <w:rPr>
      <w:rFonts w:ascii="Times New Roman" w:hAnsi="Times New Roman"/>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3" Type="http://schemas.openxmlformats.org/officeDocument/2006/relationships/glossaryDocument" Target="glossary/document.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footnotes" Target="footnotes.xml"/><Relationship Id="rId29" Type="http://schemas.openxmlformats.org/officeDocument/2006/relationships/image" Target="media/image2.jpeg"/><Relationship Id="rId28" Type="http://schemas.openxmlformats.org/officeDocument/2006/relationships/image" Target="media/image1.jpeg"/><Relationship Id="rId27" Type="http://schemas.openxmlformats.org/officeDocument/2006/relationships/theme" Target="theme/theme1.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794A0F340D44531815ABFF3741F787A"/>
        <w:style w:val=""/>
        <w:category>
          <w:name w:val="常规"/>
          <w:gallery w:val="placeholder"/>
        </w:category>
        <w:types>
          <w:type w:val="bbPlcHdr"/>
        </w:types>
        <w:behaviors>
          <w:behavior w:val="content"/>
        </w:behaviors>
        <w:description w:val=""/>
        <w:guid w:val="{A6C93A9D-6423-410A-9DD6-F3CA5E013C84}"/>
      </w:docPartPr>
      <w:docPartBody>
        <w:p w14:paraId="3E98D98B">
          <w:pPr>
            <w:pStyle w:val="5"/>
          </w:pPr>
          <w:r>
            <w:rPr>
              <w:rStyle w:val="4"/>
              <w:rFonts w:hint="eastAsia"/>
            </w:rPr>
            <w:t>单击或点击此处输入文字。</w:t>
          </w:r>
        </w:p>
      </w:docPartBody>
    </w:docPart>
    <w:docPart>
      <w:docPartPr>
        <w:name w:val="56CB5556B8F84376B518E4B3E26423C0"/>
        <w:style w:val=""/>
        <w:category>
          <w:name w:val="常规"/>
          <w:gallery w:val="placeholder"/>
        </w:category>
        <w:types>
          <w:type w:val="bbPlcHdr"/>
        </w:types>
        <w:behaviors>
          <w:behavior w:val="content"/>
        </w:behaviors>
        <w:description w:val=""/>
        <w:guid w:val="{8F3BC6BC-7DC6-4C1C-8B28-9B8A4E20805E}"/>
      </w:docPartPr>
      <w:docPartBody>
        <w:p w14:paraId="5C0C87E5">
          <w:pPr>
            <w:pStyle w:val="6"/>
          </w:pPr>
          <w:r>
            <w:rPr>
              <w:rStyle w:val="4"/>
              <w:rFonts w:hint="eastAsia"/>
            </w:rPr>
            <w:t>选择一项。</w:t>
          </w:r>
        </w:p>
      </w:docPartBody>
    </w:docPart>
    <w:docPart>
      <w:docPartPr>
        <w:name w:val="F182B026DA5B4FAAB75A8733AB2FEAA4"/>
        <w:style w:val=""/>
        <w:category>
          <w:name w:val="常规"/>
          <w:gallery w:val="placeholder"/>
        </w:category>
        <w:types>
          <w:type w:val="bbPlcHdr"/>
        </w:types>
        <w:behaviors>
          <w:behavior w:val="content"/>
        </w:behaviors>
        <w:description w:val=""/>
        <w:guid w:val="{13221598-E685-403C-AE60-662C1273DDE0}"/>
      </w:docPartPr>
      <w:docPartBody>
        <w:p w14:paraId="5EA2A284">
          <w:pPr>
            <w:pStyle w:val="7"/>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DD7"/>
    <w:rsid w:val="00115A86"/>
    <w:rsid w:val="00556DD7"/>
    <w:rsid w:val="005E4367"/>
    <w:rsid w:val="00784C76"/>
    <w:rsid w:val="008A0A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B794A0F340D44531815ABFF3741F787A"/>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56CB5556B8F84376B518E4B3E26423C0"/>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F182B026DA5B4FAAB75A8733AB2FEAA4"/>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10</Pages>
  <Words>2167</Words>
  <Characters>2581</Characters>
  <Lines>288</Lines>
  <Paragraphs>259</Paragraphs>
  <TotalTime>0</TotalTime>
  <ScaleCrop>false</ScaleCrop>
  <LinksUpToDate>false</LinksUpToDate>
  <CharactersWithSpaces>2655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2024-12-05T03:34:00Z</dcterms:created>
  <dc:creator>lhw</dc:creator>
  <dc:description>&lt;config cover="true" show_menu="true" version="1.0.0" doctype="SDKXY"&gt;_x000d_
&lt;/config&gt;</dc:description>
  <cp:lastModifiedBy>kim_zwq</cp:lastModifiedBy>
  <cp:lastPrinted>2020-08-30T10:00:00Z</cp:lastPrinted>
  <dcterms:modified xsi:type="dcterms:W3CDTF">2024-12-10T03:06:53Z</dcterms:modified>
  <dc:title>地方标准</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2052-12.1.0.19302</vt:lpwstr>
  </property>
  <property fmtid="{D5CDD505-2E9C-101B-9397-08002B2CF9AE}" pid="16" name="ICV">
    <vt:lpwstr>3B2D44E9F84E4A1681CD1C9EEAD126F1_12</vt:lpwstr>
  </property>
</Properties>
</file>