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67.080.10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4405</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汕头市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4405</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地理标志产品 金玉三捻橄榄</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 xml:space="preserve">Product of geographical indication—Jinyu </w:t>
      </w:r>
      <w:r>
        <w:rPr>
          <w:rFonts w:hint="eastAsia" w:ascii="黑体" w:hAnsi="黑体" w:eastAsia="黑体"/>
          <w:szCs w:val="28"/>
          <w:lang w:val="en-US" w:eastAsia="zh-CN"/>
        </w:rPr>
        <w:t>s</w:t>
      </w:r>
      <w:r>
        <w:rPr>
          <w:rFonts w:hint="eastAsia" w:ascii="黑体" w:hAnsi="黑体" w:eastAsia="黑体"/>
          <w:szCs w:val="28"/>
        </w:rPr>
        <w:t xml:space="preserve">annian </w:t>
      </w:r>
      <w:r>
        <w:rPr>
          <w:rFonts w:hint="eastAsia" w:ascii="黑体" w:hAnsi="黑体" w:eastAsia="黑体"/>
          <w:szCs w:val="28"/>
          <w:lang w:val="en-US" w:eastAsia="zh-CN"/>
        </w:rPr>
        <w:t>o</w:t>
      </w:r>
      <w:r>
        <w:rPr>
          <w:rFonts w:hint="eastAsia" w:ascii="黑体" w:hAnsi="黑体" w:eastAsia="黑体"/>
          <w:szCs w:val="28"/>
        </w:rPr>
        <w:t>live</w:t>
      </w:r>
      <w:r>
        <w:rPr>
          <w:rFonts w:ascii="黑体" w:hAnsi="黑体" w:eastAsia="黑体"/>
          <w:szCs w:val="28"/>
        </w:rPr>
        <w:t>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bookmarkStart w:id="56" w:name="_GoBack"/>
      <w:bookmarkEnd w:id="56"/>
      <w:r>
        <w:rPr>
          <w:rFonts w:hint="eastAsia"/>
          <w:sz w:val="21"/>
          <w:szCs w:val="28"/>
        </w:rPr>
        <w:t>（本草案完成时间：2023.10.24）</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rFonts w:hint="eastAsia"/>
          <w:b/>
          <w:sz w:val="21"/>
          <w:szCs w:val="28"/>
        </w:rPr>
        <w:t xml:space="preserve"> </w:t>
      </w:r>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汕头市市场监督管理局</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before="900" w:after="468"/>
      </w:pPr>
      <w:bookmarkStart w:id="20"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本文件由汕头市农业农村局提出并归口。</w:t>
      </w:r>
    </w:p>
    <w:p>
      <w:pPr>
        <w:pStyle w:val="56"/>
        <w:ind w:firstLine="420"/>
      </w:pPr>
      <w:r>
        <w:rPr>
          <w:rFonts w:hint="eastAsia"/>
        </w:rPr>
        <w:t>本文件起草单位：</w:t>
      </w:r>
      <w:r>
        <w:rPr>
          <w:rFonts w:hint="eastAsia" w:hAnsi="宋体"/>
          <w:szCs w:val="21"/>
        </w:rPr>
        <w:t>汕头市吉之祥农业专业合作社、</w:t>
      </w:r>
      <w:r>
        <w:rPr>
          <w:rFonts w:hint="eastAsia"/>
        </w:rPr>
        <w:t>汕头市潮阳区金灶镇农业服务中心</w:t>
      </w:r>
      <w:r>
        <w:rPr>
          <w:rFonts w:hint="eastAsia"/>
          <w:szCs w:val="21"/>
        </w:rPr>
        <w:t>。</w:t>
      </w:r>
    </w:p>
    <w:p>
      <w:pPr>
        <w:pStyle w:val="56"/>
        <w:ind w:firstLine="420"/>
      </w:pPr>
      <w:r>
        <w:rPr>
          <w:rFonts w:hint="eastAsia"/>
        </w:rPr>
        <w:t>本文件主要起草人：陈利新、黄映鹏、林伟龙。</w:t>
      </w:r>
    </w:p>
    <w:p>
      <w:pPr>
        <w:pStyle w:val="56"/>
        <w:ind w:firstLine="420"/>
      </w:pPr>
    </w:p>
    <w:p>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BE3BFDCEE743497FA6132968D748DB06"/>
        </w:placeholder>
      </w:sdtPr>
      <w:sdtContent>
        <w:p>
          <w:pPr>
            <w:pStyle w:val="177"/>
            <w:spacing w:before="3" w:beforeLines="1" w:after="686" w:afterLines="220"/>
          </w:pPr>
          <w:bookmarkStart w:id="22" w:name="NEW_STAND_NAME"/>
          <w:r>
            <w:rPr>
              <w:rFonts w:hint="eastAsia"/>
            </w:rPr>
            <w:t>地理标志产品</w:t>
          </w:r>
          <w:r>
            <w:t xml:space="preserve"> 金玉三捻橄榄</w:t>
          </w:r>
        </w:p>
      </w:sdtContent>
    </w:sdt>
    <w:bookmarkEnd w:id="22"/>
    <w:p>
      <w:pPr>
        <w:pStyle w:val="104"/>
        <w:spacing w:before="312" w:after="312"/>
      </w:pPr>
      <w:bookmarkStart w:id="23" w:name="_Toc17233325"/>
      <w:bookmarkStart w:id="24" w:name="_Toc26648465"/>
      <w:bookmarkStart w:id="25" w:name="_Toc17233333"/>
      <w:bookmarkStart w:id="26" w:name="_Toc26986771"/>
      <w:bookmarkStart w:id="27" w:name="_Toc26718930"/>
      <w:bookmarkStart w:id="28" w:name="_Toc26986530"/>
      <w:bookmarkStart w:id="29" w:name="_Toc24884211"/>
      <w:bookmarkStart w:id="30" w:name="_Toc24884218"/>
      <w:bookmarkStart w:id="31" w:name="_Toc97191423"/>
      <w:r>
        <w:rPr>
          <w:rFonts w:hint="eastAsia"/>
        </w:rPr>
        <w:t>范围</w:t>
      </w:r>
      <w:bookmarkEnd w:id="23"/>
      <w:bookmarkEnd w:id="24"/>
      <w:bookmarkEnd w:id="25"/>
      <w:bookmarkEnd w:id="26"/>
      <w:bookmarkEnd w:id="27"/>
      <w:bookmarkEnd w:id="28"/>
      <w:bookmarkEnd w:id="29"/>
      <w:bookmarkEnd w:id="30"/>
      <w:bookmarkEnd w:id="31"/>
    </w:p>
    <w:p>
      <w:pPr>
        <w:pStyle w:val="230"/>
        <w:spacing w:after="156"/>
        <w:ind w:firstLine="420"/>
      </w:pPr>
      <w:bookmarkStart w:id="32" w:name="_Toc24884212"/>
      <w:bookmarkStart w:id="33" w:name="_Toc17233334"/>
      <w:bookmarkStart w:id="34" w:name="_Toc24884219"/>
      <w:bookmarkStart w:id="35" w:name="_Toc17233326"/>
      <w:bookmarkStart w:id="36" w:name="_Toc26648466"/>
      <w:r>
        <w:rPr>
          <w:rFonts w:hint="eastAsia"/>
        </w:rPr>
        <w:t>本文件规定了金玉三捻橄榄的术语和定义、地理标志产品保护范围、环境要求、产品要求、试验方法、检验规则</w:t>
      </w:r>
      <w:r>
        <w:rPr>
          <w:rFonts w:hint="eastAsia"/>
          <w:lang w:eastAsia="zh-CN"/>
        </w:rPr>
        <w:t>、</w:t>
      </w:r>
      <w:r>
        <w:rPr>
          <w:rFonts w:hint="eastAsia"/>
        </w:rPr>
        <w:t>标志、标签、包装、运输和贮存。</w:t>
      </w:r>
    </w:p>
    <w:p>
      <w:pPr>
        <w:pStyle w:val="230"/>
        <w:spacing w:after="156"/>
        <w:ind w:firstLine="420" w:firstLineChars="0"/>
      </w:pPr>
      <w:r>
        <w:rPr>
          <w:rFonts w:hint="eastAsia" w:hAnsi="宋体"/>
          <w:szCs w:val="21"/>
        </w:rPr>
        <w:t>本</w:t>
      </w:r>
      <w:r>
        <w:rPr>
          <w:rFonts w:hint="eastAsia"/>
        </w:rPr>
        <w:t>文件</w:t>
      </w:r>
      <w:r>
        <w:rPr>
          <w:rFonts w:hint="eastAsia" w:hAnsi="宋体"/>
          <w:szCs w:val="21"/>
        </w:rPr>
        <w:t>适用于原国家质量监督检验检疫总局2008年第133号公告批准保护的</w:t>
      </w:r>
      <w:r>
        <w:rPr>
          <w:rFonts w:hint="eastAsia"/>
        </w:rPr>
        <w:t>金玉三捻橄榄的生产和销售</w:t>
      </w:r>
      <w:r>
        <w:rPr>
          <w:rFonts w:hint="eastAsia"/>
          <w:szCs w:val="21"/>
        </w:rPr>
        <w:t>。</w:t>
      </w:r>
    </w:p>
    <w:p>
      <w:pPr>
        <w:pStyle w:val="104"/>
        <w:spacing w:before="312" w:after="312"/>
      </w:pPr>
      <w:bookmarkStart w:id="37" w:name="_Toc26986531"/>
      <w:bookmarkStart w:id="38" w:name="_Toc26718931"/>
      <w:bookmarkStart w:id="39" w:name="_Toc97191424"/>
      <w:bookmarkStart w:id="40" w:name="_Toc26986772"/>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B32F350497FE444C8D88A0C3A7D995D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 xml:space="preserve">GB/T 191  包装储运图示标志 </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 xml:space="preserve">GB 2762  </w:t>
      </w:r>
      <w:r>
        <w:rPr>
          <w:rFonts w:hint="eastAsia" w:ascii="宋体" w:hAnsi="Times New Roman"/>
          <w:color w:val="000000"/>
          <w:kern w:val="0"/>
          <w:szCs w:val="20"/>
        </w:rPr>
        <w:t xml:space="preserve">食品安全国家标准 </w:t>
      </w:r>
      <w:r>
        <w:rPr>
          <w:rFonts w:hint="eastAsia" w:ascii="宋体" w:hAnsi="Times New Roman"/>
          <w:kern w:val="0"/>
          <w:szCs w:val="20"/>
        </w:rPr>
        <w:t>食品中污染物限量</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 xml:space="preserve">GB 2763  </w:t>
      </w:r>
      <w:r>
        <w:rPr>
          <w:rFonts w:hint="eastAsia" w:ascii="宋体" w:hAnsi="Times New Roman"/>
          <w:color w:val="000000"/>
          <w:kern w:val="0"/>
          <w:szCs w:val="20"/>
        </w:rPr>
        <w:t xml:space="preserve">食品安全国家标准 </w:t>
      </w:r>
      <w:r>
        <w:rPr>
          <w:rFonts w:hint="eastAsia" w:ascii="宋体" w:hAnsi="Times New Roman"/>
          <w:kern w:val="0"/>
          <w:szCs w:val="20"/>
        </w:rPr>
        <w:t>食品中农药最大残留限量</w:t>
      </w:r>
    </w:p>
    <w:p>
      <w:pPr>
        <w:widowControl/>
        <w:autoSpaceDE w:val="0"/>
        <w:autoSpaceDN w:val="0"/>
        <w:adjustRightInd/>
        <w:spacing w:line="240" w:lineRule="auto"/>
        <w:ind w:firstLine="420" w:firstLineChars="200"/>
        <w:rPr>
          <w:rFonts w:ascii="宋体" w:hAnsi="Times New Roman"/>
          <w:color w:val="000000"/>
          <w:kern w:val="0"/>
          <w:szCs w:val="20"/>
        </w:rPr>
      </w:pPr>
      <w:r>
        <w:rPr>
          <w:rFonts w:hint="eastAsia" w:ascii="宋体" w:hAnsi="Times New Roman"/>
          <w:color w:val="000000"/>
          <w:kern w:val="0"/>
          <w:szCs w:val="20"/>
        </w:rPr>
        <w:t>GB 5009.3  食品安全国家标准 食品中水分的测定</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 xml:space="preserve">GB 5009.5  </w:t>
      </w:r>
      <w:r>
        <w:rPr>
          <w:rFonts w:hint="eastAsia" w:ascii="宋体" w:hAnsi="Times New Roman"/>
          <w:color w:val="000000"/>
          <w:kern w:val="0"/>
          <w:szCs w:val="20"/>
        </w:rPr>
        <w:t xml:space="preserve">食品安全国家标准 </w:t>
      </w:r>
      <w:r>
        <w:rPr>
          <w:rFonts w:hint="eastAsia" w:ascii="宋体" w:hAnsi="Times New Roman"/>
          <w:kern w:val="0"/>
          <w:szCs w:val="20"/>
        </w:rPr>
        <w:t>食品中蛋白质的测定</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 xml:space="preserve">GB 5009.7  </w:t>
      </w:r>
      <w:r>
        <w:rPr>
          <w:rFonts w:hint="eastAsia" w:ascii="宋体" w:hAnsi="Times New Roman"/>
          <w:color w:val="000000"/>
          <w:kern w:val="0"/>
          <w:szCs w:val="20"/>
        </w:rPr>
        <w:t xml:space="preserve">食品安全国家标准 </w:t>
      </w:r>
      <w:r>
        <w:rPr>
          <w:rFonts w:hint="eastAsia" w:ascii="宋体" w:hAnsi="Times New Roman"/>
          <w:kern w:val="0"/>
          <w:szCs w:val="20"/>
        </w:rPr>
        <w:t>食品中还原糖的测定</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 xml:space="preserve">GB 5009.90  </w:t>
      </w:r>
      <w:r>
        <w:rPr>
          <w:rFonts w:hint="eastAsia" w:ascii="宋体" w:hAnsi="Times New Roman"/>
          <w:color w:val="000000"/>
          <w:kern w:val="0"/>
          <w:szCs w:val="20"/>
        </w:rPr>
        <w:t xml:space="preserve">食品安全国家标准 </w:t>
      </w:r>
      <w:r>
        <w:rPr>
          <w:rFonts w:hint="eastAsia" w:ascii="宋体" w:hAnsi="Times New Roman"/>
          <w:kern w:val="0"/>
          <w:szCs w:val="20"/>
        </w:rPr>
        <w:t>食品中铁的测定</w:t>
      </w:r>
    </w:p>
    <w:p>
      <w:pPr>
        <w:widowControl/>
        <w:autoSpaceDE w:val="0"/>
        <w:autoSpaceDN w:val="0"/>
        <w:adjustRightInd/>
        <w:spacing w:line="240" w:lineRule="auto"/>
        <w:ind w:left="420"/>
        <w:rPr>
          <w:rFonts w:ascii="宋体" w:hAnsi="Times New Roman"/>
          <w:kern w:val="0"/>
          <w:szCs w:val="20"/>
        </w:rPr>
      </w:pPr>
      <w:r>
        <w:rPr>
          <w:rFonts w:hint="eastAsia" w:ascii="宋体" w:hAnsi="Times New Roman"/>
          <w:kern w:val="0"/>
          <w:szCs w:val="20"/>
        </w:rPr>
        <w:t>NY/T 1778  新鲜水果包装标识 通则</w:t>
      </w:r>
    </w:p>
    <w:p>
      <w:pPr>
        <w:widowControl/>
        <w:autoSpaceDE w:val="0"/>
        <w:autoSpaceDN w:val="0"/>
        <w:adjustRightInd/>
        <w:spacing w:line="240" w:lineRule="auto"/>
        <w:ind w:left="420"/>
        <w:rPr>
          <w:rFonts w:ascii="宋体" w:hAnsi="Times New Roman"/>
          <w:kern w:val="0"/>
          <w:szCs w:val="20"/>
        </w:rPr>
      </w:pPr>
      <w:r>
        <w:rPr>
          <w:rFonts w:hint="eastAsia" w:ascii="宋体" w:hAnsi="Times New Roman"/>
          <w:kern w:val="0"/>
          <w:szCs w:val="20"/>
        </w:rPr>
        <w:t>DB44/T 676－2009  地理标志产品 金玉三捻橄榄</w:t>
      </w:r>
    </w:p>
    <w:p>
      <w:pPr>
        <w:pStyle w:val="104"/>
        <w:spacing w:before="312" w:after="312"/>
      </w:pPr>
      <w:bookmarkStart w:id="41" w:name="_Toc97191425"/>
      <w:r>
        <w:rPr>
          <w:rFonts w:hint="eastAsia"/>
          <w:szCs w:val="21"/>
        </w:rPr>
        <w:t>术语和定义</w:t>
      </w:r>
      <w:bookmarkEnd w:id="41"/>
    </w:p>
    <w:sdt>
      <w:sdtPr>
        <w:id w:val="-1909835108"/>
        <w:placeholder>
          <w:docPart w:val="0CC5FFA8DFE14B30AC6AACA7B5963F0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2" w:name="_Toc26986532"/>
          <w:bookmarkEnd w:id="42"/>
          <w:r>
            <w:t>下列术语和定义适用于本文件。</w:t>
          </w:r>
        </w:p>
      </w:sdtContent>
    </w:sdt>
    <w:p>
      <w:pPr>
        <w:pStyle w:val="105"/>
        <w:spacing w:before="156" w:after="156"/>
        <w:rPr>
          <w:rFonts w:hint="eastAsia"/>
        </w:rPr>
      </w:pPr>
      <w:bookmarkStart w:id="43" w:name="_Toc174783657"/>
      <w:bookmarkStart w:id="44" w:name="_Toc174783432"/>
      <w:bookmarkStart w:id="45" w:name="_Toc225153887"/>
      <w:bookmarkStart w:id="46" w:name="_Toc174505699"/>
      <w:bookmarkStart w:id="47" w:name="_Toc174504855"/>
      <w:bookmarkStart w:id="48" w:name="_Toc225155278"/>
      <w:bookmarkStart w:id="49" w:name="_Toc225154400"/>
      <w:bookmarkStart w:id="50" w:name="_Toc226271513"/>
      <w:bookmarkStart w:id="51" w:name="_Toc226272364"/>
      <w:bookmarkStart w:id="52" w:name="_Toc174527628"/>
    </w:p>
    <w:p>
      <w:pPr>
        <w:pStyle w:val="232"/>
        <w:ind w:firstLine="420" w:firstLineChars="200"/>
      </w:pPr>
      <w:r>
        <w:rPr>
          <w:rFonts w:hint="eastAsia" w:ascii="黑体" w:hAnsi="黑体" w:eastAsia="黑体"/>
        </w:rPr>
        <w:t>三捻橄榄</w:t>
      </w:r>
      <w:r>
        <w:rPr>
          <w:rFonts w:hint="eastAsia" w:ascii="黑体" w:hAnsi="黑体" w:eastAsia="黑体"/>
          <w:color w:val="auto"/>
        </w:rPr>
        <w:t>（</w:t>
      </w:r>
      <w:r>
        <w:rPr>
          <w:rFonts w:hint="eastAsia" w:ascii="黑体" w:hAnsi="黑体" w:eastAsia="黑体"/>
          <w:color w:val="auto"/>
          <w:lang w:val="en-US" w:eastAsia="zh-CN"/>
        </w:rPr>
        <w:t>sannian olive</w:t>
      </w:r>
      <w:r>
        <w:rPr>
          <w:rFonts w:hint="eastAsia" w:ascii="黑体" w:hAnsi="黑体" w:eastAsia="黑体"/>
          <w:color w:val="auto"/>
        </w:rPr>
        <w:t>）</w:t>
      </w:r>
    </w:p>
    <w:p>
      <w:pPr>
        <w:widowControl/>
        <w:autoSpaceDE w:val="0"/>
        <w:autoSpaceDN w:val="0"/>
        <w:adjustRightInd/>
        <w:spacing w:line="240" w:lineRule="auto"/>
        <w:ind w:firstLine="420" w:firstLineChars="200"/>
        <w:rPr>
          <w:rFonts w:ascii="宋体" w:hAnsi="宋体" w:cs="宋体"/>
          <w:kern w:val="0"/>
        </w:rPr>
      </w:pPr>
      <w:r>
        <w:rPr>
          <w:rFonts w:hint="eastAsia" w:ascii="宋体" w:hAnsi="宋体" w:cs="宋体"/>
          <w:kern w:val="0"/>
        </w:rPr>
        <w:t>三捻橄榄为橄榄科橄榄属</w:t>
      </w:r>
      <w:r>
        <w:rPr>
          <w:rFonts w:hint="eastAsia" w:ascii="宋体" w:hAnsi="宋体" w:cs="宋体"/>
          <w:color w:val="auto"/>
          <w:kern w:val="0"/>
        </w:rPr>
        <w:t>（</w:t>
      </w:r>
      <w:r>
        <w:rPr>
          <w:rFonts w:hint="eastAsia" w:ascii="宋体" w:hAnsi="宋体" w:cs="宋体"/>
          <w:i/>
          <w:color w:val="auto"/>
          <w:kern w:val="0"/>
        </w:rPr>
        <w:t>Canarium album（Lour.）Raeuch.</w:t>
      </w:r>
      <w:r>
        <w:rPr>
          <w:rFonts w:hint="eastAsia" w:ascii="宋体" w:hAnsi="宋体" w:cs="宋体"/>
          <w:color w:val="auto"/>
          <w:kern w:val="0"/>
        </w:rPr>
        <w:t>）</w:t>
      </w:r>
      <w:r>
        <w:rPr>
          <w:rFonts w:hint="eastAsia" w:ascii="宋体" w:hAnsi="宋体" w:cs="宋体"/>
          <w:kern w:val="0"/>
        </w:rPr>
        <w:t>常绿乔木，是橄榄果树中的优良品种，原产汕头市潮阳区金灶镇。果身略呈三棱状，其叶色、叶序、花序、花期、果形、果色、果质等均固有特点。</w:t>
      </w:r>
    </w:p>
    <w:p>
      <w:pPr>
        <w:pStyle w:val="105"/>
        <w:spacing w:before="156" w:after="156"/>
        <w:rPr>
          <w:rFonts w:hint="eastAsia"/>
        </w:rPr>
      </w:pPr>
    </w:p>
    <w:p>
      <w:pPr>
        <w:pStyle w:val="232"/>
        <w:ind w:firstLine="420" w:firstLineChars="200"/>
      </w:pPr>
      <w:r>
        <w:rPr>
          <w:rFonts w:hint="eastAsia" w:ascii="黑体" w:hAnsi="黑体" w:eastAsia="黑体"/>
        </w:rPr>
        <w:t>迹斑</w:t>
      </w:r>
      <w:r>
        <w:rPr>
          <w:rFonts w:hint="eastAsia" w:ascii="黑体" w:hAnsi="黑体" w:eastAsia="黑体"/>
          <w:color w:val="auto"/>
        </w:rPr>
        <w:t>（</w:t>
      </w:r>
      <w:r>
        <w:rPr>
          <w:rFonts w:hint="eastAsia" w:ascii="黑体" w:eastAsia="黑体"/>
          <w:color w:val="auto"/>
          <w:lang w:val="en-US" w:eastAsia="zh-CN"/>
        </w:rPr>
        <w:t>spots</w:t>
      </w:r>
      <w:r>
        <w:rPr>
          <w:rFonts w:hint="eastAsia" w:ascii="黑体" w:hAnsi="黑体" w:eastAsia="黑体"/>
          <w:color w:val="auto"/>
        </w:rPr>
        <w:t>）</w:t>
      </w:r>
    </w:p>
    <w:p>
      <w:pPr>
        <w:widowControl/>
        <w:autoSpaceDE w:val="0"/>
        <w:autoSpaceDN w:val="0"/>
        <w:adjustRightInd/>
        <w:spacing w:line="240" w:lineRule="auto"/>
        <w:ind w:firstLine="420" w:firstLineChars="200"/>
        <w:rPr>
          <w:rFonts w:hint="eastAsia" w:ascii="宋体" w:hAnsi="宋体" w:cs="宋体"/>
          <w:kern w:val="0"/>
        </w:rPr>
      </w:pPr>
      <w:r>
        <w:rPr>
          <w:rFonts w:hint="eastAsia" w:ascii="宋体" w:hAnsi="宋体" w:cs="宋体"/>
          <w:kern w:val="0"/>
        </w:rPr>
        <w:t>指果实表面有外污染物或病虫害残迹。</w:t>
      </w:r>
    </w:p>
    <w:p>
      <w:pPr>
        <w:pStyle w:val="104"/>
        <w:spacing w:before="312" w:after="312"/>
        <w:rPr>
          <w:szCs w:val="21"/>
        </w:rPr>
      </w:pPr>
      <w:r>
        <w:rPr>
          <w:rFonts w:hint="eastAsia"/>
          <w:szCs w:val="21"/>
        </w:rPr>
        <w:t>地理标志产品保护范围</w:t>
      </w:r>
      <w:bookmarkEnd w:id="43"/>
      <w:bookmarkEnd w:id="44"/>
      <w:bookmarkEnd w:id="45"/>
      <w:bookmarkEnd w:id="46"/>
      <w:bookmarkEnd w:id="47"/>
      <w:bookmarkEnd w:id="48"/>
      <w:bookmarkEnd w:id="49"/>
      <w:bookmarkEnd w:id="50"/>
      <w:bookmarkEnd w:id="51"/>
      <w:bookmarkEnd w:id="52"/>
    </w:p>
    <w:p>
      <w:pPr>
        <w:pStyle w:val="104"/>
        <w:numPr>
          <w:ilvl w:val="0"/>
          <w:numId w:val="0"/>
        </w:numPr>
        <w:spacing w:before="312" w:after="312"/>
        <w:ind w:firstLine="420" w:firstLineChars="200"/>
      </w:pPr>
      <w:r>
        <w:rPr>
          <w:rFonts w:hint="eastAsia" w:ascii="宋体" w:hAnsi="宋体" w:eastAsia="宋体" w:cs="宋体"/>
          <w:szCs w:val="21"/>
        </w:rPr>
        <w:t>仅限于原国家质量监督检验检疫总局2008年第133号公告批准保护的范围，位于东经116°18´44.7"～116°26´13.7"，北纬23°23´55.9"～23°30´57.9"，即</w:t>
      </w:r>
      <w:r>
        <w:rPr>
          <w:rFonts w:hint="eastAsia" w:ascii="宋体" w:hAnsi="宋体" w:eastAsia="宋体" w:cs="宋体"/>
          <w:kern w:val="10"/>
          <w:szCs w:val="21"/>
        </w:rPr>
        <w:t>广东省汕头市潮阳区</w:t>
      </w:r>
      <w:r>
        <w:rPr>
          <w:rFonts w:hint="eastAsia" w:ascii="宋体" w:hAnsi="宋体" w:eastAsia="宋体" w:cs="宋体"/>
          <w:color w:val="auto"/>
          <w:kern w:val="10"/>
          <w:szCs w:val="21"/>
        </w:rPr>
        <w:t>金灶镇现辖行政</w:t>
      </w:r>
      <w:r>
        <w:rPr>
          <w:rFonts w:hint="eastAsia" w:ascii="宋体" w:hAnsi="宋体" w:eastAsia="宋体" w:cs="宋体"/>
          <w:kern w:val="10"/>
          <w:szCs w:val="21"/>
        </w:rPr>
        <w:t>区。保护范围应符合附录A的规定。</w:t>
      </w:r>
    </w:p>
    <w:p>
      <w:pPr>
        <w:pStyle w:val="104"/>
        <w:spacing w:before="312" w:after="312"/>
        <w:rPr>
          <w:rFonts w:hint="eastAsia"/>
        </w:rPr>
      </w:pPr>
      <w:r>
        <w:rPr>
          <w:rFonts w:hint="eastAsia"/>
        </w:rPr>
        <w:t>环境要求</w:t>
      </w:r>
    </w:p>
    <w:p>
      <w:pPr>
        <w:pStyle w:val="105"/>
        <w:spacing w:before="156" w:after="156"/>
        <w:rPr>
          <w:rFonts w:hint="eastAsia"/>
          <w14:scene3d>
            <w14:lightRig w14:rig="threePt" w14:dir="t">
              <w14:rot w14:lat="0" w14:lon="0" w14:rev="0"/>
            </w14:lightRig>
          </w14:scene3d>
        </w:rPr>
      </w:pPr>
      <w:r>
        <w:rPr>
          <w:rFonts w:hint="eastAsia"/>
          <w14:scene3d>
            <w14:lightRig w14:rig="threePt" w14:dir="t">
              <w14:rot w14:lat="0" w14:lon="0" w14:rev="0"/>
            </w14:lightRig>
          </w14:scene3d>
        </w:rPr>
        <w:t>地理</w:t>
      </w:r>
    </w:p>
    <w:p>
      <w:pPr>
        <w:ind w:firstLine="420" w:firstLineChars="200"/>
      </w:pPr>
      <w:r>
        <w:rPr>
          <w:rFonts w:hint="eastAsia" w:ascii="宋体" w:hAnsi="宋体" w:cs="宋体"/>
          <w:kern w:val="0"/>
        </w:rPr>
        <w:t>在汕头市小北山系的中心地带，地势自西南向东北倾斜，平均海拔高度144</w:t>
      </w:r>
      <w:r>
        <w:rPr>
          <w:rFonts w:hint="eastAsia"/>
        </w:rPr>
        <w:t xml:space="preserve"> </w:t>
      </w:r>
      <w:r>
        <w:rPr>
          <w:rFonts w:hint="eastAsia" w:ascii="宋体" w:hAnsi="宋体" w:cs="宋体"/>
          <w:kern w:val="0"/>
        </w:rPr>
        <w:t>m。小北山系中的大寨山及坡头山组成斜“V”形的盆地，盆地内多为丘陵小山垄岗，山间溪流蜿蜒交织，排水便利，通风良好。</w:t>
      </w:r>
    </w:p>
    <w:p>
      <w:pPr>
        <w:pStyle w:val="105"/>
        <w:spacing w:before="156" w:after="156"/>
        <w:rPr>
          <w14:scene3d>
            <w14:lightRig w14:rig="threePt" w14:dir="t">
              <w14:rot w14:lat="0" w14:lon="0" w14:rev="0"/>
            </w14:lightRig>
          </w14:scene3d>
        </w:rPr>
      </w:pPr>
      <w:r>
        <w:rPr>
          <w:rFonts w:hint="eastAsia"/>
          <w14:scene3d>
            <w14:lightRig w14:rig="threePt" w14:dir="t">
              <w14:rot w14:lat="0" w14:lon="0" w14:rev="0"/>
            </w14:lightRig>
          </w14:scene3d>
        </w:rPr>
        <w:t>土壤</w:t>
      </w:r>
    </w:p>
    <w:p>
      <w:pPr>
        <w:widowControl/>
        <w:autoSpaceDE w:val="0"/>
        <w:autoSpaceDN w:val="0"/>
        <w:adjustRightInd/>
        <w:spacing w:line="240" w:lineRule="auto"/>
        <w:ind w:firstLine="420" w:firstLineChars="200"/>
        <w:rPr>
          <w:rFonts w:hint="eastAsia" w:ascii="宋体" w:hAnsi="宋体" w:cs="宋体"/>
          <w:kern w:val="0"/>
        </w:rPr>
      </w:pPr>
      <w:r>
        <w:rPr>
          <w:rFonts w:hint="eastAsia" w:ascii="宋体" w:hAnsi="宋体" w:cs="宋体"/>
          <w:kern w:val="0"/>
        </w:rPr>
        <w:t>土壤类型为赤红壤，土壤质地为沙壤土，pH值4.1</w:t>
      </w:r>
      <w:r>
        <w:rPr>
          <w:rFonts w:hint="eastAsia" w:ascii="宋体" w:hAnsi="宋体" w:cs="宋体"/>
        </w:rPr>
        <w:t>～</w:t>
      </w:r>
      <w:r>
        <w:rPr>
          <w:rFonts w:hint="eastAsia" w:ascii="宋体" w:hAnsi="宋体" w:cs="宋体"/>
          <w:kern w:val="0"/>
        </w:rPr>
        <w:t>6.5，壤土厚度0.8 m以上，有机质含量≥1.5%。</w:t>
      </w:r>
    </w:p>
    <w:p>
      <w:pPr>
        <w:pStyle w:val="105"/>
        <w:spacing w:before="156" w:after="156"/>
        <w:rPr>
          <w:rFonts w:hint="eastAsia"/>
          <w14:scene3d>
            <w14:lightRig w14:rig="threePt" w14:dir="t">
              <w14:rot w14:lat="0" w14:lon="0" w14:rev="0"/>
            </w14:lightRig>
          </w14:scene3d>
        </w:rPr>
      </w:pPr>
      <w:r>
        <w:rPr>
          <w:rFonts w:hint="eastAsia"/>
          <w14:scene3d>
            <w14:lightRig w14:rig="threePt" w14:dir="t">
              <w14:rot w14:lat="0" w14:lon="0" w14:rev="0"/>
            </w14:lightRig>
          </w14:scene3d>
        </w:rPr>
        <w:t>气候</w:t>
      </w:r>
    </w:p>
    <w:p>
      <w:pPr>
        <w:widowControl/>
        <w:autoSpaceDE w:val="0"/>
        <w:autoSpaceDN w:val="0"/>
        <w:adjustRightInd/>
        <w:spacing w:line="240" w:lineRule="auto"/>
        <w:ind w:firstLine="420" w:firstLineChars="200"/>
        <w:rPr>
          <w:rFonts w:hint="eastAsia" w:ascii="宋体" w:hAnsi="宋体" w:cs="宋体"/>
          <w:kern w:val="0"/>
        </w:rPr>
      </w:pPr>
      <w:r>
        <w:rPr>
          <w:rFonts w:hint="eastAsia" w:ascii="宋体" w:hAnsi="宋体" w:cs="宋体"/>
          <w:kern w:val="0"/>
        </w:rPr>
        <w:t>年降雨量1000 mm以上，平均气温20 ℃以上，冬季少严霜冻害，但又有适当短时间低温干旱。</w:t>
      </w:r>
    </w:p>
    <w:p>
      <w:pPr>
        <w:pStyle w:val="104"/>
        <w:spacing w:before="312" w:after="312"/>
        <w:rPr>
          <w:rFonts w:hint="eastAsia"/>
        </w:rPr>
      </w:pPr>
      <w:r>
        <w:rPr>
          <w:rFonts w:hint="eastAsia"/>
        </w:rPr>
        <w:t>产品要求</w:t>
      </w:r>
    </w:p>
    <w:p>
      <w:pPr>
        <w:pStyle w:val="105"/>
        <w:spacing w:before="156" w:after="156"/>
        <w:rPr>
          <w14:scene3d>
            <w14:lightRig w14:rig="threePt" w14:dir="t">
              <w14:rot w14:lat="0" w14:lon="0" w14:rev="0"/>
            </w14:lightRig>
          </w14:scene3d>
        </w:rPr>
      </w:pPr>
      <w:r>
        <w:rPr>
          <w:rFonts w:hint="eastAsia"/>
          <w14:scene3d>
            <w14:lightRig w14:rig="threePt" w14:dir="t">
              <w14:rot w14:lat="0" w14:lon="0" w14:rev="0"/>
            </w14:lightRig>
          </w14:scene3d>
        </w:rPr>
        <w:t>感官要求</w:t>
      </w:r>
    </w:p>
    <w:p>
      <w:pPr>
        <w:widowControl/>
        <w:autoSpaceDE w:val="0"/>
        <w:autoSpaceDN w:val="0"/>
        <w:adjustRightInd/>
        <w:spacing w:line="240" w:lineRule="auto"/>
        <w:ind w:firstLine="420" w:firstLineChars="200"/>
        <w:rPr>
          <w:rFonts w:ascii="宋体" w:hAnsi="宋体" w:cs="宋体"/>
          <w:kern w:val="0"/>
        </w:rPr>
      </w:pPr>
      <w:r>
        <w:rPr>
          <w:rFonts w:hint="eastAsia" w:ascii="宋体" w:hAnsi="宋体" w:cs="宋体"/>
          <w:kern w:val="0"/>
        </w:rPr>
        <w:t>应符合表1的规定。</w:t>
      </w:r>
    </w:p>
    <w:p>
      <w:pPr>
        <w:pStyle w:val="112"/>
        <w:spacing w:before="156" w:after="156"/>
        <w:rPr>
          <w:rFonts w:hint="eastAsia"/>
        </w:rPr>
      </w:pPr>
      <w:r>
        <w:t>感官要求</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pStyle w:val="230"/>
              <w:widowControl w:val="0"/>
              <w:ind w:firstLine="180" w:firstLineChars="100"/>
              <w:jc w:val="center"/>
              <w:rPr>
                <w:sz w:val="18"/>
                <w:szCs w:val="18"/>
              </w:rPr>
            </w:pPr>
            <w:r>
              <w:rPr>
                <w:rFonts w:hint="eastAsia"/>
                <w:sz w:val="18"/>
                <w:szCs w:val="18"/>
              </w:rPr>
              <w:t>项目</w:t>
            </w:r>
          </w:p>
        </w:tc>
        <w:tc>
          <w:tcPr>
            <w:tcW w:w="6627" w:type="dxa"/>
            <w:vAlign w:val="center"/>
          </w:tcPr>
          <w:p>
            <w:pPr>
              <w:pStyle w:val="230"/>
              <w:widowControl w:val="0"/>
              <w:ind w:firstLine="0" w:firstLineChars="0"/>
              <w:jc w:val="center"/>
              <w:rPr>
                <w:sz w:val="18"/>
                <w:szCs w:val="18"/>
              </w:rPr>
            </w:pPr>
            <w:r>
              <w:rPr>
                <w:rFonts w:hint="eastAsia"/>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pStyle w:val="230"/>
              <w:widowControl w:val="0"/>
              <w:ind w:firstLine="0" w:firstLineChars="0"/>
              <w:jc w:val="center"/>
              <w:rPr>
                <w:sz w:val="18"/>
                <w:szCs w:val="18"/>
              </w:rPr>
            </w:pPr>
            <w:r>
              <w:rPr>
                <w:rFonts w:hint="eastAsia"/>
                <w:sz w:val="18"/>
                <w:szCs w:val="18"/>
              </w:rPr>
              <w:t>形态、色泽</w:t>
            </w:r>
          </w:p>
        </w:tc>
        <w:tc>
          <w:tcPr>
            <w:tcW w:w="6627" w:type="dxa"/>
          </w:tcPr>
          <w:p>
            <w:pPr>
              <w:pStyle w:val="230"/>
              <w:widowControl w:val="0"/>
              <w:ind w:firstLine="0" w:firstLineChars="0"/>
              <w:rPr>
                <w:sz w:val="18"/>
                <w:szCs w:val="18"/>
              </w:rPr>
            </w:pPr>
            <w:r>
              <w:rPr>
                <w:rFonts w:hint="eastAsia"/>
                <w:sz w:val="18"/>
                <w:szCs w:val="18"/>
              </w:rPr>
              <w:t>果实成熟，无病虫，无损伤，无腐烂，无霉变，果皮腊质层薄，皮色光滑鲜艳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pStyle w:val="230"/>
              <w:widowControl w:val="0"/>
              <w:ind w:firstLine="0" w:firstLineChars="0"/>
              <w:jc w:val="center"/>
              <w:rPr>
                <w:sz w:val="18"/>
                <w:szCs w:val="18"/>
              </w:rPr>
            </w:pPr>
            <w:r>
              <w:rPr>
                <w:rFonts w:hint="eastAsia"/>
                <w:sz w:val="18"/>
                <w:szCs w:val="18"/>
              </w:rPr>
              <w:t>滋味、气味</w:t>
            </w:r>
          </w:p>
        </w:tc>
        <w:tc>
          <w:tcPr>
            <w:tcW w:w="6627" w:type="dxa"/>
          </w:tcPr>
          <w:p>
            <w:pPr>
              <w:pStyle w:val="230"/>
              <w:widowControl w:val="0"/>
              <w:ind w:firstLine="0" w:firstLineChars="0"/>
              <w:rPr>
                <w:sz w:val="18"/>
                <w:szCs w:val="18"/>
              </w:rPr>
            </w:pPr>
            <w:r>
              <w:rPr>
                <w:rFonts w:hint="eastAsia"/>
                <w:sz w:val="18"/>
                <w:szCs w:val="18"/>
              </w:rPr>
              <w:t>榄香醇和淡雅，涩味适中，回味甘浓持久，无异味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pStyle w:val="230"/>
              <w:widowControl w:val="0"/>
              <w:ind w:firstLine="0" w:firstLineChars="0"/>
              <w:jc w:val="center"/>
              <w:rPr>
                <w:sz w:val="18"/>
                <w:szCs w:val="18"/>
              </w:rPr>
            </w:pPr>
            <w:r>
              <w:rPr>
                <w:rFonts w:hint="eastAsia"/>
                <w:sz w:val="18"/>
                <w:szCs w:val="18"/>
              </w:rPr>
              <w:t>口 感</w:t>
            </w:r>
          </w:p>
        </w:tc>
        <w:tc>
          <w:tcPr>
            <w:tcW w:w="6627" w:type="dxa"/>
          </w:tcPr>
          <w:p>
            <w:pPr>
              <w:pStyle w:val="230"/>
              <w:widowControl w:val="0"/>
              <w:ind w:firstLine="0" w:firstLineChars="0"/>
              <w:rPr>
                <w:sz w:val="18"/>
                <w:szCs w:val="18"/>
              </w:rPr>
            </w:pPr>
            <w:r>
              <w:rPr>
                <w:rFonts w:hint="eastAsia"/>
                <w:sz w:val="18"/>
                <w:szCs w:val="18"/>
              </w:rPr>
              <w:t>入口咀嚼后果肉酥脆化渣</w:t>
            </w:r>
          </w:p>
        </w:tc>
      </w:tr>
    </w:tbl>
    <w:p>
      <w:pPr>
        <w:pStyle w:val="105"/>
        <w:spacing w:before="156" w:after="156"/>
        <w:rPr>
          <w14:scene3d>
            <w14:lightRig w14:rig="threePt" w14:dir="t">
              <w14:rot w14:lat="0" w14:lon="0" w14:rev="0"/>
            </w14:lightRig>
          </w14:scene3d>
        </w:rPr>
      </w:pPr>
      <w:r>
        <w:rPr>
          <w:rFonts w:hint="eastAsia"/>
          <w14:scene3d>
            <w14:lightRig w14:rig="threePt" w14:dir="t">
              <w14:rot w14:lat="0" w14:lon="0" w14:rev="0"/>
            </w14:lightRig>
          </w14:scene3d>
        </w:rPr>
        <w:t>理化指标</w:t>
      </w:r>
    </w:p>
    <w:p>
      <w:pPr>
        <w:widowControl/>
        <w:autoSpaceDE w:val="0"/>
        <w:autoSpaceDN w:val="0"/>
        <w:adjustRightInd/>
        <w:spacing w:line="240" w:lineRule="auto"/>
        <w:ind w:firstLine="420" w:firstLineChars="200"/>
        <w:rPr>
          <w:rFonts w:ascii="宋体" w:hAnsi="宋体" w:cs="宋体"/>
          <w:kern w:val="0"/>
        </w:rPr>
      </w:pPr>
      <w:r>
        <w:rPr>
          <w:rFonts w:hint="eastAsia" w:ascii="宋体" w:hAnsi="宋体" w:cs="宋体"/>
          <w:kern w:val="0"/>
        </w:rPr>
        <w:t>应符合表2的规定。</w:t>
      </w:r>
    </w:p>
    <w:p>
      <w:pPr>
        <w:pStyle w:val="112"/>
        <w:spacing w:before="156" w:after="156"/>
        <w:rPr>
          <w:rFonts w:hint="eastAsia"/>
        </w:rPr>
      </w:pPr>
      <w:r>
        <w:rPr>
          <w:rFonts w:hint="eastAsia"/>
        </w:rPr>
        <w:t>理化指标</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pStyle w:val="230"/>
              <w:ind w:firstLine="0" w:firstLineChars="0"/>
              <w:jc w:val="center"/>
              <w:rPr>
                <w:sz w:val="18"/>
                <w:szCs w:val="18"/>
              </w:rPr>
            </w:pPr>
            <w:r>
              <w:rPr>
                <w:rFonts w:hint="eastAsia"/>
                <w:sz w:val="18"/>
                <w:szCs w:val="18"/>
              </w:rPr>
              <w:t>项目</w:t>
            </w:r>
          </w:p>
        </w:tc>
        <w:tc>
          <w:tcPr>
            <w:tcW w:w="6627" w:type="dxa"/>
            <w:vAlign w:val="center"/>
          </w:tcPr>
          <w:p>
            <w:pPr>
              <w:pStyle w:val="230"/>
              <w:ind w:firstLine="0" w:firstLineChars="0"/>
              <w:jc w:val="center"/>
              <w:rPr>
                <w:sz w:val="18"/>
                <w:szCs w:val="18"/>
              </w:rPr>
            </w:pPr>
            <w:r>
              <w:rPr>
                <w:rFonts w:hint="eastAsia"/>
                <w:sz w:val="18"/>
                <w:szCs w:val="18"/>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pPr>
              <w:pStyle w:val="230"/>
              <w:ind w:firstLine="0" w:firstLineChars="0"/>
              <w:jc w:val="center"/>
              <w:rPr>
                <w:sz w:val="18"/>
                <w:szCs w:val="18"/>
              </w:rPr>
            </w:pPr>
            <w:r>
              <w:rPr>
                <w:rFonts w:hint="eastAsia"/>
                <w:sz w:val="18"/>
                <w:szCs w:val="18"/>
              </w:rPr>
              <w:t>可食率 /%</w:t>
            </w:r>
          </w:p>
        </w:tc>
        <w:tc>
          <w:tcPr>
            <w:tcW w:w="6627" w:type="dxa"/>
            <w:vAlign w:val="center"/>
          </w:tcPr>
          <w:p>
            <w:pPr>
              <w:pStyle w:val="230"/>
              <w:ind w:firstLine="360"/>
              <w:jc w:val="center"/>
              <w:rPr>
                <w:sz w:val="18"/>
                <w:szCs w:val="18"/>
              </w:rPr>
            </w:pPr>
            <w:r>
              <w:rPr>
                <w:rFonts w:hint="eastAsia"/>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pStyle w:val="230"/>
              <w:ind w:firstLine="0" w:firstLineChars="0"/>
              <w:jc w:val="center"/>
              <w:rPr>
                <w:sz w:val="18"/>
                <w:szCs w:val="18"/>
              </w:rPr>
            </w:pPr>
            <w:r>
              <w:rPr>
                <w:rFonts w:hint="eastAsia"/>
                <w:sz w:val="18"/>
                <w:szCs w:val="18"/>
              </w:rPr>
              <w:t>水分/%</w:t>
            </w:r>
          </w:p>
        </w:tc>
        <w:tc>
          <w:tcPr>
            <w:tcW w:w="6627" w:type="dxa"/>
            <w:vAlign w:val="center"/>
          </w:tcPr>
          <w:p>
            <w:pPr>
              <w:pStyle w:val="230"/>
              <w:ind w:firstLine="360"/>
              <w:jc w:val="center"/>
              <w:rPr>
                <w:sz w:val="18"/>
                <w:szCs w:val="18"/>
              </w:rPr>
            </w:pPr>
            <w:r>
              <w:rPr>
                <w:rFonts w:hint="eastAsia"/>
                <w:sz w:val="18"/>
                <w:szCs w:val="18"/>
              </w:rPr>
              <w:t>73.0～88.0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pStyle w:val="230"/>
              <w:ind w:firstLine="0" w:firstLineChars="0"/>
              <w:jc w:val="center"/>
              <w:rPr>
                <w:sz w:val="18"/>
                <w:szCs w:val="18"/>
              </w:rPr>
            </w:pPr>
            <w:r>
              <w:rPr>
                <w:rFonts w:hint="eastAsia"/>
                <w:sz w:val="18"/>
                <w:szCs w:val="18"/>
              </w:rPr>
              <w:t>蛋白质/%</w:t>
            </w:r>
          </w:p>
        </w:tc>
        <w:tc>
          <w:tcPr>
            <w:tcW w:w="6627" w:type="dxa"/>
            <w:vAlign w:val="center"/>
          </w:tcPr>
          <w:p>
            <w:pPr>
              <w:pStyle w:val="230"/>
              <w:ind w:firstLine="360"/>
              <w:jc w:val="center"/>
              <w:rPr>
                <w:sz w:val="18"/>
                <w:szCs w:val="18"/>
              </w:rPr>
            </w:pPr>
            <w:r>
              <w:rPr>
                <w:rFonts w:hint="eastAsia"/>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pStyle w:val="230"/>
              <w:ind w:firstLine="0" w:firstLineChars="0"/>
              <w:jc w:val="center"/>
              <w:rPr>
                <w:sz w:val="18"/>
                <w:szCs w:val="18"/>
              </w:rPr>
            </w:pPr>
            <w:r>
              <w:rPr>
                <w:rFonts w:hint="eastAsia"/>
                <w:sz w:val="18"/>
                <w:szCs w:val="18"/>
              </w:rPr>
              <w:t>还原糖/%</w:t>
            </w:r>
          </w:p>
        </w:tc>
        <w:tc>
          <w:tcPr>
            <w:tcW w:w="6627" w:type="dxa"/>
            <w:vAlign w:val="center"/>
          </w:tcPr>
          <w:p>
            <w:pPr>
              <w:pStyle w:val="230"/>
              <w:ind w:firstLine="360"/>
              <w:jc w:val="center"/>
              <w:rPr>
                <w:sz w:val="18"/>
                <w:szCs w:val="18"/>
              </w:rPr>
            </w:pPr>
            <w:r>
              <w:rPr>
                <w:rFonts w:hint="eastAsia"/>
                <w:sz w:val="18"/>
                <w:szCs w:val="18"/>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pStyle w:val="230"/>
              <w:ind w:firstLine="0" w:firstLineChars="0"/>
              <w:jc w:val="center"/>
              <w:rPr>
                <w:sz w:val="18"/>
                <w:szCs w:val="18"/>
              </w:rPr>
            </w:pPr>
            <w:r>
              <w:rPr>
                <w:rFonts w:hint="eastAsia"/>
                <w:sz w:val="18"/>
                <w:szCs w:val="18"/>
              </w:rPr>
              <w:t>铁/（mg/kg）</w:t>
            </w:r>
          </w:p>
        </w:tc>
        <w:tc>
          <w:tcPr>
            <w:tcW w:w="6627" w:type="dxa"/>
            <w:vAlign w:val="center"/>
          </w:tcPr>
          <w:p>
            <w:pPr>
              <w:pStyle w:val="230"/>
              <w:ind w:firstLine="360"/>
              <w:jc w:val="center"/>
              <w:rPr>
                <w:sz w:val="18"/>
                <w:szCs w:val="18"/>
              </w:rPr>
            </w:pPr>
            <w:r>
              <w:rPr>
                <w:rFonts w:hint="eastAsia"/>
                <w:sz w:val="18"/>
                <w:szCs w:val="18"/>
              </w:rPr>
              <w:t>≥1.0</w:t>
            </w:r>
          </w:p>
        </w:tc>
      </w:tr>
    </w:tbl>
    <w:p>
      <w:pPr>
        <w:pStyle w:val="105"/>
        <w:spacing w:before="156" w:after="156"/>
        <w:rPr>
          <w14:scene3d>
            <w14:lightRig w14:rig="threePt" w14:dir="t">
              <w14:rot w14:lat="0" w14:lon="0" w14:rev="0"/>
            </w14:lightRig>
          </w14:scene3d>
        </w:rPr>
      </w:pPr>
      <w:r>
        <w:rPr>
          <w:rFonts w:hint="eastAsia"/>
          <w14:scene3d>
            <w14:lightRig w14:rig="threePt" w14:dir="t">
              <w14:rot w14:lat="0" w14:lon="0" w14:rev="0"/>
            </w14:lightRig>
          </w14:scene3d>
        </w:rPr>
        <w:t>分级指标</w:t>
      </w:r>
    </w:p>
    <w:p>
      <w:pPr>
        <w:pStyle w:val="232"/>
        <w:ind w:firstLine="420" w:firstLineChars="200"/>
      </w:pPr>
      <w:r>
        <w:rPr>
          <w:rFonts w:hint="eastAsia" w:ascii="宋体" w:hAnsi="宋体"/>
        </w:rPr>
        <w:t>果实按色泽、外形和单果重的特点分为特级、一级，各等级指标应符合表3的规定。</w:t>
      </w:r>
    </w:p>
    <w:p>
      <w:pPr>
        <w:pStyle w:val="112"/>
        <w:spacing w:before="156" w:after="156"/>
        <w:rPr>
          <w:rFonts w:hint="eastAsia"/>
        </w:rPr>
      </w:pPr>
      <w:r>
        <w:rPr>
          <w:rFonts w:hint="eastAsia"/>
        </w:rPr>
        <w:t>分级指标</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551"/>
        <w:gridCol w:w="482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230"/>
              <w:ind w:firstLine="0" w:firstLineChars="0"/>
              <w:jc w:val="center"/>
              <w:rPr>
                <w:sz w:val="18"/>
                <w:szCs w:val="18"/>
              </w:rPr>
            </w:pPr>
            <w:r>
              <w:rPr>
                <w:rFonts w:hint="eastAsia"/>
                <w:sz w:val="18"/>
                <w:szCs w:val="18"/>
              </w:rPr>
              <w:t>等级</w:t>
            </w:r>
          </w:p>
        </w:tc>
        <w:tc>
          <w:tcPr>
            <w:tcW w:w="2551" w:type="dxa"/>
            <w:vAlign w:val="center"/>
          </w:tcPr>
          <w:p>
            <w:pPr>
              <w:pStyle w:val="230"/>
              <w:ind w:firstLine="0" w:firstLineChars="0"/>
              <w:jc w:val="center"/>
              <w:rPr>
                <w:sz w:val="18"/>
                <w:szCs w:val="18"/>
              </w:rPr>
            </w:pPr>
            <w:r>
              <w:rPr>
                <w:rFonts w:hint="eastAsia"/>
                <w:sz w:val="18"/>
                <w:szCs w:val="18"/>
              </w:rPr>
              <w:t>色泽</w:t>
            </w:r>
          </w:p>
        </w:tc>
        <w:tc>
          <w:tcPr>
            <w:tcW w:w="4820" w:type="dxa"/>
            <w:vAlign w:val="center"/>
          </w:tcPr>
          <w:p>
            <w:pPr>
              <w:pStyle w:val="230"/>
              <w:ind w:firstLine="0" w:firstLineChars="0"/>
              <w:jc w:val="center"/>
              <w:rPr>
                <w:sz w:val="18"/>
                <w:szCs w:val="18"/>
              </w:rPr>
            </w:pPr>
            <w:r>
              <w:rPr>
                <w:rFonts w:hint="eastAsia"/>
                <w:sz w:val="18"/>
                <w:szCs w:val="18"/>
              </w:rPr>
              <w:t>外形</w:t>
            </w:r>
          </w:p>
        </w:tc>
        <w:tc>
          <w:tcPr>
            <w:tcW w:w="1240" w:type="dxa"/>
            <w:vAlign w:val="center"/>
          </w:tcPr>
          <w:p>
            <w:pPr>
              <w:pStyle w:val="230"/>
              <w:ind w:firstLine="0" w:firstLineChars="0"/>
              <w:jc w:val="center"/>
              <w:rPr>
                <w:sz w:val="18"/>
                <w:szCs w:val="18"/>
              </w:rPr>
            </w:pPr>
            <w:r>
              <w:rPr>
                <w:rFonts w:hint="eastAsia"/>
                <w:sz w:val="18"/>
                <w:szCs w:val="18"/>
              </w:rPr>
              <w:t>单果重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230"/>
              <w:ind w:firstLine="0" w:firstLineChars="0"/>
              <w:jc w:val="center"/>
              <w:rPr>
                <w:sz w:val="18"/>
                <w:szCs w:val="18"/>
              </w:rPr>
            </w:pPr>
            <w:r>
              <w:rPr>
                <w:rFonts w:hint="eastAsia"/>
                <w:sz w:val="18"/>
                <w:szCs w:val="18"/>
              </w:rPr>
              <w:t>特级</w:t>
            </w:r>
          </w:p>
        </w:tc>
        <w:tc>
          <w:tcPr>
            <w:tcW w:w="2551" w:type="dxa"/>
            <w:vAlign w:val="center"/>
          </w:tcPr>
          <w:p>
            <w:pPr>
              <w:pStyle w:val="230"/>
              <w:ind w:firstLine="0" w:firstLineChars="0"/>
              <w:rPr>
                <w:sz w:val="18"/>
                <w:szCs w:val="18"/>
              </w:rPr>
            </w:pPr>
            <w:r>
              <w:rPr>
                <w:rFonts w:hint="eastAsia"/>
                <w:sz w:val="18"/>
                <w:szCs w:val="18"/>
              </w:rPr>
              <w:t>皮金黄色、光滑、无迹斑</w:t>
            </w:r>
          </w:p>
        </w:tc>
        <w:tc>
          <w:tcPr>
            <w:tcW w:w="4820" w:type="dxa"/>
            <w:vAlign w:val="center"/>
          </w:tcPr>
          <w:p>
            <w:pPr>
              <w:pStyle w:val="230"/>
              <w:ind w:firstLine="0" w:firstLineChars="0"/>
              <w:rPr>
                <w:sz w:val="18"/>
                <w:szCs w:val="18"/>
              </w:rPr>
            </w:pPr>
            <w:r>
              <w:rPr>
                <w:rFonts w:hint="eastAsia"/>
                <w:sz w:val="18"/>
                <w:szCs w:val="18"/>
              </w:rPr>
              <w:t>呈倒卵形，基部较宽、平钝，果身略呈三棱状，整齐度好</w:t>
            </w:r>
          </w:p>
        </w:tc>
        <w:tc>
          <w:tcPr>
            <w:tcW w:w="1240" w:type="dxa"/>
            <w:vAlign w:val="center"/>
          </w:tcPr>
          <w:p>
            <w:pPr>
              <w:pStyle w:val="230"/>
              <w:ind w:firstLine="0" w:firstLineChars="0"/>
              <w:jc w:val="center"/>
              <w:rPr>
                <w:sz w:val="18"/>
                <w:szCs w:val="18"/>
              </w:rPr>
            </w:pPr>
            <w:r>
              <w:rPr>
                <w:rFonts w:hint="eastAsia"/>
                <w:sz w:val="18"/>
                <w:szCs w:val="18"/>
              </w:rPr>
              <w:t>10 g</w:t>
            </w:r>
            <w:r>
              <w:rPr>
                <w:rFonts w:hint="eastAsia" w:hAnsi="宋体" w:cs="宋体"/>
                <w:szCs w:val="21"/>
              </w:rPr>
              <w:t>～</w:t>
            </w:r>
            <w:r>
              <w:rPr>
                <w:rFonts w:hint="eastAsia"/>
                <w:sz w:val="18"/>
                <w:szCs w:val="18"/>
              </w:rPr>
              <w:t>12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230"/>
              <w:ind w:firstLine="0" w:firstLineChars="0"/>
              <w:jc w:val="center"/>
              <w:rPr>
                <w:sz w:val="18"/>
                <w:szCs w:val="18"/>
              </w:rPr>
            </w:pPr>
            <w:r>
              <w:rPr>
                <w:rFonts w:hint="eastAsia"/>
                <w:sz w:val="18"/>
                <w:szCs w:val="18"/>
              </w:rPr>
              <w:t>一级</w:t>
            </w:r>
          </w:p>
        </w:tc>
        <w:tc>
          <w:tcPr>
            <w:tcW w:w="2551" w:type="dxa"/>
            <w:vAlign w:val="center"/>
          </w:tcPr>
          <w:p>
            <w:pPr>
              <w:pStyle w:val="230"/>
              <w:ind w:firstLine="0" w:firstLineChars="0"/>
              <w:rPr>
                <w:sz w:val="18"/>
                <w:szCs w:val="18"/>
              </w:rPr>
            </w:pPr>
            <w:r>
              <w:rPr>
                <w:rFonts w:hint="eastAsia"/>
                <w:sz w:val="18"/>
                <w:szCs w:val="18"/>
              </w:rPr>
              <w:t>皮青黄色、光滑、迹斑少而小</w:t>
            </w:r>
          </w:p>
        </w:tc>
        <w:tc>
          <w:tcPr>
            <w:tcW w:w="4820" w:type="dxa"/>
            <w:vAlign w:val="center"/>
          </w:tcPr>
          <w:p>
            <w:pPr>
              <w:pStyle w:val="230"/>
              <w:ind w:firstLine="0" w:firstLineChars="0"/>
              <w:rPr>
                <w:sz w:val="18"/>
                <w:szCs w:val="18"/>
              </w:rPr>
            </w:pPr>
            <w:r>
              <w:rPr>
                <w:rFonts w:hint="eastAsia"/>
                <w:sz w:val="18"/>
                <w:szCs w:val="18"/>
              </w:rPr>
              <w:t>呈倒长卵形，基部稍宽、较平钝，果身略呈三棱状，整齐度中好</w:t>
            </w:r>
          </w:p>
        </w:tc>
        <w:tc>
          <w:tcPr>
            <w:tcW w:w="1240" w:type="dxa"/>
            <w:vAlign w:val="center"/>
          </w:tcPr>
          <w:p>
            <w:pPr>
              <w:pStyle w:val="230"/>
              <w:ind w:firstLine="0" w:firstLineChars="0"/>
              <w:jc w:val="center"/>
              <w:rPr>
                <w:sz w:val="18"/>
                <w:szCs w:val="18"/>
              </w:rPr>
            </w:pPr>
            <w:r>
              <w:rPr>
                <w:rFonts w:hint="eastAsia"/>
                <w:sz w:val="18"/>
                <w:szCs w:val="18"/>
              </w:rPr>
              <w:t>8 g～10 g</w:t>
            </w:r>
          </w:p>
        </w:tc>
      </w:tr>
    </w:tbl>
    <w:p>
      <w:pPr>
        <w:pStyle w:val="105"/>
        <w:spacing w:before="156" w:after="156"/>
        <w:rPr>
          <w14:scene3d>
            <w14:lightRig w14:rig="threePt" w14:dir="t">
              <w14:rot w14:lat="0" w14:lon="0" w14:rev="0"/>
            </w14:lightRig>
          </w14:scene3d>
        </w:rPr>
      </w:pPr>
      <w:r>
        <w:rPr>
          <w:rFonts w:hint="eastAsia"/>
          <w14:scene3d>
            <w14:lightRig w14:rig="threePt" w14:dir="t">
              <w14:rot w14:lat="0" w14:lon="0" w14:rev="0"/>
            </w14:lightRig>
          </w14:scene3d>
        </w:rPr>
        <w:t>卫生指标</w:t>
      </w:r>
    </w:p>
    <w:p>
      <w:pPr>
        <w:widowControl/>
        <w:autoSpaceDE w:val="0"/>
        <w:autoSpaceDN w:val="0"/>
        <w:adjustRightInd/>
        <w:spacing w:line="240" w:lineRule="auto"/>
        <w:ind w:firstLine="420" w:firstLineChars="200"/>
        <w:rPr>
          <w:rFonts w:ascii="宋体" w:hAnsi="宋体" w:cs="宋体"/>
          <w:kern w:val="0"/>
        </w:rPr>
      </w:pPr>
      <w:r>
        <w:rPr>
          <w:rFonts w:hint="eastAsia" w:ascii="宋体" w:hAnsi="宋体" w:cs="宋体"/>
          <w:kern w:val="0"/>
        </w:rPr>
        <w:t>应符合GB 2762、 GB 2763的规定。</w:t>
      </w:r>
    </w:p>
    <w:p>
      <w:pPr>
        <w:pStyle w:val="104"/>
        <w:spacing w:before="312" w:after="312"/>
      </w:pPr>
      <w:r>
        <w:rPr>
          <w:rFonts w:hint="eastAsia"/>
        </w:rPr>
        <w:t>试验方法</w:t>
      </w:r>
    </w:p>
    <w:p>
      <w:pPr>
        <w:pStyle w:val="105"/>
        <w:spacing w:before="156" w:after="156"/>
        <w:rPr>
          <w14:scene3d>
            <w14:lightRig w14:rig="threePt" w14:dir="t">
              <w14:rot w14:lat="0" w14:lon="0" w14:rev="0"/>
            </w14:lightRig>
          </w14:scene3d>
        </w:rPr>
      </w:pPr>
      <w:r>
        <w:rPr>
          <w:rFonts w:hint="eastAsia"/>
          <w14:scene3d>
            <w14:lightRig w14:rig="threePt" w14:dir="t">
              <w14:rot w14:lat="0" w14:lon="0" w14:rev="0"/>
            </w14:lightRig>
          </w14:scene3d>
        </w:rPr>
        <w:t>感官要求</w:t>
      </w:r>
    </w:p>
    <w:p>
      <w:pPr>
        <w:pStyle w:val="232"/>
        <w:ind w:firstLine="420" w:firstLineChars="200"/>
      </w:pPr>
      <w:r>
        <w:rPr>
          <w:rFonts w:hint="eastAsia" w:ascii="宋体" w:hAnsi="宋体"/>
        </w:rPr>
        <w:t>以目视、口尝、手感评定。</w:t>
      </w:r>
      <w:r>
        <w:rPr>
          <w:rFonts w:hint="eastAsia"/>
          <w:sz w:val="21"/>
          <w:szCs w:val="21"/>
          <w:vertAlign w:val="baseline"/>
          <w:lang w:val="en-US" w:eastAsia="zh-CN"/>
        </w:rPr>
        <w:t>取适量试样于洁净的白色盘（瓷盘或同类容器）中，在自然光下观察色泽和形态，闻其气味。用温开水潄口，品尝滋味。</w:t>
      </w:r>
    </w:p>
    <w:p>
      <w:pPr>
        <w:pStyle w:val="105"/>
        <w:spacing w:before="156" w:after="156"/>
        <w:rPr>
          <w14:scene3d>
            <w14:lightRig w14:rig="threePt" w14:dir="t">
              <w14:rot w14:lat="0" w14:lon="0" w14:rev="0"/>
            </w14:lightRig>
          </w14:scene3d>
        </w:rPr>
      </w:pPr>
      <w:r>
        <w:rPr>
          <w14:scene3d>
            <w14:lightRig w14:rig="threePt" w14:dir="t">
              <w14:rot w14:lat="0" w14:lon="0" w14:rev="0"/>
            </w14:lightRig>
          </w14:scene3d>
        </w:rPr>
        <w:t>理化指标</w:t>
      </w:r>
    </w:p>
    <w:p>
      <w:pPr>
        <w:pStyle w:val="65"/>
        <w:spacing w:before="156" w:after="156"/>
      </w:pPr>
      <w:r>
        <w:rPr>
          <w:rFonts w:hint="eastAsia"/>
        </w:rPr>
        <w:t>可食率</w:t>
      </w:r>
    </w:p>
    <w:p>
      <w:pPr>
        <w:pStyle w:val="230"/>
        <w:spacing w:line="380" w:lineRule="exact"/>
        <w:ind w:firstLine="420"/>
      </w:pPr>
      <w:r>
        <w:rPr>
          <w:rFonts w:hint="eastAsia"/>
        </w:rPr>
        <w:t>按DB44/T 676—2009 中8.2.1的规定执行。</w:t>
      </w:r>
    </w:p>
    <w:p>
      <w:pPr>
        <w:pStyle w:val="65"/>
        <w:spacing w:before="156" w:after="156"/>
        <w:rPr>
          <w:rFonts w:hint="eastAsia"/>
        </w:rPr>
      </w:pPr>
      <w:r>
        <w:rPr>
          <w:rFonts w:hint="eastAsia"/>
        </w:rPr>
        <w:t>水分</w:t>
      </w:r>
    </w:p>
    <w:p>
      <w:pPr>
        <w:pStyle w:val="230"/>
        <w:ind w:firstLine="420"/>
        <w:rPr>
          <w:rFonts w:hint="eastAsia" w:hAnsi="宋体"/>
        </w:rPr>
      </w:pPr>
      <w:r>
        <w:rPr>
          <w:rFonts w:hint="eastAsia"/>
        </w:rPr>
        <w:t>按GB 5009.3的规定执行。</w:t>
      </w:r>
    </w:p>
    <w:p>
      <w:pPr>
        <w:pStyle w:val="65"/>
        <w:spacing w:before="156" w:after="156"/>
        <w:rPr>
          <w:rFonts w:hint="eastAsia"/>
        </w:rPr>
      </w:pPr>
      <w:r>
        <w:rPr>
          <w:rFonts w:hint="eastAsia"/>
        </w:rPr>
        <w:t>蛋白质</w:t>
      </w:r>
    </w:p>
    <w:p>
      <w:pPr>
        <w:pStyle w:val="230"/>
        <w:ind w:firstLine="420"/>
        <w:rPr>
          <w:rFonts w:hint="eastAsia" w:hAnsi="宋体"/>
        </w:rPr>
      </w:pPr>
      <w:r>
        <w:rPr>
          <w:rFonts w:hint="eastAsia"/>
        </w:rPr>
        <w:t>按GB 5009.5的规定执行。</w:t>
      </w:r>
    </w:p>
    <w:p>
      <w:pPr>
        <w:pStyle w:val="65"/>
        <w:spacing w:before="156" w:after="156"/>
        <w:rPr>
          <w:rFonts w:hint="eastAsia" w:ascii="宋体"/>
        </w:rPr>
      </w:pPr>
      <w:r>
        <w:rPr>
          <w:rFonts w:hint="eastAsia"/>
        </w:rPr>
        <w:t>还原糖</w:t>
      </w:r>
    </w:p>
    <w:p>
      <w:pPr>
        <w:pStyle w:val="230"/>
        <w:ind w:firstLine="420"/>
        <w:rPr>
          <w:rFonts w:hint="eastAsia" w:hAnsi="宋体"/>
        </w:rPr>
      </w:pPr>
      <w:r>
        <w:rPr>
          <w:rFonts w:hint="eastAsia"/>
        </w:rPr>
        <w:t>按GB 5009.7的规定执行。</w:t>
      </w:r>
    </w:p>
    <w:p>
      <w:pPr>
        <w:pStyle w:val="65"/>
        <w:spacing w:before="156" w:after="156"/>
        <w:rPr>
          <w:rFonts w:hint="eastAsia" w:ascii="宋体"/>
        </w:rPr>
      </w:pPr>
      <w:r>
        <w:rPr>
          <w:rFonts w:hint="eastAsia"/>
        </w:rPr>
        <w:t>铁</w:t>
      </w:r>
    </w:p>
    <w:p>
      <w:pPr>
        <w:pStyle w:val="230"/>
        <w:ind w:firstLine="420"/>
        <w:rPr>
          <w:rFonts w:hint="eastAsia" w:hAnsi="宋体"/>
        </w:rPr>
      </w:pPr>
      <w:r>
        <w:rPr>
          <w:rFonts w:hint="eastAsia"/>
        </w:rPr>
        <w:t>按GB 5009.90的规定执行。</w:t>
      </w:r>
    </w:p>
    <w:p>
      <w:pPr>
        <w:pStyle w:val="105"/>
        <w:spacing w:before="156" w:after="156"/>
        <w:rPr>
          <w14:scene3d>
            <w14:lightRig w14:rig="threePt" w14:dir="t">
              <w14:rot w14:lat="0" w14:lon="0" w14:rev="0"/>
            </w14:lightRig>
          </w14:scene3d>
        </w:rPr>
      </w:pPr>
      <w:r>
        <w:rPr>
          <w:rFonts w:hint="eastAsia"/>
          <w14:scene3d>
            <w14:lightRig w14:rig="threePt" w14:dir="t">
              <w14:rot w14:lat="0" w14:lon="0" w14:rev="0"/>
            </w14:lightRig>
          </w14:scene3d>
        </w:rPr>
        <w:t>卫生指标</w:t>
      </w:r>
    </w:p>
    <w:p>
      <w:pPr>
        <w:widowControl/>
        <w:autoSpaceDE w:val="0"/>
        <w:autoSpaceDN w:val="0"/>
        <w:adjustRightInd/>
        <w:spacing w:line="240" w:lineRule="auto"/>
        <w:ind w:firstLine="420" w:firstLineChars="200"/>
        <w:rPr>
          <w:rFonts w:hint="eastAsia" w:ascii="宋体" w:hAnsi="宋体" w:cs="宋体"/>
          <w:kern w:val="0"/>
        </w:rPr>
      </w:pPr>
      <w:r>
        <w:rPr>
          <w:rFonts w:hint="eastAsia" w:ascii="宋体" w:hAnsi="宋体" w:cs="宋体"/>
          <w:kern w:val="0"/>
        </w:rPr>
        <w:t>按GB 2762、 GB 2763的规定执行。</w:t>
      </w:r>
    </w:p>
    <w:p>
      <w:pPr>
        <w:pStyle w:val="104"/>
        <w:spacing w:before="312" w:after="312"/>
        <w:rPr>
          <w:rFonts w:hint="eastAsia"/>
        </w:rPr>
      </w:pPr>
      <w:r>
        <w:rPr>
          <w:rFonts w:hint="eastAsia"/>
        </w:rPr>
        <w:t>检验规则</w:t>
      </w:r>
    </w:p>
    <w:p>
      <w:pPr>
        <w:pStyle w:val="105"/>
        <w:spacing w:before="156" w:after="156"/>
        <w:rPr>
          <w:rFonts w:hint="eastAsia"/>
          <w14:scene3d>
            <w14:lightRig w14:rig="threePt" w14:dir="t">
              <w14:rot w14:lat="0" w14:lon="0" w14:rev="0"/>
            </w14:lightRig>
          </w14:scene3d>
        </w:rPr>
      </w:pPr>
      <w:r>
        <w:rPr>
          <w:rFonts w:hint="eastAsia"/>
          <w14:scene3d>
            <w14:lightRig w14:rig="threePt" w14:dir="t">
              <w14:rot w14:lat="0" w14:lon="0" w14:rev="0"/>
            </w14:lightRig>
          </w14:scene3d>
        </w:rPr>
        <w:t>取样</w:t>
      </w:r>
    </w:p>
    <w:p>
      <w:pPr>
        <w:pStyle w:val="56"/>
        <w:ind w:firstLine="420"/>
        <w:rPr>
          <w:rFonts w:hint="eastAsia"/>
        </w:rPr>
      </w:pPr>
      <w:r>
        <w:rPr>
          <w:rFonts w:hint="eastAsia"/>
        </w:rPr>
        <w:t>同一果园和批量为一个检验批次，按0.1%随机取样，样品不少于1.5 kg。</w:t>
      </w:r>
    </w:p>
    <w:p>
      <w:pPr>
        <w:pStyle w:val="105"/>
        <w:spacing w:before="156" w:after="156"/>
        <w:rPr>
          <w:rFonts w:hint="eastAsia"/>
          <w14:scene3d>
            <w14:lightRig w14:rig="threePt" w14:dir="t">
              <w14:rot w14:lat="0" w14:lon="0" w14:rev="0"/>
            </w14:lightRig>
          </w14:scene3d>
        </w:rPr>
      </w:pPr>
      <w:r>
        <w:rPr>
          <w:rFonts w:hint="eastAsia"/>
          <w14:scene3d>
            <w14:lightRig w14:rig="threePt" w14:dir="t">
              <w14:rot w14:lat="0" w14:lon="0" w14:rev="0"/>
            </w14:lightRig>
          </w14:scene3d>
        </w:rPr>
        <w:t>检验类型</w:t>
      </w:r>
    </w:p>
    <w:p>
      <w:pPr>
        <w:pStyle w:val="56"/>
        <w:ind w:firstLine="420"/>
        <w:rPr>
          <w:rFonts w:hint="eastAsia"/>
        </w:rPr>
      </w:pPr>
      <w:r>
        <w:rPr>
          <w:rFonts w:hint="eastAsia"/>
        </w:rPr>
        <w:t>产品分交收检验和型式检验</w:t>
      </w:r>
    </w:p>
    <w:p>
      <w:pPr>
        <w:pStyle w:val="65"/>
        <w:spacing w:before="156" w:after="156"/>
        <w:rPr>
          <w:rFonts w:hint="eastAsia"/>
        </w:rPr>
      </w:pPr>
      <w:r>
        <w:rPr>
          <w:rFonts w:hint="eastAsia"/>
        </w:rPr>
        <w:t>交收检验</w:t>
      </w:r>
    </w:p>
    <w:p>
      <w:pPr>
        <w:pStyle w:val="56"/>
        <w:ind w:firstLine="420"/>
        <w:rPr>
          <w:rFonts w:hint="eastAsia"/>
        </w:rPr>
      </w:pPr>
      <w:r>
        <w:rPr>
          <w:rFonts w:hint="eastAsia"/>
        </w:rPr>
        <w:t>交收检验的项目为感官指标、分级指标和包装标识。</w:t>
      </w:r>
    </w:p>
    <w:p>
      <w:pPr>
        <w:pStyle w:val="65"/>
        <w:spacing w:before="156" w:after="156"/>
        <w:rPr>
          <w:rFonts w:hint="eastAsia"/>
        </w:rPr>
      </w:pPr>
      <w:r>
        <w:rPr>
          <w:rFonts w:hint="eastAsia"/>
        </w:rPr>
        <w:t>型式检验</w:t>
      </w:r>
    </w:p>
    <w:p>
      <w:pPr>
        <w:pStyle w:val="56"/>
        <w:ind w:firstLine="420"/>
        <w:rPr>
          <w:rFonts w:hint="eastAsia"/>
        </w:rPr>
      </w:pPr>
      <w:r>
        <w:rPr>
          <w:rFonts w:hint="eastAsia"/>
        </w:rPr>
        <w:t>型式检验项目为本标准中要求的全部内容。有下列情况之一时，应进行型式检验：</w:t>
      </w:r>
    </w:p>
    <w:p>
      <w:pPr>
        <w:pStyle w:val="174"/>
        <w:rPr>
          <w:rFonts w:hint="eastAsia"/>
        </w:rPr>
      </w:pPr>
      <w:r>
        <w:rPr>
          <w:rFonts w:hint="eastAsia"/>
        </w:rPr>
        <w:t>正常生产中每年至少一次；</w:t>
      </w:r>
    </w:p>
    <w:p>
      <w:pPr>
        <w:pStyle w:val="174"/>
        <w:rPr>
          <w:rFonts w:hint="eastAsia"/>
        </w:rPr>
      </w:pPr>
      <w:r>
        <w:rPr>
          <w:rFonts w:hint="eastAsia"/>
        </w:rPr>
        <w:t>国家质量监督机构或主管部门提出进行型式检验要求时。</w:t>
      </w:r>
    </w:p>
    <w:p>
      <w:pPr>
        <w:pStyle w:val="105"/>
        <w:spacing w:before="156" w:after="156"/>
        <w:rPr>
          <w:rFonts w:hint="eastAsia"/>
          <w14:scene3d>
            <w14:lightRig w14:rig="threePt" w14:dir="t">
              <w14:rot w14:lat="0" w14:lon="0" w14:rev="0"/>
            </w14:lightRig>
          </w14:scene3d>
        </w:rPr>
      </w:pPr>
      <w:r>
        <w:rPr>
          <w:rFonts w:hint="eastAsia"/>
          <w14:scene3d>
            <w14:lightRig w14:rig="threePt" w14:dir="t">
              <w14:rot w14:lat="0" w14:lon="0" w14:rev="0"/>
            </w14:lightRig>
          </w14:scene3d>
        </w:rPr>
        <w:t>判定规则</w:t>
      </w:r>
    </w:p>
    <w:p>
      <w:pPr>
        <w:pStyle w:val="165"/>
        <w:rPr>
          <w:rFonts w:hint="eastAsia"/>
        </w:rPr>
      </w:pPr>
      <w:r>
        <w:rPr>
          <w:rFonts w:hint="eastAsia"/>
        </w:rPr>
        <w:t>感官指标不符合率超过7%，则判该批次产品为等外品，不得使用地理标志产品保护标志。</w:t>
      </w:r>
    </w:p>
    <w:p>
      <w:pPr>
        <w:pStyle w:val="165"/>
        <w:rPr>
          <w:rFonts w:hint="eastAsia"/>
        </w:rPr>
      </w:pPr>
      <w:r>
        <w:rPr>
          <w:rFonts w:hint="eastAsia"/>
        </w:rPr>
        <w:t>理化指标不符合项超过二项，则判该批次产品为等外品，不得使用地理标志产品保护标志。</w:t>
      </w:r>
    </w:p>
    <w:p>
      <w:pPr>
        <w:pStyle w:val="165"/>
        <w:rPr>
          <w:rFonts w:hint="eastAsia"/>
        </w:rPr>
      </w:pPr>
      <w:r>
        <w:rPr>
          <w:rFonts w:hint="eastAsia"/>
        </w:rPr>
        <w:t>分级指标应符合相应等级的要求，一项不符合则逐级下判，低于一级为等外品，不得使用地理标志产品保护标志。</w:t>
      </w:r>
    </w:p>
    <w:p>
      <w:pPr>
        <w:pStyle w:val="165"/>
        <w:rPr>
          <w:rFonts w:hint="eastAsia"/>
        </w:rPr>
      </w:pPr>
      <w:r>
        <w:rPr>
          <w:rFonts w:hint="eastAsia"/>
        </w:rPr>
        <w:t>卫生指标有一项不符合则判该批次产品不合格。卫生指标出现不合格时，允许另取一份样品复检，若仍不合格，则判该批次产品为不合格品；若复检合格，则需再取一份样品作第二次复检，以第二次复检结果为准。</w:t>
      </w:r>
    </w:p>
    <w:p>
      <w:pPr>
        <w:pStyle w:val="165"/>
        <w:rPr>
          <w:rFonts w:hint="eastAsia"/>
        </w:rPr>
      </w:pPr>
      <w:r>
        <w:rPr>
          <w:rFonts w:hint="eastAsia"/>
        </w:rPr>
        <w:t>对包装、缺陷果容许度检验不合格者，允许生产单位进行整改后申请复检。</w:t>
      </w:r>
    </w:p>
    <w:p>
      <w:pPr>
        <w:pStyle w:val="104"/>
        <w:spacing w:before="312" w:after="312"/>
      </w:pPr>
      <w:r>
        <w:rPr>
          <w:rFonts w:hint="eastAsia"/>
        </w:rPr>
        <w:t>标志、标签、包装、运输和贮存</w:t>
      </w:r>
    </w:p>
    <w:p>
      <w:pPr>
        <w:pStyle w:val="105"/>
        <w:spacing w:before="156" w:after="156"/>
        <w:rPr>
          <w:rFonts w:hint="eastAsia"/>
        </w:rPr>
      </w:pPr>
      <w:r>
        <w:rPr>
          <w:rFonts w:hint="eastAsia"/>
        </w:rPr>
        <w:t>标志、标签</w:t>
      </w:r>
    </w:p>
    <w:p>
      <w:pPr>
        <w:pStyle w:val="165"/>
        <w:rPr>
          <w:rFonts w:hint="eastAsia"/>
        </w:rPr>
      </w:pPr>
      <w:r>
        <w:rPr>
          <w:rFonts w:hint="eastAsia"/>
        </w:rPr>
        <w:t>外包装储运图示标志应符合GB/T 191的有关规定，并有“防潮、防湿、防火”等标志。销售包装标识应符合NY/T 1778要求。</w:t>
      </w:r>
    </w:p>
    <w:p>
      <w:pPr>
        <w:pStyle w:val="165"/>
      </w:pPr>
      <w:r>
        <w:rPr>
          <w:rFonts w:hint="eastAsia"/>
        </w:rPr>
        <w:t>标签应标明：产品名称、净含量、质量等级、采收日期、保质期、产品标准号、标准备案号、产地名称及详细地址。</w:t>
      </w:r>
    </w:p>
    <w:p>
      <w:pPr>
        <w:pStyle w:val="105"/>
        <w:spacing w:before="156" w:after="156"/>
      </w:pPr>
      <w:r>
        <w:rPr>
          <w:rFonts w:hint="eastAsia"/>
        </w:rPr>
        <w:t>包装、运输和贮存</w:t>
      </w:r>
    </w:p>
    <w:p>
      <w:pPr>
        <w:pStyle w:val="65"/>
        <w:spacing w:before="156" w:after="156"/>
      </w:pPr>
      <w:r>
        <w:rPr>
          <w:rFonts w:hint="eastAsia"/>
        </w:rPr>
        <w:t>处理</w:t>
      </w:r>
    </w:p>
    <w:p>
      <w:pPr>
        <w:pStyle w:val="230"/>
        <w:ind w:firstLine="420"/>
      </w:pPr>
      <w:r>
        <w:rPr>
          <w:rFonts w:hint="eastAsia"/>
        </w:rPr>
        <w:t>把有病虫害和机械损伤的果实挑出，然后按等级标准分级,再用清水冲冼，在室内晾干。</w:t>
      </w:r>
    </w:p>
    <w:p>
      <w:pPr>
        <w:pStyle w:val="65"/>
        <w:spacing w:before="156" w:after="156"/>
        <w:rPr>
          <w:rFonts w:hint="eastAsia"/>
        </w:rPr>
      </w:pPr>
      <w:r>
        <w:rPr>
          <w:rFonts w:hint="eastAsia"/>
        </w:rPr>
        <w:t>包装</w:t>
      </w:r>
      <w:r>
        <w:rPr>
          <w:sz w:val="24"/>
          <w:szCs w:val="24"/>
        </w:rPr>
        <w:t xml:space="preserve"> </w:t>
      </w:r>
    </w:p>
    <w:p>
      <w:pPr>
        <w:pStyle w:val="230"/>
        <w:ind w:firstLine="420"/>
        <w:rPr>
          <w:rFonts w:hint="eastAsia" w:hAnsi="宋体"/>
        </w:rPr>
      </w:pPr>
      <w:r>
        <w:rPr>
          <w:rFonts w:hint="eastAsia"/>
        </w:rPr>
        <w:t>包装应符合保质、保量、安全和分类、分等的要求。</w:t>
      </w:r>
    </w:p>
    <w:p>
      <w:pPr>
        <w:pStyle w:val="65"/>
        <w:spacing w:before="156" w:after="156"/>
        <w:rPr>
          <w:rFonts w:hint="eastAsia"/>
        </w:rPr>
      </w:pPr>
      <w:r>
        <w:rPr>
          <w:rFonts w:hint="eastAsia"/>
        </w:rPr>
        <w:t>运输</w:t>
      </w:r>
    </w:p>
    <w:p>
      <w:pPr>
        <w:pStyle w:val="230"/>
        <w:ind w:firstLine="420"/>
        <w:rPr>
          <w:rFonts w:hint="eastAsia" w:hAnsi="宋体"/>
        </w:rPr>
      </w:pPr>
      <w:r>
        <w:rPr>
          <w:rFonts w:hint="eastAsia"/>
        </w:rPr>
        <w:t>轻装轻卸、快装快运，防止碰撞和挤压。运输工具应安全、卫生、清洁。</w:t>
      </w:r>
    </w:p>
    <w:p>
      <w:pPr>
        <w:pStyle w:val="65"/>
        <w:spacing w:before="156" w:after="156"/>
        <w:rPr>
          <w:rFonts w:hint="eastAsia"/>
        </w:rPr>
      </w:pPr>
      <w:r>
        <w:rPr>
          <w:rFonts w:hint="eastAsia"/>
        </w:rPr>
        <w:t>贮存</w:t>
      </w:r>
    </w:p>
    <w:p>
      <w:pPr>
        <w:pStyle w:val="230"/>
        <w:ind w:firstLine="0" w:firstLineChars="0"/>
        <w:rPr>
          <w:rFonts w:hint="eastAsia" w:hAnsi="宋体"/>
        </w:rPr>
      </w:pPr>
      <w:r>
        <w:rPr>
          <w:rFonts w:hint="eastAsia"/>
        </w:rPr>
        <w:t xml:space="preserve">     贮存于干燥阴凉处。</w:t>
      </w:r>
    </w:p>
    <w:p>
      <w:pPr>
        <w:pStyle w:val="230"/>
        <w:ind w:firstLineChars="0"/>
        <w:rPr>
          <w:rFonts w:hint="eastAsia"/>
        </w:rPr>
      </w:pPr>
      <w:r>
        <w:rPr>
          <w:rFonts w:hint="eastAsia"/>
        </w:rPr>
        <w:t xml:space="preserve"> </w:t>
      </w:r>
    </w:p>
    <w:p>
      <w:pPr>
        <w:pStyle w:val="165"/>
        <w:numPr>
          <w:ilvl w:val="0"/>
          <w:numId w:val="0"/>
        </w:numPr>
        <w:rPr>
          <w:rFonts w:hint="eastAsia"/>
        </w:rPr>
      </w:pPr>
    </w:p>
    <w:p>
      <w:pPr>
        <w:pStyle w:val="165"/>
        <w:numPr>
          <w:ilvl w:val="0"/>
          <w:numId w:val="0"/>
        </w:numPr>
        <w:rPr>
          <w:rFonts w:hint="eastAsia"/>
        </w:rPr>
      </w:pPr>
    </w:p>
    <w:p>
      <w:pPr>
        <w:pStyle w:val="165"/>
        <w:numPr>
          <w:ilvl w:val="0"/>
          <w:numId w:val="0"/>
        </w:numPr>
        <w:sectPr>
          <w:pgSz w:w="11906" w:h="16838"/>
          <w:pgMar w:top="1928" w:right="1134" w:bottom="1134" w:left="1134" w:header="1418" w:footer="1134" w:gutter="284"/>
          <w:pgNumType w:start="1"/>
          <w:cols w:space="425" w:num="1"/>
          <w:formProt w:val="0"/>
          <w:docGrid w:type="lines" w:linePitch="312" w:charSpace="0"/>
        </w:sectPr>
      </w:pPr>
    </w:p>
    <w:bookmarkEnd w:id="21"/>
    <w:p>
      <w:pPr>
        <w:pStyle w:val="198"/>
        <w:rPr>
          <w:vanish w:val="0"/>
        </w:rPr>
      </w:pPr>
      <w:bookmarkStart w:id="53" w:name="BookMark5"/>
    </w:p>
    <w:p>
      <w:pPr>
        <w:pStyle w:val="199"/>
        <w:rPr>
          <w:vanish w:val="0"/>
        </w:rPr>
      </w:pPr>
    </w:p>
    <w:p>
      <w:pPr>
        <w:pStyle w:val="76"/>
        <w:spacing w:after="156"/>
        <w:rPr>
          <w:rFonts w:hint="eastAsia"/>
        </w:rPr>
      </w:pPr>
      <w:r>
        <w:br w:type="textWrapping"/>
      </w:r>
      <w:r>
        <w:rPr>
          <w:rFonts w:hint="eastAsia"/>
        </w:rPr>
        <w:t>（规范性）</w:t>
      </w:r>
      <w:r>
        <w:br w:type="textWrapping"/>
      </w:r>
      <w:r>
        <w:rPr>
          <w:rFonts w:hint="eastAsia"/>
        </w:rPr>
        <w:t>地理标志产品金玉三捻橄榄保护范围图</w:t>
      </w:r>
    </w:p>
    <w:p>
      <w:pPr>
        <w:widowControl/>
        <w:autoSpaceDE w:val="0"/>
        <w:autoSpaceDN w:val="0"/>
        <w:adjustRightInd/>
        <w:spacing w:line="240" w:lineRule="auto"/>
        <w:rPr>
          <w:rFonts w:ascii="宋体" w:hAnsi="宋体" w:cs="宋体"/>
          <w:kern w:val="0"/>
        </w:rPr>
      </w:pPr>
      <w:r>
        <w:rPr>
          <w:rFonts w:hint="eastAsia" w:ascii="宋体" w:hAnsi="宋体" w:cs="宋体"/>
          <w:kern w:val="0"/>
        </w:rPr>
        <w:t>地理标志产品金玉三捻橄榄保护范围应符合图A.1的规定</w:t>
      </w:r>
    </w:p>
    <w:p>
      <w:pPr>
        <w:pStyle w:val="56"/>
        <w:ind w:firstLine="420"/>
      </w:pPr>
    </w:p>
    <w:p>
      <w:pPr>
        <w:pStyle w:val="232"/>
      </w:pPr>
      <w:r>
        <w:rPr>
          <w:b/>
          <w:bCs/>
        </w:rPr>
        <w:drawing>
          <wp:inline distT="0" distB="0" distL="0" distR="0">
            <wp:extent cx="5504180" cy="5591810"/>
            <wp:effectExtent l="0" t="0" r="1270" b="8890"/>
            <wp:docPr id="1" name="图片 1" descr="C:\Users\86136\AppData\Local\Temp\ksohtml17768\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86136\AppData\Local\Temp\ksohtml17768\wps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504180" cy="5591810"/>
                    </a:xfrm>
                    <a:prstGeom prst="rect">
                      <a:avLst/>
                    </a:prstGeom>
                    <a:noFill/>
                    <a:ln>
                      <a:noFill/>
                    </a:ln>
                  </pic:spPr>
                </pic:pic>
              </a:graphicData>
            </a:graphic>
          </wp:inline>
        </w:drawing>
      </w:r>
    </w:p>
    <w:p>
      <w:pPr>
        <w:pStyle w:val="232"/>
        <w:jc w:val="center"/>
        <w:rPr>
          <w:rFonts w:ascii="黑体" w:hAnsi="黑体" w:eastAsia="黑体"/>
        </w:rPr>
      </w:pPr>
      <w:r>
        <w:rPr>
          <w:rFonts w:hint="eastAsia" w:ascii="黑体" w:hAnsi="黑体" w:eastAsia="黑体"/>
          <w:bCs/>
        </w:rPr>
        <w:t>图A.1 地理标志产品金玉三捻橄榄保护范围图</w:t>
      </w:r>
    </w:p>
    <w:p>
      <w:pPr>
        <w:pStyle w:val="56"/>
        <w:ind w:firstLine="420"/>
      </w:pPr>
    </w:p>
    <w:p>
      <w:pPr>
        <w:pStyle w:val="56"/>
        <w:ind w:firstLine="420"/>
      </w:pPr>
    </w:p>
    <w:p>
      <w:pPr>
        <w:pStyle w:val="56"/>
        <w:ind w:firstLine="420"/>
        <w:rPr>
          <w:rFonts w:hint="eastAsia"/>
        </w:rPr>
      </w:pPr>
    </w:p>
    <w:p>
      <w:pPr>
        <w:pStyle w:val="56"/>
        <w:ind w:firstLine="420"/>
        <w:rPr>
          <w:rFonts w:hint="eastAsia"/>
        </w:rPr>
      </w:pPr>
    </w:p>
    <w:p>
      <w:pPr>
        <w:pStyle w:val="56"/>
        <w:ind w:firstLine="420"/>
        <w:rPr>
          <w:rFonts w:hint="eastAsia"/>
        </w:rPr>
      </w:pPr>
    </w:p>
    <w:p>
      <w:pPr>
        <w:pStyle w:val="56"/>
        <w:ind w:firstLine="420"/>
        <w:rPr>
          <w:rFonts w:hint="eastAsia"/>
        </w:rPr>
      </w:pPr>
    </w:p>
    <w:bookmarkEnd w:id="53"/>
    <w:p>
      <w:pPr>
        <w:pStyle w:val="56"/>
        <w:ind w:firstLine="0" w:firstLineChars="0"/>
        <w:sectPr>
          <w:pgSz w:w="11906" w:h="16838"/>
          <w:pgMar w:top="1928" w:right="1134" w:bottom="1134" w:left="1134" w:header="1418" w:footer="1134" w:gutter="284"/>
          <w:cols w:space="425" w:num="1"/>
          <w:formProt w:val="0"/>
          <w:docGrid w:type="lines" w:linePitch="312" w:charSpace="0"/>
        </w:sectPr>
      </w:pPr>
      <w:bookmarkStart w:id="54" w:name="BookMark6"/>
    </w:p>
    <w:p>
      <w:pPr>
        <w:pStyle w:val="63"/>
        <w:spacing w:after="156"/>
        <w:rPr>
          <w:rFonts w:hint="eastAsia"/>
        </w:rPr>
      </w:pPr>
      <w:r>
        <w:rPr>
          <w:rFonts w:hint="eastAsia"/>
          <w:spacing w:val="105"/>
        </w:rPr>
        <w:t>参考文</w:t>
      </w:r>
      <w:r>
        <w:rPr>
          <w:rFonts w:hint="eastAsia"/>
        </w:rPr>
        <w:t>献</w:t>
      </w:r>
    </w:p>
    <w:p>
      <w:pPr>
        <w:widowControl/>
        <w:autoSpaceDE w:val="0"/>
        <w:autoSpaceDN w:val="0"/>
        <w:adjustRightInd/>
        <w:spacing w:line="240" w:lineRule="auto"/>
        <w:ind w:firstLine="420" w:firstLineChars="200"/>
        <w:rPr>
          <w:rFonts w:ascii="宋体" w:hAnsi="Times New Roman"/>
          <w:kern w:val="0"/>
        </w:rPr>
      </w:pPr>
      <w:r>
        <w:rPr>
          <w:rFonts w:hint="eastAsia" w:ascii="宋体" w:hAnsi="Times New Roman"/>
          <w:kern w:val="0"/>
        </w:rPr>
        <w:t>[</w:t>
      </w:r>
      <w:r>
        <w:rPr>
          <w:rFonts w:hint="eastAsia" w:ascii="宋体" w:hAnsi="宋体"/>
          <w:kern w:val="0"/>
        </w:rPr>
        <w:t>1</w:t>
      </w:r>
      <w:r>
        <w:rPr>
          <w:rFonts w:hint="eastAsia" w:ascii="宋体" w:hAnsi="Times New Roman"/>
          <w:kern w:val="0"/>
        </w:rPr>
        <w:t>]</w:t>
      </w:r>
      <w:r>
        <w:rPr>
          <w:rFonts w:hint="eastAsia" w:ascii="宋体" w:hAnsi="宋体"/>
          <w:kern w:val="0"/>
        </w:rPr>
        <w:t xml:space="preserve"> 国家质量监督检验检疫总局2008年第133号公告</w:t>
      </w:r>
    </w:p>
    <w:bookmarkEnd w:id="54"/>
    <w:p>
      <w:pPr>
        <w:pStyle w:val="56"/>
        <w:ind w:firstLine="0" w:firstLineChars="0"/>
        <w:jc w:val="center"/>
      </w:pPr>
      <w:bookmarkStart w:id="55"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7"/>
                    <a:stretch>
                      <a:fillRect/>
                    </a:stretch>
                  </pic:blipFill>
                  <pic:spPr>
                    <a:xfrm>
                      <a:off x="0" y="0"/>
                      <a:ext cx="1485900" cy="317500"/>
                    </a:xfrm>
                    <a:prstGeom prst="rect">
                      <a:avLst/>
                    </a:prstGeom>
                  </pic:spPr>
                </pic:pic>
              </a:graphicData>
            </a:graphic>
          </wp:inline>
        </w:drawing>
      </w:r>
      <w:bookmarkEnd w:id="5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4405/T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4405/T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pStyle w:val="231"/>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100000" w:hash="n2i4CNAtQfTFARDxv1re0H3XgdA=" w:salt="7d31iE1l113w/RU2E2sK0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2ZTY5MDRiYzA5M2I5NDVjYjcyOTE3Mjk5YTZhMjYifQ=="/>
  </w:docVars>
  <w:rsids>
    <w:rsidRoot w:val="00A0375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57FA3"/>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77DE5"/>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84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02A1"/>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17A35"/>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9A2"/>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242"/>
    <w:rsid w:val="0085173A"/>
    <w:rsid w:val="00856316"/>
    <w:rsid w:val="008603CE"/>
    <w:rsid w:val="008620FC"/>
    <w:rsid w:val="008627A5"/>
    <w:rsid w:val="00863E05"/>
    <w:rsid w:val="0086521C"/>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06E9B"/>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1F17"/>
    <w:rsid w:val="00A0096C"/>
    <w:rsid w:val="00A01757"/>
    <w:rsid w:val="00A028C0"/>
    <w:rsid w:val="00A02BAE"/>
    <w:rsid w:val="00A03752"/>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2F05"/>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96E42"/>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59B"/>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06E"/>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6273"/>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3B1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4C0531BD"/>
    <w:rsid w:val="601F12BA"/>
    <w:rsid w:val="66E9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1">
    <w:name w:val="章标题"/>
    <w:next w:val="230"/>
    <w:qFormat/>
    <w:uiPriority w:val="0"/>
    <w:pPr>
      <w:numPr>
        <w:ilvl w:val="1"/>
        <w:numId w:val="1"/>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232">
    <w:name w:val="Normal"/>
    <w:qFormat/>
    <w:uiPriority w:val="0"/>
    <w:pPr>
      <w:jc w:val="both"/>
    </w:pPr>
    <w:rPr>
      <w:rFonts w:ascii="Times New Roman" w:hAnsi="Times New Roman" w:eastAsia="宋体" w:cs="Times New Roman"/>
      <w:kern w:val="2"/>
      <w:sz w:val="21"/>
      <w:szCs w:val="21"/>
      <w:lang w:val="en-US" w:eastAsia="zh-CN" w:bidi="ar-SA"/>
    </w:rPr>
  </w:style>
  <w:style w:type="paragraph" w:customStyle="1" w:styleId="233">
    <w:name w:val="一级条标题"/>
    <w:basedOn w:val="1"/>
    <w:next w:val="1"/>
    <w:qFormat/>
    <w:uiPriority w:val="0"/>
    <w:pPr>
      <w:widowControl/>
      <w:adjustRightInd/>
      <w:spacing w:before="100" w:beforeAutospacing="1" w:after="100" w:afterAutospacing="1" w:line="240" w:lineRule="auto"/>
      <w:jc w:val="left"/>
      <w:outlineLvl w:val="2"/>
    </w:pPr>
    <w:rPr>
      <w:rFonts w:ascii="Times New Roman" w:hAnsi="Times New Roman" w:eastAsia="黑体"/>
      <w:kern w:val="0"/>
    </w:rPr>
  </w:style>
  <w:style w:type="paragraph" w:customStyle="1" w:styleId="234">
    <w:name w:val="二级条标题"/>
    <w:basedOn w:val="1"/>
    <w:next w:val="230"/>
    <w:qFormat/>
    <w:uiPriority w:val="0"/>
    <w:pPr>
      <w:widowControl/>
      <w:adjustRightInd/>
      <w:spacing w:before="100" w:beforeAutospacing="1" w:after="100" w:afterAutospacing="1" w:line="240" w:lineRule="auto"/>
      <w:jc w:val="left"/>
      <w:outlineLvl w:val="3"/>
    </w:pPr>
    <w:rPr>
      <w:rFonts w:ascii="Times New Roman" w:hAnsi="Times New Roman" w:eastAsia="黑体"/>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E3BFDCEE743497FA6132968D748DB06"/>
        <w:style w:val=""/>
        <w:category>
          <w:name w:val="常规"/>
          <w:gallery w:val="placeholder"/>
        </w:category>
        <w:types>
          <w:type w:val="bbPlcHdr"/>
        </w:types>
        <w:behaviors>
          <w:behavior w:val="content"/>
        </w:behaviors>
        <w:description w:val=""/>
        <w:guid w:val="{592E9DEA-F296-4389-8CD5-3DF012030A0C}"/>
      </w:docPartPr>
      <w:docPartBody>
        <w:p>
          <w:pPr>
            <w:pStyle w:val="5"/>
          </w:pPr>
          <w:r>
            <w:rPr>
              <w:rStyle w:val="4"/>
              <w:rFonts w:hint="eastAsia"/>
            </w:rPr>
            <w:t>单击或点击此处输入文字。</w:t>
          </w:r>
        </w:p>
      </w:docPartBody>
    </w:docPart>
    <w:docPart>
      <w:docPartPr>
        <w:name w:val="B32F350497FE444C8D88A0C3A7D995D4"/>
        <w:style w:val=""/>
        <w:category>
          <w:name w:val="常规"/>
          <w:gallery w:val="placeholder"/>
        </w:category>
        <w:types>
          <w:type w:val="bbPlcHdr"/>
        </w:types>
        <w:behaviors>
          <w:behavior w:val="content"/>
        </w:behaviors>
        <w:description w:val=""/>
        <w:guid w:val="{6CB1580E-E0BE-496E-8E62-8231EE1F7CDA}"/>
      </w:docPartPr>
      <w:docPartBody>
        <w:p>
          <w:pPr>
            <w:pStyle w:val="6"/>
          </w:pPr>
          <w:r>
            <w:rPr>
              <w:rStyle w:val="4"/>
              <w:rFonts w:hint="eastAsia"/>
            </w:rPr>
            <w:t>选择一项。</w:t>
          </w:r>
        </w:p>
      </w:docPartBody>
    </w:docPart>
    <w:docPart>
      <w:docPartPr>
        <w:name w:val="0CC5FFA8DFE14B30AC6AACA7B5963F09"/>
        <w:style w:val=""/>
        <w:category>
          <w:name w:val="常规"/>
          <w:gallery w:val="placeholder"/>
        </w:category>
        <w:types>
          <w:type w:val="bbPlcHdr"/>
        </w:types>
        <w:behaviors>
          <w:behavior w:val="content"/>
        </w:behaviors>
        <w:description w:val=""/>
        <w:guid w:val="{66C74C84-618F-47C2-8A6C-3BF0BA81838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51B"/>
    <w:rsid w:val="001651EA"/>
    <w:rsid w:val="005A351B"/>
    <w:rsid w:val="00EB6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E3BFDCEE743497FA6132968D748DB0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32F350497FE444C8D88A0C3A7D995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CC5FFA8DFE14B30AC6AACA7B5963F0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E050D6-A704-4219-B689-4A2516BB322C}">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458</Words>
  <Characters>2614</Characters>
  <Lines>21</Lines>
  <Paragraphs>6</Paragraphs>
  <TotalTime>3</TotalTime>
  <ScaleCrop>false</ScaleCrop>
  <LinksUpToDate>false</LinksUpToDate>
  <CharactersWithSpaces>3066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2023-10-24T05:11:00Z</dcterms:created>
  <dc:creator>8613643032615</dc:creator>
  <dc:description>&lt;config cover="true" show_menu="true" version="1.0.0" doctype="SDKXY"&gt;_x000d_
&lt;/config&gt;</dc:description>
  <cp:lastModifiedBy>黄映鹏</cp:lastModifiedBy>
  <cp:lastPrinted>2020-08-30T10:00:00Z</cp:lastPrinted>
  <dcterms:modified xsi:type="dcterms:W3CDTF">2023-10-25T00:43:10Z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C6B02500F746403DBC89D2EC248E1551_13</vt:lpwstr>
  </property>
</Properties>
</file>