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汕头市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狮头鹅屠宰操作规程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Operating procedure of shitou goose slaughtering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0"/>
        <w:spacing w:after="468"/>
      </w:pPr>
      <w:bookmarkStart w:id="21" w:name="BookMark2"/>
      <w:bookmarkStart w:id="42" w:name="_GoBack"/>
      <w:bookmarkEnd w:id="4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本文件由汕头市澄海区狮头鹅产业发展协会提出。</w:t>
      </w:r>
    </w:p>
    <w:p>
      <w:pPr>
        <w:pStyle w:val="57"/>
        <w:ind w:firstLine="420"/>
      </w:pPr>
      <w:r>
        <w:rPr>
          <w:rFonts w:hint="eastAsia"/>
        </w:rPr>
        <w:t>本文件由汕头市农业农村局归口。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3A5B9309E054A2EA436033DEFDAE7A1"/>
        </w:placeholder>
      </w:sdtPr>
      <w:sdtContent>
        <w:p>
          <w:pPr>
            <w:pStyle w:val="178"/>
            <w:spacing w:before="3" w:beforeLines="1" w:after="686" w:afterLines="220"/>
          </w:pPr>
          <w:bookmarkStart w:id="23" w:name="NEW_STAND_NAME"/>
          <w:r>
            <w:rPr>
              <w:rFonts w:hint="eastAsia"/>
            </w:rPr>
            <w:t>狮头鹅屠宰操作规程</w:t>
          </w:r>
        </w:p>
      </w:sdtContent>
    </w:sdt>
    <w:bookmarkEnd w:id="23"/>
    <w:p>
      <w:pPr>
        <w:pStyle w:val="105"/>
        <w:spacing w:before="312" w:after="312"/>
      </w:pPr>
      <w:bookmarkStart w:id="24" w:name="_Toc26648465"/>
      <w:bookmarkStart w:id="25" w:name="_Toc24884218"/>
      <w:bookmarkStart w:id="26" w:name="_Toc26986530"/>
      <w:bookmarkStart w:id="27" w:name="_Toc17233333"/>
      <w:bookmarkStart w:id="28" w:name="_Toc26718930"/>
      <w:bookmarkStart w:id="29" w:name="_Toc24884211"/>
      <w:bookmarkStart w:id="30" w:name="_Toc26986771"/>
      <w:bookmarkStart w:id="31" w:name="_Toc17233325"/>
      <w:r>
        <w:rPr>
          <w:rFonts w:hint="eastAsia"/>
        </w:rPr>
        <w:t>范围</w:t>
      </w:r>
      <w:bookmarkEnd w:id="24"/>
      <w:bookmarkEnd w:id="25"/>
      <w:bookmarkEnd w:id="26"/>
      <w:bookmarkEnd w:id="27"/>
      <w:bookmarkEnd w:id="28"/>
      <w:bookmarkEnd w:id="29"/>
      <w:bookmarkEnd w:id="30"/>
      <w:bookmarkEnd w:id="31"/>
    </w:p>
    <w:p>
      <w:pPr>
        <w:pStyle w:val="57"/>
        <w:ind w:firstLine="420"/>
      </w:pPr>
      <w:bookmarkStart w:id="32" w:name="_Toc26648466"/>
      <w:bookmarkStart w:id="33" w:name="_Toc17233334"/>
      <w:bookmarkStart w:id="34" w:name="_Toc24884219"/>
      <w:bookmarkStart w:id="35" w:name="_Toc24884212"/>
      <w:bookmarkStart w:id="36" w:name="_Toc17233326"/>
      <w:r>
        <w:rPr>
          <w:rFonts w:hint="eastAsia"/>
        </w:rPr>
        <w:t>本文件规定了狮头鹅屠宰的术语定义、宰前要求、屠宰操作程序及要求、包装、贮存和运输、卫生管理以及文件记录与产品追溯。</w:t>
      </w:r>
    </w:p>
    <w:p>
      <w:pPr>
        <w:pStyle w:val="57"/>
        <w:ind w:firstLine="420"/>
      </w:pPr>
      <w:r>
        <w:rPr>
          <w:rFonts w:hint="eastAsia"/>
        </w:rPr>
        <w:t>本文件适合于狮头鹅屠宰企业的屠宰操作。</w:t>
      </w:r>
    </w:p>
    <w:p>
      <w:pPr>
        <w:pStyle w:val="105"/>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C5DD1C7E1924661B80FDBF4FD6450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Ansi="宋体"/>
          <w:szCs w:val="21"/>
        </w:rPr>
      </w:pPr>
      <w:r>
        <w:rPr>
          <w:rFonts w:hint="eastAsia" w:hAnsi="宋体"/>
          <w:szCs w:val="21"/>
        </w:rPr>
        <w:t>GB/T 191  包装储运图示标志</w:t>
      </w:r>
    </w:p>
    <w:p>
      <w:pPr>
        <w:pStyle w:val="57"/>
        <w:ind w:firstLine="420"/>
        <w:rPr>
          <w:rFonts w:hAnsi="宋体"/>
          <w:szCs w:val="21"/>
        </w:rPr>
      </w:pPr>
      <w:r>
        <w:rPr>
          <w:rFonts w:hint="eastAsia" w:hAnsi="宋体"/>
          <w:szCs w:val="21"/>
        </w:rPr>
        <w:t>GB 2707  食品安全国家标准 鲜（冻）畜、禽产品</w:t>
      </w:r>
    </w:p>
    <w:p>
      <w:pPr>
        <w:pStyle w:val="57"/>
        <w:ind w:firstLine="420"/>
        <w:rPr>
          <w:szCs w:val="21"/>
        </w:rPr>
      </w:pPr>
      <w:r>
        <w:rPr>
          <w:rFonts w:hint="eastAsia" w:hAnsi="宋体"/>
          <w:szCs w:val="21"/>
        </w:rPr>
        <w:t>GB 2760  食品安全国家标准 食品添加剂使用标准</w:t>
      </w:r>
    </w:p>
    <w:p>
      <w:pPr>
        <w:pStyle w:val="57"/>
        <w:ind w:firstLine="420"/>
        <w:rPr>
          <w:szCs w:val="21"/>
        </w:rPr>
      </w:pPr>
      <w:r>
        <w:rPr>
          <w:rFonts w:hint="eastAsia"/>
          <w:szCs w:val="21"/>
        </w:rPr>
        <w:t>GB 12694 食品安全国家标准 畜禽屠宰加工卫生规范</w:t>
      </w:r>
    </w:p>
    <w:p>
      <w:pPr>
        <w:pStyle w:val="57"/>
        <w:ind w:firstLine="420"/>
        <w:rPr>
          <w:szCs w:val="21"/>
        </w:rPr>
      </w:pPr>
      <w:r>
        <w:rPr>
          <w:rFonts w:hint="eastAsia" w:hAnsi="宋体"/>
          <w:szCs w:val="21"/>
        </w:rPr>
        <w:t xml:space="preserve">NY 467  </w:t>
      </w:r>
      <w:r>
        <w:rPr>
          <w:rFonts w:hint="eastAsia"/>
          <w:szCs w:val="21"/>
          <w:shd w:val="clear" w:color="auto" w:fill="FFFFFF"/>
        </w:rPr>
        <w:t>畜禽屠宰卫生检疫规范</w:t>
      </w:r>
    </w:p>
    <w:p>
      <w:pPr>
        <w:pStyle w:val="57"/>
        <w:ind w:firstLine="420"/>
        <w:rPr>
          <w:szCs w:val="21"/>
        </w:rPr>
      </w:pPr>
      <w:r>
        <w:rPr>
          <w:rFonts w:hint="eastAsia"/>
          <w:szCs w:val="21"/>
        </w:rPr>
        <w:t>NY/T 3742  畜禽屠宰操作规程 鹅</w:t>
      </w:r>
    </w:p>
    <w:p>
      <w:pPr>
        <w:pStyle w:val="57"/>
        <w:ind w:firstLine="420"/>
        <w:rPr>
          <w:szCs w:val="21"/>
        </w:rPr>
      </w:pPr>
      <w:r>
        <w:rPr>
          <w:rFonts w:hint="eastAsia"/>
          <w:szCs w:val="21"/>
        </w:rPr>
        <w:t>DB 44/T 2260 狮头鹅</w:t>
      </w:r>
    </w:p>
    <w:p>
      <w:pPr>
        <w:pStyle w:val="57"/>
        <w:ind w:firstLine="420"/>
        <w:rPr>
          <w:rFonts w:hAnsi="宋体"/>
        </w:rPr>
      </w:pPr>
      <w:r>
        <w:rPr>
          <w:rFonts w:hint="eastAsia" w:hAnsi="宋体"/>
        </w:rPr>
        <w:t>家禽屠宰检疫规程（农医发[2010]27号 附件2）</w:t>
      </w:r>
    </w:p>
    <w:p>
      <w:pPr>
        <w:pStyle w:val="57"/>
        <w:ind w:firstLine="420"/>
        <w:rPr>
          <w:rFonts w:hAnsi="宋体"/>
        </w:rPr>
      </w:pPr>
      <w:r>
        <w:rPr>
          <w:rFonts w:hint="eastAsia" w:hAnsi="宋体"/>
        </w:rPr>
        <w:t>病死及病害动物无害化处理技术规范（农医发〔2017〕25号）</w:t>
      </w:r>
    </w:p>
    <w:p>
      <w:pPr>
        <w:pStyle w:val="105"/>
        <w:spacing w:before="312" w:after="312"/>
      </w:pPr>
      <w:r>
        <w:rPr>
          <w:rFonts w:hint="eastAsia"/>
          <w:szCs w:val="21"/>
        </w:rPr>
        <w:t>术语和定义</w:t>
      </w:r>
    </w:p>
    <w:sdt>
      <w:sdtPr>
        <w:id w:val="-1909835108"/>
        <w:placeholder>
          <w:docPart w:val="FDE05BC5220C4C0F8D4F368C4DDDED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rPr>
              <w:rFonts w:hint="eastAsia"/>
            </w:rPr>
            <w:t xml:space="preserve">GB 12694、NY/T 3742 </w:t>
          </w:r>
          <w:r>
            <w:t>界定的术语和定义适用于本文件。</w:t>
          </w:r>
        </w:p>
      </w:sdtContent>
    </w:sdt>
    <w:p>
      <w:pPr>
        <w:pStyle w:val="105"/>
        <w:spacing w:before="312" w:after="312"/>
      </w:pPr>
      <w:r>
        <w:rPr>
          <w:rFonts w:hint="eastAsia"/>
        </w:rPr>
        <w:t xml:space="preserve">宰前要求 </w:t>
      </w:r>
    </w:p>
    <w:p>
      <w:pPr>
        <w:pStyle w:val="106"/>
        <w:spacing w:beforeLines="0" w:afterLines="0"/>
        <w:rPr>
          <w:rFonts w:ascii="宋体" w:hAnsi="宋体" w:eastAsia="宋体"/>
          <w:highlight w:val="none"/>
        </w:rPr>
      </w:pPr>
      <w:r>
        <w:rPr>
          <w:rFonts w:hint="eastAsia" w:ascii="宋体" w:hAnsi="宋体" w:eastAsia="宋体"/>
        </w:rPr>
        <w:t>待宰鹅应选用健康良好来自非疫区且并经检验检疫合格的狮头鹅，符合DB 44/T 2260的要求，体重不小于</w:t>
      </w:r>
      <w:r>
        <w:rPr>
          <w:rFonts w:hint="eastAsia" w:ascii="宋体" w:hAnsi="宋体" w:eastAsia="宋体"/>
          <w:highlight w:val="none"/>
        </w:rPr>
        <w:t>6kg,日龄不少于120日。</w:t>
      </w:r>
    </w:p>
    <w:p>
      <w:pPr>
        <w:pStyle w:val="106"/>
        <w:spacing w:beforeLines="0" w:afterLines="0"/>
        <w:rPr>
          <w:rFonts w:ascii="宋体" w:hAnsi="宋体" w:eastAsia="宋体"/>
          <w:highlight w:val="none"/>
        </w:rPr>
      </w:pPr>
      <w:r>
        <w:rPr>
          <w:rFonts w:hint="eastAsia" w:ascii="宋体" w:hAnsi="宋体" w:eastAsia="宋体"/>
          <w:highlight w:val="none"/>
        </w:rPr>
        <w:t>待宰鹅应符合NY 467和农业部《家禽屠宰检疫规程》（农医发[2010]27号）的要求。</w:t>
      </w:r>
    </w:p>
    <w:p>
      <w:pPr>
        <w:pStyle w:val="106"/>
        <w:spacing w:beforeLines="0" w:afterLines="0"/>
        <w:rPr>
          <w:rFonts w:ascii="宋体" w:hAnsi="宋体" w:eastAsia="宋体"/>
          <w:highlight w:val="none"/>
        </w:rPr>
      </w:pPr>
      <w:r>
        <w:rPr>
          <w:rFonts w:hint="eastAsia" w:ascii="宋体" w:hAnsi="宋体" w:eastAsia="宋体"/>
          <w:highlight w:val="none"/>
        </w:rPr>
        <w:t>鹅宰前禁食时间应控制在6 h～12 h。静养时间不少于2 h，保证饮水。</w:t>
      </w:r>
    </w:p>
    <w:p>
      <w:pPr>
        <w:pStyle w:val="106"/>
        <w:spacing w:beforeLines="0" w:afterLines="0"/>
        <w:rPr>
          <w:rFonts w:ascii="宋体" w:hAnsi="宋体" w:eastAsia="宋体"/>
          <w:highlight w:val="none"/>
        </w:rPr>
      </w:pPr>
      <w:r>
        <w:rPr>
          <w:rFonts w:hint="eastAsia" w:ascii="宋体" w:hAnsi="宋体" w:eastAsia="宋体"/>
          <w:highlight w:val="none"/>
        </w:rPr>
        <w:t>待宰区与屠宰区应明确分开。</w:t>
      </w:r>
    </w:p>
    <w:p>
      <w:pPr>
        <w:pStyle w:val="105"/>
        <w:spacing w:before="312" w:after="312"/>
        <w:rPr>
          <w:highlight w:val="none"/>
        </w:rPr>
      </w:pPr>
      <w:r>
        <w:rPr>
          <w:rFonts w:hint="eastAsia"/>
          <w:highlight w:val="none"/>
        </w:rPr>
        <w:t>屠宰操作程序及要求</w:t>
      </w:r>
    </w:p>
    <w:p>
      <w:pPr>
        <w:pStyle w:val="106"/>
        <w:spacing w:before="156" w:after="156"/>
        <w:rPr>
          <w:highlight w:val="none"/>
        </w:rPr>
      </w:pPr>
      <w:r>
        <w:rPr>
          <w:rFonts w:hint="eastAsia"/>
          <w:highlight w:val="none"/>
        </w:rPr>
        <w:t>挂鹅</w:t>
      </w:r>
    </w:p>
    <w:p>
      <w:pPr>
        <w:pStyle w:val="66"/>
        <w:spacing w:beforeLines="0" w:afterLines="0"/>
        <w:rPr>
          <w:rFonts w:ascii="宋体" w:hAnsi="宋体" w:eastAsia="宋体" w:cs="宋体"/>
          <w:highlight w:val="none"/>
        </w:rPr>
      </w:pPr>
      <w:r>
        <w:rPr>
          <w:rFonts w:hint="eastAsia" w:ascii="宋体" w:hAnsi="宋体" w:eastAsia="宋体" w:cs="宋体"/>
          <w:highlight w:val="none"/>
        </w:rPr>
        <w:t>将符合要求鹅的双掌吊挂在钩上，不得提拉、拖拽鹅的头，防止机械损伤。</w:t>
      </w:r>
    </w:p>
    <w:p>
      <w:pPr>
        <w:pStyle w:val="66"/>
        <w:spacing w:beforeLines="0" w:afterLines="0"/>
        <w:rPr>
          <w:rFonts w:ascii="宋体" w:hAnsi="宋体" w:eastAsia="宋体" w:cs="宋体"/>
          <w:highlight w:val="none"/>
        </w:rPr>
      </w:pPr>
      <w:r>
        <w:rPr>
          <w:rFonts w:hint="eastAsia" w:ascii="宋体" w:hAnsi="宋体" w:eastAsia="宋体" w:cs="宋体"/>
          <w:highlight w:val="none"/>
        </w:rPr>
        <w:t>从上挂后至致昏前宜设置使鹅安静的设施。</w:t>
      </w:r>
    </w:p>
    <w:p>
      <w:pPr>
        <w:pStyle w:val="106"/>
        <w:spacing w:before="156" w:after="156"/>
        <w:rPr>
          <w:highlight w:val="none"/>
        </w:rPr>
      </w:pPr>
      <w:r>
        <w:rPr>
          <w:rFonts w:hint="eastAsia"/>
          <w:highlight w:val="none"/>
        </w:rPr>
        <w:t>致昏</w:t>
      </w:r>
    </w:p>
    <w:p>
      <w:pPr>
        <w:pStyle w:val="66"/>
        <w:spacing w:beforeLines="0" w:afterLines="0"/>
        <w:rPr>
          <w:rFonts w:ascii="宋体" w:hAnsi="宋体" w:eastAsia="宋体"/>
          <w:highlight w:val="none"/>
        </w:rPr>
      </w:pPr>
      <w:r>
        <w:rPr>
          <w:rFonts w:hint="eastAsia" w:ascii="宋体" w:hAnsi="宋体" w:eastAsia="宋体"/>
          <w:highlight w:val="none"/>
        </w:rPr>
        <w:t>应采用水浴电致昏或气体致昏方式，使鹅从宰杀、沥血直到死亡处于无意识状态。</w:t>
      </w:r>
    </w:p>
    <w:p>
      <w:pPr>
        <w:pStyle w:val="66"/>
        <w:spacing w:beforeLines="0" w:afterLines="0"/>
        <w:rPr>
          <w:rFonts w:ascii="宋体" w:hAnsi="宋体" w:eastAsia="宋体"/>
          <w:highlight w:val="none"/>
        </w:rPr>
      </w:pPr>
      <w:r>
        <w:rPr>
          <w:rFonts w:hint="eastAsia" w:ascii="宋体" w:hAnsi="宋体" w:eastAsia="宋体"/>
          <w:highlight w:val="none"/>
        </w:rPr>
        <w:t>水浴电致昏时，应根据鹅品种和体型适当调整水面高度，保持良好的电接触。</w:t>
      </w:r>
    </w:p>
    <w:p>
      <w:pPr>
        <w:pStyle w:val="66"/>
        <w:spacing w:beforeLines="0" w:afterLines="0"/>
        <w:rPr>
          <w:rFonts w:ascii="宋体" w:hAnsi="宋体" w:eastAsia="宋体"/>
          <w:highlight w:val="none"/>
        </w:rPr>
      </w:pPr>
      <w:r>
        <w:rPr>
          <w:rFonts w:hint="eastAsia" w:ascii="宋体" w:hAnsi="宋体" w:eastAsia="宋体"/>
          <w:highlight w:val="none"/>
        </w:rPr>
        <w:t>气体致昏时，应合理设计气体种类、浓度和致昏时间。</w:t>
      </w:r>
    </w:p>
    <w:p>
      <w:pPr>
        <w:pStyle w:val="66"/>
        <w:spacing w:beforeLines="0" w:afterLines="0"/>
        <w:rPr>
          <w:rFonts w:ascii="宋体" w:hAnsi="宋体" w:eastAsia="宋体"/>
          <w:highlight w:val="none"/>
        </w:rPr>
      </w:pPr>
      <w:r>
        <w:rPr>
          <w:rFonts w:hint="eastAsia" w:ascii="宋体" w:hAnsi="宋体" w:eastAsia="宋体"/>
          <w:highlight w:val="none"/>
        </w:rPr>
        <w:t>致昏设备的控制参数应适时监控。</w:t>
      </w:r>
    </w:p>
    <w:p>
      <w:pPr>
        <w:pStyle w:val="66"/>
        <w:spacing w:beforeLines="0" w:afterLines="0"/>
        <w:rPr>
          <w:rFonts w:ascii="宋体" w:hAnsi="宋体" w:eastAsia="宋体"/>
          <w:highlight w:val="none"/>
        </w:rPr>
      </w:pPr>
      <w:r>
        <w:rPr>
          <w:rFonts w:hint="eastAsia" w:ascii="宋体" w:hAnsi="宋体" w:eastAsia="宋体"/>
          <w:highlight w:val="none"/>
        </w:rPr>
        <w:t>致昏区域的光照强度应弱化。保挂鹅的安静。</w:t>
      </w:r>
    </w:p>
    <w:p>
      <w:pPr>
        <w:pStyle w:val="106"/>
        <w:spacing w:before="156" w:after="156"/>
        <w:rPr>
          <w:highlight w:val="none"/>
        </w:rPr>
      </w:pPr>
      <w:r>
        <w:rPr>
          <w:rFonts w:hint="eastAsia"/>
          <w:highlight w:val="none"/>
        </w:rPr>
        <w:t>宰杀、沥血</w:t>
      </w:r>
    </w:p>
    <w:p>
      <w:pPr>
        <w:pStyle w:val="66"/>
        <w:spacing w:beforeLines="0" w:afterLines="0"/>
        <w:rPr>
          <w:rFonts w:ascii="宋体" w:hAnsi="宋体" w:eastAsia="宋体"/>
          <w:highlight w:val="none"/>
        </w:rPr>
      </w:pPr>
      <w:r>
        <w:rPr>
          <w:rFonts w:hint="eastAsia" w:ascii="宋体" w:hAnsi="宋体" w:eastAsia="宋体"/>
          <w:highlight w:val="none"/>
        </w:rPr>
        <w:t>致昏后应立即宰杀，时间不宜超过15 s。</w:t>
      </w:r>
    </w:p>
    <w:p>
      <w:pPr>
        <w:pStyle w:val="66"/>
        <w:spacing w:beforeLines="0" w:afterLines="0"/>
        <w:rPr>
          <w:rFonts w:ascii="宋体" w:hAnsi="宋体" w:eastAsia="宋体"/>
          <w:highlight w:val="none"/>
        </w:rPr>
      </w:pPr>
      <w:r>
        <w:rPr>
          <w:rFonts w:hint="eastAsia" w:ascii="宋体" w:hAnsi="宋体" w:eastAsia="宋体"/>
          <w:highlight w:val="none"/>
        </w:rPr>
        <w:t>在颈部咽喉处模横切割断颈动脉，颈静脉或采用同步割断食管、气管方式放血。</w:t>
      </w:r>
    </w:p>
    <w:p>
      <w:pPr>
        <w:pStyle w:val="66"/>
        <w:spacing w:beforeLines="0" w:afterLines="0"/>
        <w:rPr>
          <w:rFonts w:ascii="宋体" w:hAnsi="宋体" w:eastAsia="宋体"/>
          <w:highlight w:val="none"/>
        </w:rPr>
      </w:pPr>
      <w:r>
        <w:rPr>
          <w:rFonts w:hint="eastAsia" w:ascii="宋体" w:hAnsi="宋体" w:eastAsia="宋体"/>
          <w:highlight w:val="none"/>
        </w:rPr>
        <w:t>沥血应充分，时间不应少于6min。</w:t>
      </w:r>
    </w:p>
    <w:p>
      <w:pPr>
        <w:pStyle w:val="106"/>
        <w:spacing w:before="156" w:after="156"/>
        <w:rPr>
          <w:highlight w:val="none"/>
        </w:rPr>
      </w:pPr>
      <w:r>
        <w:rPr>
          <w:rFonts w:hint="eastAsia"/>
          <w:highlight w:val="none"/>
        </w:rPr>
        <w:t>盛血</w:t>
      </w:r>
    </w:p>
    <w:p>
      <w:pPr>
        <w:pStyle w:val="57"/>
        <w:ind w:firstLine="420"/>
        <w:rPr>
          <w:highlight w:val="none"/>
        </w:rPr>
      </w:pPr>
      <w:r>
        <w:rPr>
          <w:rFonts w:hint="eastAsia"/>
          <w:highlight w:val="none"/>
        </w:rPr>
        <w:t>沥血前应该在底部放置带有过漏装置的容器，用于收集鹅血，容器不应落地或与不清洁的表面接触。</w:t>
      </w:r>
    </w:p>
    <w:p>
      <w:pPr>
        <w:pStyle w:val="106"/>
        <w:spacing w:before="156" w:after="156"/>
        <w:rPr>
          <w:highlight w:val="none"/>
        </w:rPr>
      </w:pPr>
      <w:r>
        <w:rPr>
          <w:rFonts w:hint="eastAsia"/>
          <w:highlight w:val="none"/>
        </w:rPr>
        <w:t>翻毛</w:t>
      </w:r>
    </w:p>
    <w:p>
      <w:pPr>
        <w:pStyle w:val="57"/>
        <w:ind w:firstLine="420"/>
        <w:rPr>
          <w:highlight w:val="none"/>
        </w:rPr>
      </w:pPr>
      <w:r>
        <w:rPr>
          <w:rFonts w:hint="eastAsia"/>
          <w:highlight w:val="none"/>
        </w:rPr>
        <w:t>将宰杀沥血好的鹅放入到翻毛设备中，水温控制宜为39</w:t>
      </w:r>
      <w:r>
        <w:rPr>
          <w:rFonts w:hint="eastAsia" w:hAnsi="宋体"/>
          <w:highlight w:val="none"/>
        </w:rPr>
        <w:t>℃～41℃，时间控制宜为2 min～3 min。</w:t>
      </w:r>
    </w:p>
    <w:p>
      <w:pPr>
        <w:pStyle w:val="106"/>
        <w:spacing w:before="156" w:after="156"/>
        <w:rPr>
          <w:highlight w:val="none"/>
        </w:rPr>
      </w:pPr>
      <w:r>
        <w:rPr>
          <w:rFonts w:hint="eastAsia"/>
          <w:highlight w:val="none"/>
        </w:rPr>
        <w:t>烫毛、脱毛</w:t>
      </w:r>
    </w:p>
    <w:p>
      <w:pPr>
        <w:pStyle w:val="66"/>
        <w:spacing w:beforeLines="0" w:afterLines="0"/>
        <w:rPr>
          <w:rFonts w:ascii="宋体" w:hAnsi="宋体" w:eastAsia="宋体"/>
          <w:highlight w:val="none"/>
        </w:rPr>
      </w:pPr>
      <w:r>
        <w:rPr>
          <w:rFonts w:hint="eastAsia" w:ascii="宋体" w:hAnsi="宋体" w:eastAsia="宋体"/>
          <w:highlight w:val="none"/>
        </w:rPr>
        <w:t>应避免活鹅进入烫毛设备。</w:t>
      </w:r>
    </w:p>
    <w:p>
      <w:pPr>
        <w:pStyle w:val="66"/>
        <w:spacing w:beforeLines="0" w:afterLines="0"/>
        <w:rPr>
          <w:rFonts w:ascii="宋体" w:hAnsi="宋体" w:eastAsia="宋体"/>
          <w:highlight w:val="none"/>
        </w:rPr>
      </w:pPr>
      <w:r>
        <w:rPr>
          <w:rFonts w:hint="eastAsia" w:ascii="宋体" w:hAnsi="宋体" w:eastAsia="宋体"/>
          <w:highlight w:val="none"/>
        </w:rPr>
        <w:t>烫毛、脱毛设备应与生产能力相适应。</w:t>
      </w:r>
    </w:p>
    <w:p>
      <w:pPr>
        <w:pStyle w:val="66"/>
        <w:spacing w:beforeLines="0" w:afterLines="0"/>
        <w:rPr>
          <w:rFonts w:ascii="宋体" w:hAnsi="宋体" w:eastAsia="宋体"/>
          <w:highlight w:val="none"/>
        </w:rPr>
      </w:pPr>
      <w:r>
        <w:rPr>
          <w:rFonts w:hint="eastAsia" w:ascii="宋体" w:hAnsi="宋体" w:eastAsia="宋体"/>
          <w:highlight w:val="none"/>
        </w:rPr>
        <w:t>烫毛水温宜为60℃～65℃，时间宜为6 min～7 min。浸烫时水量应充足，应设有温度和时间指示装置。</w:t>
      </w:r>
    </w:p>
    <w:p>
      <w:pPr>
        <w:pStyle w:val="66"/>
        <w:spacing w:beforeLines="0" w:afterLines="0"/>
        <w:rPr>
          <w:rFonts w:ascii="宋体" w:hAnsi="宋体" w:eastAsia="宋体"/>
          <w:highlight w:val="none"/>
        </w:rPr>
      </w:pPr>
      <w:r>
        <w:rPr>
          <w:rFonts w:hint="eastAsia" w:ascii="宋体" w:hAnsi="宋体" w:eastAsia="宋体"/>
          <w:highlight w:val="none"/>
        </w:rPr>
        <w:t>烫毛后采用人工或机械方式脱毛。脱毛后应冲洗干净。</w:t>
      </w:r>
    </w:p>
    <w:p>
      <w:pPr>
        <w:pStyle w:val="106"/>
        <w:spacing w:before="156" w:after="156"/>
        <w:rPr>
          <w:highlight w:val="none"/>
        </w:rPr>
      </w:pPr>
      <w:r>
        <w:rPr>
          <w:rFonts w:hint="eastAsia"/>
          <w:highlight w:val="none"/>
        </w:rPr>
        <w:t>沾蜡、脱蜡</w:t>
      </w:r>
    </w:p>
    <w:p>
      <w:pPr>
        <w:pStyle w:val="66"/>
        <w:spacing w:beforeLines="0" w:afterLines="0"/>
        <w:rPr>
          <w:rFonts w:ascii="宋体" w:hAnsi="宋体" w:eastAsia="宋体"/>
          <w:highlight w:val="none"/>
        </w:rPr>
      </w:pPr>
      <w:r>
        <w:rPr>
          <w:rFonts w:hint="eastAsia" w:ascii="宋体" w:hAnsi="宋体" w:eastAsia="宋体"/>
          <w:highlight w:val="none"/>
        </w:rPr>
        <w:t>按照沾蜡、冷蜡、脱蜡工序进行操作，除去鹅胴体上的小毛。所用石蜡的质量应符合</w:t>
      </w:r>
      <w:r>
        <w:rPr>
          <w:rFonts w:hint="eastAsia" w:ascii="宋体" w:hAnsi="宋体" w:eastAsia="宋体"/>
          <w:highlight w:val="yellow"/>
        </w:rPr>
        <w:t>GB 1886.26</w:t>
      </w:r>
      <w:r>
        <w:rPr>
          <w:rFonts w:hint="eastAsia" w:ascii="宋体" w:hAnsi="宋体" w:eastAsia="宋体"/>
          <w:highlight w:val="none"/>
        </w:rPr>
        <w:t>的要求，使用时应符合GB 2760及国家相关规定。</w:t>
      </w:r>
    </w:p>
    <w:p>
      <w:pPr>
        <w:pStyle w:val="66"/>
        <w:spacing w:beforeLines="0" w:afterLines="0"/>
        <w:rPr>
          <w:rFonts w:ascii="宋体" w:hAnsi="宋体" w:eastAsia="宋体"/>
          <w:highlight w:val="none"/>
        </w:rPr>
      </w:pPr>
      <w:r>
        <w:rPr>
          <w:rFonts w:hint="eastAsia" w:ascii="宋体" w:hAnsi="宋体" w:eastAsia="宋体"/>
          <w:highlight w:val="none"/>
        </w:rPr>
        <w:t>沾蜡设备应与生产能力相适应，根据蜡的不同，调整工艺和设备参数。应根据生产情况调整沾蜡池的液位、温度。蜡液不应渗入宰杀刀口。</w:t>
      </w:r>
    </w:p>
    <w:p>
      <w:pPr>
        <w:pStyle w:val="66"/>
        <w:spacing w:beforeLines="0" w:afterLines="0"/>
        <w:rPr>
          <w:rFonts w:ascii="宋体" w:hAnsi="宋体" w:eastAsia="宋体"/>
          <w:highlight w:val="none"/>
        </w:rPr>
      </w:pPr>
      <w:r>
        <w:rPr>
          <w:rFonts w:hint="eastAsia" w:ascii="宋体" w:hAnsi="宋体" w:eastAsia="宋体"/>
          <w:highlight w:val="none"/>
        </w:rPr>
        <w:t>沾蜡后及时将鹅胴体置入冷蜡池冷却。应将冷蜡池内水温和冷却时间控制在适宜范围，并根据冷却效果适度补水、换水。</w:t>
      </w:r>
    </w:p>
    <w:p>
      <w:pPr>
        <w:pStyle w:val="66"/>
        <w:spacing w:beforeLines="0" w:afterLines="0"/>
        <w:rPr>
          <w:rFonts w:ascii="宋体" w:hAnsi="宋体" w:eastAsia="宋体"/>
          <w:highlight w:val="none"/>
        </w:rPr>
      </w:pPr>
      <w:r>
        <w:rPr>
          <w:rFonts w:hint="eastAsia" w:ascii="宋体" w:hAnsi="宋体" w:eastAsia="宋体"/>
          <w:highlight w:val="none"/>
        </w:rPr>
        <w:t>可采用人工或机械方式脱蜡，脱蜡后鹅胴体不应残留蜡的碎片。</w:t>
      </w:r>
    </w:p>
    <w:p>
      <w:pPr>
        <w:pStyle w:val="66"/>
        <w:spacing w:beforeLines="0" w:afterLines="0"/>
        <w:rPr>
          <w:rFonts w:ascii="宋体" w:hAnsi="宋体" w:eastAsia="宋体"/>
          <w:highlight w:val="none"/>
        </w:rPr>
      </w:pPr>
      <w:r>
        <w:rPr>
          <w:rFonts w:hint="eastAsia" w:ascii="宋体" w:hAnsi="宋体" w:eastAsia="宋体"/>
          <w:highlight w:val="none"/>
        </w:rPr>
        <w:t>必要时，采用人工修净鹅胴体上的小毛。</w:t>
      </w:r>
    </w:p>
    <w:p>
      <w:pPr>
        <w:pStyle w:val="106"/>
        <w:spacing w:before="156" w:after="156"/>
        <w:rPr>
          <w:highlight w:val="none"/>
        </w:rPr>
      </w:pPr>
      <w:r>
        <w:rPr>
          <w:rFonts w:hint="eastAsia"/>
          <w:highlight w:val="none"/>
        </w:rPr>
        <w:t>胴体分切</w:t>
      </w:r>
    </w:p>
    <w:p>
      <w:pPr>
        <w:pStyle w:val="66"/>
        <w:numPr>
          <w:ilvl w:val="3"/>
          <w:numId w:val="0"/>
        </w:numPr>
        <w:spacing w:beforeLines="0" w:afterLines="0"/>
        <w:ind w:firstLine="420" w:firstLineChars="200"/>
        <w:rPr>
          <w:rFonts w:ascii="宋体" w:hAnsi="宋体" w:eastAsia="宋体"/>
          <w:highlight w:val="none"/>
        </w:rPr>
      </w:pPr>
      <w:r>
        <w:rPr>
          <w:rFonts w:hint="eastAsia" w:ascii="宋体" w:hAnsi="宋体" w:eastAsia="宋体"/>
          <w:highlight w:val="none"/>
        </w:rPr>
        <w:t>必要时，可采用人工或机械方式进行分切。</w:t>
      </w:r>
    </w:p>
    <w:p>
      <w:pPr>
        <w:pStyle w:val="106"/>
        <w:spacing w:before="156" w:after="156"/>
        <w:rPr>
          <w:highlight w:val="none"/>
        </w:rPr>
      </w:pPr>
      <w:r>
        <w:rPr>
          <w:rFonts w:hint="eastAsia"/>
          <w:highlight w:val="none"/>
        </w:rPr>
        <w:t>取内脏（掏膛）</w:t>
      </w:r>
    </w:p>
    <w:p>
      <w:pPr>
        <w:pStyle w:val="57"/>
        <w:ind w:firstLine="420"/>
        <w:rPr>
          <w:highlight w:val="none"/>
        </w:rPr>
      </w:pPr>
      <w:r>
        <w:rPr>
          <w:rFonts w:hint="eastAsia"/>
          <w:highlight w:val="none"/>
        </w:rPr>
        <w:t>采用人工或机械方式，从开口处伸入体腔，将内脏取出，内脏应完好不破损。</w:t>
      </w:r>
    </w:p>
    <w:p>
      <w:pPr>
        <w:pStyle w:val="106"/>
        <w:spacing w:before="156" w:after="156"/>
        <w:rPr>
          <w:highlight w:val="none"/>
        </w:rPr>
      </w:pPr>
      <w:r>
        <w:rPr>
          <w:rFonts w:hint="eastAsia"/>
          <w:highlight w:val="none"/>
        </w:rPr>
        <w:t>清洗</w:t>
      </w:r>
    </w:p>
    <w:p>
      <w:pPr>
        <w:pStyle w:val="57"/>
        <w:ind w:firstLine="420"/>
        <w:rPr>
          <w:highlight w:val="none"/>
        </w:rPr>
      </w:pPr>
      <w:r>
        <w:rPr>
          <w:rFonts w:hint="eastAsia"/>
          <w:highlight w:val="none"/>
        </w:rPr>
        <w:t>鹅胴体及内脏应清洗干净。</w:t>
      </w:r>
    </w:p>
    <w:p>
      <w:pPr>
        <w:pStyle w:val="106"/>
        <w:spacing w:before="156" w:after="156"/>
        <w:rPr>
          <w:highlight w:val="none"/>
        </w:rPr>
      </w:pPr>
      <w:r>
        <w:rPr>
          <w:rFonts w:hint="eastAsia"/>
          <w:highlight w:val="none"/>
        </w:rPr>
        <w:t>检验检疫</w:t>
      </w:r>
    </w:p>
    <w:p>
      <w:pPr>
        <w:pStyle w:val="57"/>
        <w:ind w:firstLine="420"/>
        <w:rPr>
          <w:highlight w:val="none"/>
        </w:rPr>
      </w:pPr>
      <w:r>
        <w:rPr>
          <w:rFonts w:hint="eastAsia"/>
          <w:highlight w:val="none"/>
        </w:rPr>
        <w:t>宰后检验应按照NY 467和和农业部《家禽屠宰检疫规程》（农医发[2010]27号 附件2）的规定执行。</w:t>
      </w:r>
    </w:p>
    <w:p>
      <w:pPr>
        <w:pStyle w:val="106"/>
        <w:spacing w:before="156" w:after="156"/>
        <w:rPr>
          <w:highlight w:val="none"/>
        </w:rPr>
      </w:pPr>
      <w:r>
        <w:rPr>
          <w:rFonts w:hint="eastAsia"/>
          <w:highlight w:val="none"/>
        </w:rPr>
        <w:t>副产品整理</w:t>
      </w:r>
    </w:p>
    <w:p>
      <w:pPr>
        <w:pStyle w:val="66"/>
        <w:spacing w:beforeLines="0" w:afterLines="0"/>
        <w:rPr>
          <w:rFonts w:ascii="宋体" w:hAnsi="宋体" w:eastAsia="宋体"/>
          <w:highlight w:val="none"/>
        </w:rPr>
      </w:pPr>
      <w:r>
        <w:rPr>
          <w:rFonts w:hint="eastAsia" w:ascii="宋体" w:hAnsi="宋体" w:eastAsia="宋体"/>
          <w:highlight w:val="none"/>
        </w:rPr>
        <w:t>副产品应去除污物、清洗干净。</w:t>
      </w:r>
    </w:p>
    <w:p>
      <w:pPr>
        <w:pStyle w:val="66"/>
        <w:spacing w:beforeLines="0" w:afterLines="0"/>
        <w:rPr>
          <w:rFonts w:ascii="宋体" w:hAnsi="宋体" w:eastAsia="宋体"/>
          <w:highlight w:val="none"/>
        </w:rPr>
      </w:pPr>
      <w:r>
        <w:rPr>
          <w:rFonts w:hint="eastAsia" w:ascii="宋体" w:hAnsi="宋体" w:eastAsia="宋体"/>
          <w:highlight w:val="none"/>
        </w:rPr>
        <w:t>副产品整理过程中，不应落地加工。</w:t>
      </w:r>
    </w:p>
    <w:p>
      <w:pPr>
        <w:pStyle w:val="66"/>
        <w:spacing w:beforeLines="0" w:afterLines="0"/>
        <w:rPr>
          <w:rFonts w:ascii="宋体" w:hAnsi="宋体" w:eastAsia="宋体"/>
          <w:highlight w:val="none"/>
        </w:rPr>
      </w:pPr>
      <w:r>
        <w:rPr>
          <w:rFonts w:hint="eastAsia" w:ascii="宋体" w:hAnsi="宋体" w:eastAsia="宋体"/>
          <w:highlight w:val="none"/>
        </w:rPr>
        <w:t>副产品应分可食副产品和不可食副产品。</w:t>
      </w:r>
    </w:p>
    <w:p>
      <w:pPr>
        <w:pStyle w:val="66"/>
        <w:spacing w:beforeLines="0" w:afterLines="0"/>
        <w:rPr>
          <w:rFonts w:ascii="宋体" w:hAnsi="宋体" w:eastAsia="宋体"/>
          <w:highlight w:val="none"/>
        </w:rPr>
      </w:pPr>
      <w:r>
        <w:rPr>
          <w:rFonts w:hint="eastAsia" w:ascii="宋体" w:hAnsi="宋体" w:eastAsia="宋体"/>
          <w:highlight w:val="none"/>
        </w:rPr>
        <w:t>不同内脏应分开处理，避免污染。</w:t>
      </w:r>
    </w:p>
    <w:p>
      <w:pPr>
        <w:pStyle w:val="106"/>
        <w:spacing w:before="156" w:after="156"/>
        <w:rPr>
          <w:highlight w:val="none"/>
        </w:rPr>
      </w:pPr>
      <w:r>
        <w:rPr>
          <w:rFonts w:hint="eastAsia"/>
          <w:highlight w:val="none"/>
        </w:rPr>
        <w:t>冷却</w:t>
      </w:r>
    </w:p>
    <w:p>
      <w:pPr>
        <w:pStyle w:val="95"/>
        <w:numPr>
          <w:ilvl w:val="0"/>
          <w:numId w:val="0"/>
        </w:numPr>
        <w:spacing w:beforeLines="0" w:afterLines="0"/>
        <w:ind w:firstLine="315" w:firstLineChars="150"/>
        <w:rPr>
          <w:rFonts w:ascii="宋体" w:hAnsi="宋体" w:eastAsia="宋体"/>
          <w:highlight w:val="none"/>
        </w:rPr>
      </w:pPr>
      <w:r>
        <w:rPr>
          <w:rFonts w:hint="eastAsia" w:ascii="宋体" w:hAnsi="宋体" w:eastAsia="宋体"/>
          <w:highlight w:val="none"/>
        </w:rPr>
        <w:t>采用冰水对鹅胴体和可食副产品进行冷却、排酸。冷却后的鹅胴体中心温度应低于4℃，内脏产品中心温度应低于3℃。</w:t>
      </w:r>
    </w:p>
    <w:p>
      <w:pPr>
        <w:pStyle w:val="106"/>
        <w:spacing w:before="156" w:after="156"/>
        <w:rPr>
          <w:highlight w:val="none"/>
        </w:rPr>
      </w:pPr>
      <w:r>
        <w:rPr>
          <w:rFonts w:hint="eastAsia"/>
          <w:highlight w:val="none"/>
        </w:rPr>
        <w:t>修整</w:t>
      </w:r>
    </w:p>
    <w:p>
      <w:pPr>
        <w:pStyle w:val="66"/>
        <w:spacing w:beforeLines="0" w:afterLines="0"/>
        <w:rPr>
          <w:rFonts w:ascii="宋体" w:hAnsi="宋体" w:eastAsia="宋体"/>
          <w:highlight w:val="none"/>
        </w:rPr>
      </w:pPr>
      <w:r>
        <w:rPr>
          <w:rFonts w:hint="eastAsia" w:ascii="宋体" w:hAnsi="宋体" w:eastAsia="宋体"/>
          <w:highlight w:val="none"/>
        </w:rPr>
        <w:t>摘取胸腺、甲状腺、甲状旁腺及残留气管。</w:t>
      </w:r>
    </w:p>
    <w:p>
      <w:pPr>
        <w:pStyle w:val="66"/>
        <w:spacing w:beforeLines="0" w:afterLines="0"/>
        <w:rPr>
          <w:rFonts w:ascii="宋体" w:hAnsi="宋体" w:eastAsia="宋体"/>
          <w:highlight w:val="none"/>
        </w:rPr>
      </w:pPr>
      <w:r>
        <w:rPr>
          <w:rFonts w:hint="eastAsia" w:ascii="宋体" w:hAnsi="宋体" w:eastAsia="宋体"/>
          <w:highlight w:val="none"/>
        </w:rPr>
        <w:t>修割整齐，清洗干净；胴体无可见出血点，无溃疡，无排泄物残留。</w:t>
      </w:r>
    </w:p>
    <w:p>
      <w:pPr>
        <w:pStyle w:val="106"/>
        <w:spacing w:before="156" w:after="156"/>
        <w:rPr>
          <w:highlight w:val="none"/>
        </w:rPr>
      </w:pPr>
      <w:r>
        <w:rPr>
          <w:rFonts w:hint="eastAsia"/>
          <w:highlight w:val="none"/>
        </w:rPr>
        <w:t>冻结</w:t>
      </w:r>
    </w:p>
    <w:p>
      <w:pPr>
        <w:pStyle w:val="95"/>
        <w:numPr>
          <w:ilvl w:val="0"/>
          <w:numId w:val="0"/>
        </w:numPr>
        <w:spacing w:beforeLines="0" w:afterLines="0"/>
        <w:ind w:firstLine="315" w:firstLineChars="150"/>
        <w:rPr>
          <w:rFonts w:ascii="宋体" w:hAnsi="宋体" w:eastAsia="宋体"/>
          <w:highlight w:val="none"/>
        </w:rPr>
      </w:pPr>
      <w:r>
        <w:rPr>
          <w:rFonts w:hint="eastAsia" w:ascii="宋体" w:hAnsi="宋体" w:eastAsia="宋体"/>
          <w:highlight w:val="none"/>
        </w:rPr>
        <w:t>需要冻结时，冻结间的温度应为-28℃以下，冻结时间不宜超过12 h，冻结后产品的中心温度应不高于-15℃，冻结后转入-18℃以下温度冻库进行储存。</w:t>
      </w:r>
    </w:p>
    <w:p>
      <w:pPr>
        <w:pStyle w:val="105"/>
        <w:spacing w:before="312" w:after="312"/>
        <w:rPr>
          <w:rFonts w:hint="eastAsia"/>
          <w:highlight w:val="none"/>
        </w:rPr>
      </w:pPr>
      <w:r>
        <w:rPr>
          <w:rFonts w:hint="eastAsia"/>
          <w:highlight w:val="none"/>
        </w:rPr>
        <w:t>包装、贮存和运输</w:t>
      </w:r>
    </w:p>
    <w:p>
      <w:pPr>
        <w:pStyle w:val="106"/>
        <w:spacing w:beforeLines="0" w:afterLines="0"/>
        <w:rPr>
          <w:highlight w:val="none"/>
        </w:rPr>
      </w:pPr>
      <w:r>
        <w:rPr>
          <w:rFonts w:hint="eastAsia" w:ascii="宋体" w:hAnsi="宋体" w:eastAsia="宋体"/>
          <w:highlight w:val="none"/>
        </w:rPr>
        <w:t>需要生鲜配送时，鹅胴体及相关副产品需用符合要求的包装袋密封包装，配送运输车辆的箱体内应保持清洁和卫生，车箱温度应控制在初级生鲜食品所需要的温度范围内。</w:t>
      </w:r>
    </w:p>
    <w:p>
      <w:pPr>
        <w:pStyle w:val="106"/>
        <w:spacing w:beforeLines="0" w:afterLines="0"/>
        <w:rPr>
          <w:rFonts w:ascii="宋体" w:hAnsi="宋体" w:eastAsia="宋体"/>
          <w:highlight w:val="none"/>
        </w:rPr>
      </w:pPr>
      <w:r>
        <w:rPr>
          <w:rFonts w:hint="eastAsia" w:ascii="宋体" w:hAnsi="宋体" w:eastAsia="宋体"/>
          <w:highlight w:val="none"/>
        </w:rPr>
        <w:t>产品包装、贮存和运输应符合GB 12694等相关标准的要求。</w:t>
      </w:r>
    </w:p>
    <w:p>
      <w:pPr>
        <w:pStyle w:val="106"/>
        <w:spacing w:beforeLines="0" w:afterLines="0"/>
        <w:rPr>
          <w:rFonts w:ascii="宋体" w:hAnsi="宋体" w:eastAsia="宋体"/>
          <w:highlight w:val="none"/>
        </w:rPr>
      </w:pPr>
      <w:r>
        <w:rPr>
          <w:rFonts w:hint="eastAsia" w:ascii="宋体" w:hAnsi="宋体" w:eastAsia="宋体"/>
          <w:highlight w:val="none"/>
        </w:rPr>
        <w:t>储存环境、设施和库房温度应符合GB 12694的要求。</w:t>
      </w:r>
    </w:p>
    <w:p>
      <w:pPr>
        <w:pStyle w:val="105"/>
        <w:spacing w:before="312" w:after="312"/>
        <w:rPr>
          <w:highlight w:val="none"/>
        </w:rPr>
      </w:pPr>
      <w:r>
        <w:rPr>
          <w:rFonts w:hint="eastAsia"/>
          <w:highlight w:val="none"/>
        </w:rPr>
        <w:t>卫生管理</w:t>
      </w:r>
    </w:p>
    <w:p>
      <w:pPr>
        <w:pStyle w:val="106"/>
        <w:spacing w:beforeLines="0" w:afterLines="0"/>
        <w:rPr>
          <w:rFonts w:ascii="宋体" w:hAnsi="宋体" w:eastAsia="宋体"/>
          <w:highlight w:val="none"/>
        </w:rPr>
      </w:pPr>
      <w:r>
        <w:rPr>
          <w:rFonts w:hint="eastAsia" w:ascii="宋体" w:hAnsi="宋体" w:eastAsia="宋体"/>
          <w:highlight w:val="none"/>
        </w:rPr>
        <w:t>屠宰过程中宰杀、掏膛等工具及与胴体接触的机械应按相关规定进行清洗、消毒。</w:t>
      </w:r>
    </w:p>
    <w:p>
      <w:pPr>
        <w:pStyle w:val="106"/>
        <w:spacing w:beforeLines="0" w:afterLines="0"/>
        <w:rPr>
          <w:rFonts w:ascii="宋体" w:hAnsi="宋体" w:eastAsia="宋体"/>
          <w:highlight w:val="none"/>
        </w:rPr>
      </w:pPr>
      <w:r>
        <w:rPr>
          <w:rFonts w:hint="eastAsia" w:ascii="宋体" w:hAnsi="宋体" w:eastAsia="宋体"/>
          <w:highlight w:val="none"/>
        </w:rPr>
        <w:t>屠宰过程中落地或被胃肠内容物、胆汁污染的肉品及副产品应另行处理。</w:t>
      </w:r>
    </w:p>
    <w:p>
      <w:pPr>
        <w:pStyle w:val="106"/>
        <w:spacing w:beforeLines="0" w:afterLines="0"/>
        <w:rPr>
          <w:rFonts w:ascii="宋体" w:hAnsi="宋体" w:eastAsia="宋体"/>
        </w:rPr>
      </w:pPr>
      <w:r>
        <w:rPr>
          <w:rFonts w:hint="eastAsia" w:ascii="宋体" w:hAnsi="宋体" w:eastAsia="宋体"/>
        </w:rPr>
        <w:t>经检验检疫不合格的鹅及鹅副产品，应按GB 12694的要求和《病死及病害动物无害化处理技术规范》（农医发</w:t>
      </w:r>
      <w:r>
        <w:rPr>
          <w:rFonts w:hint="eastAsia"/>
        </w:rPr>
        <w:t>[</w:t>
      </w:r>
      <w:r>
        <w:rPr>
          <w:rFonts w:hint="eastAsia" w:ascii="宋体" w:hAnsi="宋体" w:eastAsia="宋体"/>
        </w:rPr>
        <w:t>2017</w:t>
      </w:r>
      <w:r>
        <w:rPr>
          <w:rFonts w:hint="eastAsia"/>
        </w:rPr>
        <w:t>]</w:t>
      </w:r>
      <w:r>
        <w:rPr>
          <w:rFonts w:hint="eastAsia" w:ascii="宋体" w:hAnsi="宋体" w:eastAsia="宋体"/>
        </w:rPr>
        <w:t>25号）的规定执行。</w:t>
      </w:r>
    </w:p>
    <w:p>
      <w:pPr>
        <w:pStyle w:val="105"/>
        <w:spacing w:before="312" w:after="312"/>
      </w:pPr>
      <w:r>
        <w:rPr>
          <w:rFonts w:hint="eastAsia"/>
        </w:rPr>
        <w:t>文件记录与产品追溯</w:t>
      </w:r>
    </w:p>
    <w:p>
      <w:pPr>
        <w:pStyle w:val="106"/>
        <w:spacing w:beforeLines="0" w:afterLines="0"/>
        <w:rPr>
          <w:rFonts w:ascii="宋体" w:hAnsi="宋体" w:eastAsia="宋体"/>
        </w:rPr>
      </w:pPr>
      <w:r>
        <w:rPr>
          <w:rFonts w:hint="eastAsia" w:ascii="宋体" w:hAnsi="宋体" w:eastAsia="宋体"/>
        </w:rPr>
        <w:t>产品追溯与召回应符合GB 12694的要求。</w:t>
      </w:r>
    </w:p>
    <w:p>
      <w:pPr>
        <w:pStyle w:val="106"/>
        <w:spacing w:beforeLines="0" w:afterLines="0"/>
        <w:rPr>
          <w:rFonts w:ascii="宋体" w:hAnsi="宋体" w:eastAsia="宋体"/>
        </w:rPr>
      </w:pPr>
      <w:r>
        <w:rPr>
          <w:rFonts w:hint="eastAsia" w:ascii="宋体" w:hAnsi="宋体" w:eastAsia="宋体"/>
        </w:rPr>
        <w:t>记录和文件应符合GB 12694的要求。</w:t>
      </w:r>
    </w:p>
    <w:bookmarkEnd w:id="22"/>
    <w:p>
      <w:pPr>
        <w:pStyle w:val="57"/>
        <w:ind w:firstLine="0" w:firstLineChars="0"/>
        <w:jc w:val="center"/>
      </w:pPr>
      <w:bookmarkStart w:id="41"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Full" w:cryptAlgorithmClass="hash" w:cryptAlgorithmType="typeAny" w:cryptAlgorithmSid="4" w:cryptSpinCount="50000" w:hash="v8FtWt1OG/vkLgd44+1W8qNDZPE=" w:salt="ddR7G8kN4R4NB1ja1MQkc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3ZTljOTlhYjgxYzMwNzc1OTMzZTM5M2E4MTk1OGYifQ=="/>
  </w:docVars>
  <w:rsids>
    <w:rsidRoot w:val="001A2BB2"/>
    <w:rsid w:val="0000040A"/>
    <w:rsid w:val="00000A94"/>
    <w:rsid w:val="00001972"/>
    <w:rsid w:val="00001D9A"/>
    <w:rsid w:val="00007B3A"/>
    <w:rsid w:val="000107E0"/>
    <w:rsid w:val="00011FDE"/>
    <w:rsid w:val="00012FFD"/>
    <w:rsid w:val="00014162"/>
    <w:rsid w:val="00014340"/>
    <w:rsid w:val="00016A9C"/>
    <w:rsid w:val="00022184"/>
    <w:rsid w:val="00022762"/>
    <w:rsid w:val="00022828"/>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2B0"/>
    <w:rsid w:val="000E4C9E"/>
    <w:rsid w:val="000E6FD7"/>
    <w:rsid w:val="000E711C"/>
    <w:rsid w:val="000F06E1"/>
    <w:rsid w:val="000F0E3C"/>
    <w:rsid w:val="000F19D5"/>
    <w:rsid w:val="000F4AEA"/>
    <w:rsid w:val="000F633F"/>
    <w:rsid w:val="000F67E9"/>
    <w:rsid w:val="00104926"/>
    <w:rsid w:val="00113B1E"/>
    <w:rsid w:val="0011711C"/>
    <w:rsid w:val="0012059C"/>
    <w:rsid w:val="00124E4F"/>
    <w:rsid w:val="001260B7"/>
    <w:rsid w:val="00126335"/>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14B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E79"/>
    <w:rsid w:val="001A1A53"/>
    <w:rsid w:val="001A234A"/>
    <w:rsid w:val="001A2BB2"/>
    <w:rsid w:val="001A3406"/>
    <w:rsid w:val="001A4CF3"/>
    <w:rsid w:val="001A669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A96"/>
    <w:rsid w:val="002A757F"/>
    <w:rsid w:val="002A7F44"/>
    <w:rsid w:val="002B0C40"/>
    <w:rsid w:val="002B1966"/>
    <w:rsid w:val="002B4508"/>
    <w:rsid w:val="002B4B49"/>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1D2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76EA"/>
    <w:rsid w:val="003F0841"/>
    <w:rsid w:val="003F23D3"/>
    <w:rsid w:val="003F3F08"/>
    <w:rsid w:val="003F49F1"/>
    <w:rsid w:val="003F6272"/>
    <w:rsid w:val="00400E72"/>
    <w:rsid w:val="00401400"/>
    <w:rsid w:val="00404869"/>
    <w:rsid w:val="00405884"/>
    <w:rsid w:val="00407D39"/>
    <w:rsid w:val="0041477A"/>
    <w:rsid w:val="0041643C"/>
    <w:rsid w:val="004167A3"/>
    <w:rsid w:val="0043077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92E"/>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F92"/>
    <w:rsid w:val="00533AC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51F"/>
    <w:rsid w:val="00551F6F"/>
    <w:rsid w:val="00555044"/>
    <w:rsid w:val="00561475"/>
    <w:rsid w:val="0056487B"/>
    <w:rsid w:val="00564FB9"/>
    <w:rsid w:val="00573D9E"/>
    <w:rsid w:val="005801E3"/>
    <w:rsid w:val="00581802"/>
    <w:rsid w:val="005836A8"/>
    <w:rsid w:val="0058409C"/>
    <w:rsid w:val="00584262"/>
    <w:rsid w:val="00586630"/>
    <w:rsid w:val="00586DEF"/>
    <w:rsid w:val="00587ADD"/>
    <w:rsid w:val="00591E27"/>
    <w:rsid w:val="00596160"/>
    <w:rsid w:val="005966E2"/>
    <w:rsid w:val="00597007"/>
    <w:rsid w:val="005A0966"/>
    <w:rsid w:val="005A11B7"/>
    <w:rsid w:val="005A260B"/>
    <w:rsid w:val="005A4A1B"/>
    <w:rsid w:val="005A7830"/>
    <w:rsid w:val="005A7FCE"/>
    <w:rsid w:val="005B0F3F"/>
    <w:rsid w:val="005B4903"/>
    <w:rsid w:val="005B4EE5"/>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CDC"/>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E8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E07"/>
    <w:rsid w:val="006C5A62"/>
    <w:rsid w:val="006C5D68"/>
    <w:rsid w:val="006C6976"/>
    <w:rsid w:val="006C6DD0"/>
    <w:rsid w:val="006D04EA"/>
    <w:rsid w:val="006D16C4"/>
    <w:rsid w:val="006D3E96"/>
    <w:rsid w:val="006D4515"/>
    <w:rsid w:val="006D4BB1"/>
    <w:rsid w:val="006D6593"/>
    <w:rsid w:val="006E23EA"/>
    <w:rsid w:val="006E6C6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A0F"/>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1C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34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773"/>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0F8"/>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C64"/>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D01"/>
    <w:rsid w:val="00BC1A4E"/>
    <w:rsid w:val="00BC5DC7"/>
    <w:rsid w:val="00BC6B8B"/>
    <w:rsid w:val="00BC73D8"/>
    <w:rsid w:val="00BD2C3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4FF2"/>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3D"/>
    <w:rsid w:val="00CD2808"/>
    <w:rsid w:val="00CD28BF"/>
    <w:rsid w:val="00CD4092"/>
    <w:rsid w:val="00CD4A20"/>
    <w:rsid w:val="00CD50A1"/>
    <w:rsid w:val="00CD519E"/>
    <w:rsid w:val="00CE0C4F"/>
    <w:rsid w:val="00CE30EA"/>
    <w:rsid w:val="00CF048A"/>
    <w:rsid w:val="00CF1243"/>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B72"/>
    <w:rsid w:val="00D32638"/>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BA"/>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0EF"/>
    <w:rsid w:val="00E74C54"/>
    <w:rsid w:val="00E77A03"/>
    <w:rsid w:val="00E822E8"/>
    <w:rsid w:val="00E82554"/>
    <w:rsid w:val="00E82606"/>
    <w:rsid w:val="00E846C8"/>
    <w:rsid w:val="00E84957"/>
    <w:rsid w:val="00E84A55"/>
    <w:rsid w:val="00E85BFF"/>
    <w:rsid w:val="00E8712D"/>
    <w:rsid w:val="00E87B0C"/>
    <w:rsid w:val="00E90391"/>
    <w:rsid w:val="00E906C2"/>
    <w:rsid w:val="00E91FAF"/>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9D8"/>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8E4"/>
    <w:rsid w:val="00FB231D"/>
    <w:rsid w:val="00FB45F1"/>
    <w:rsid w:val="00FB4A72"/>
    <w:rsid w:val="00FB54E8"/>
    <w:rsid w:val="00FB7054"/>
    <w:rsid w:val="00FC17B7"/>
    <w:rsid w:val="00FC25E6"/>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4D302D"/>
    <w:rsid w:val="05780A61"/>
    <w:rsid w:val="18C15DC2"/>
    <w:rsid w:val="1B6F0BE0"/>
    <w:rsid w:val="253B4064"/>
    <w:rsid w:val="32D94865"/>
    <w:rsid w:val="32F03D6B"/>
    <w:rsid w:val="3435792F"/>
    <w:rsid w:val="371212CD"/>
    <w:rsid w:val="40295DBF"/>
    <w:rsid w:val="4A65345C"/>
    <w:rsid w:val="53F36F35"/>
    <w:rsid w:val="56634658"/>
    <w:rsid w:val="60FB454A"/>
    <w:rsid w:val="66DB5F61"/>
    <w:rsid w:val="6F975ACC"/>
    <w:rsid w:val="793B2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A5B9309E054A2EA436033DEFDAE7A1"/>
        <w:style w:val=""/>
        <w:category>
          <w:name w:val="常规"/>
          <w:gallery w:val="placeholder"/>
        </w:category>
        <w:types>
          <w:type w:val="bbPlcHdr"/>
        </w:types>
        <w:behaviors>
          <w:behavior w:val="content"/>
        </w:behaviors>
        <w:description w:val=""/>
        <w:guid w:val="{87E6BA09-32D9-40EA-91F5-A779107B18EE}"/>
      </w:docPartPr>
      <w:docPartBody>
        <w:p>
          <w:pPr>
            <w:pStyle w:val="5"/>
          </w:pPr>
          <w:r>
            <w:rPr>
              <w:rStyle w:val="4"/>
              <w:rFonts w:hint="eastAsia"/>
            </w:rPr>
            <w:t>单击或点击此处输入文字。</w:t>
          </w:r>
        </w:p>
      </w:docPartBody>
    </w:docPart>
    <w:docPart>
      <w:docPartPr>
        <w:name w:val="9C5DD1C7E1924661B80FDBF4FD6450C8"/>
        <w:style w:val=""/>
        <w:category>
          <w:name w:val="常规"/>
          <w:gallery w:val="placeholder"/>
        </w:category>
        <w:types>
          <w:type w:val="bbPlcHdr"/>
        </w:types>
        <w:behaviors>
          <w:behavior w:val="content"/>
        </w:behaviors>
        <w:description w:val=""/>
        <w:guid w:val="{6D7A132A-1A7F-4C44-9629-B2B8F70EC9EB}"/>
      </w:docPartPr>
      <w:docPartBody>
        <w:p>
          <w:pPr>
            <w:pStyle w:val="6"/>
          </w:pPr>
          <w:r>
            <w:rPr>
              <w:rStyle w:val="4"/>
              <w:rFonts w:hint="eastAsia"/>
            </w:rPr>
            <w:t>选择一项。</w:t>
          </w:r>
        </w:p>
      </w:docPartBody>
    </w:docPart>
    <w:docPart>
      <w:docPartPr>
        <w:name w:val="FDE05BC5220C4C0F8D4F368C4DDDEDC5"/>
        <w:style w:val=""/>
        <w:category>
          <w:name w:val="常规"/>
          <w:gallery w:val="placeholder"/>
        </w:category>
        <w:types>
          <w:type w:val="bbPlcHdr"/>
        </w:types>
        <w:behaviors>
          <w:behavior w:val="content"/>
        </w:behaviors>
        <w:description w:val=""/>
        <w:guid w:val="{A64BA874-0A50-4E74-BF6C-0F213C765C1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324D"/>
    <w:rsid w:val="0010477A"/>
    <w:rsid w:val="004671F4"/>
    <w:rsid w:val="00700EA8"/>
    <w:rsid w:val="00900778"/>
    <w:rsid w:val="00947B93"/>
    <w:rsid w:val="00A158C1"/>
    <w:rsid w:val="00C13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3A5B9309E054A2EA436033DEFDAE7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5DD1C7E1924661B80FDBF4FD6450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E05BC5220C4C0F8D4F368C4DDDEDC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6E485-9633-480B-A952-BA2E5750B305}">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1970</Words>
  <Characters>2226</Characters>
  <Lines>19</Lines>
  <Paragraphs>5</Paragraphs>
  <TotalTime>15</TotalTime>
  <ScaleCrop>false</ScaleCrop>
  <LinksUpToDate>false</LinksUpToDate>
  <CharactersWithSpaces>2284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2021-08-18T07:36:00Z</dcterms:created>
  <dc:creator>微软用户</dc:creator>
  <dc:description>&lt;config cover="true" show_menu="true" version="1.0.0" doctype="SDKXY"&gt;_x000d_
&lt;/config&gt;</dc:description>
  <cp:lastModifiedBy>suoge</cp:lastModifiedBy>
  <cp:lastPrinted>2021-10-15T02:04:00Z</cp:lastPrinted>
  <dcterms:modified xsi:type="dcterms:W3CDTF">2022-09-09T00:57:16Z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DA7DE3B5E9DD4AD5A8A7E5073BBB83C8</vt:lpwstr>
  </property>
</Properties>
</file>