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eastAsia="zh-CN"/>
        </w:rPr>
        <w:t>汕头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市地方标准编制说明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ascii="仿宋_GB2312" w:eastAsia="仿宋_GB2312"/>
          <w:color w:val="000000"/>
          <w:sz w:val="32"/>
          <w:szCs w:val="32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项目的目的和意义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: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lang w:eastAsia="zh-CN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由于原《白沙蜜本南瓜栽培技术规程》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标准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的标题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涉及指定品牌，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同时近年来生产栽培技术的不断提高和部分规范性引用文件的更新，以及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响应国家提出的化肥农药“减量增效”栽培方针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我所原制订的技术标准部分内容已不适应当前生产需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，有必要对原标准进行修订。为进一步加快南瓜生产栽培技术的推广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规范，提高广大农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的科学种植水平，更好地发挥良种良法的作用。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工作情况介绍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宋体" w:hAnsi="宋体" w:cs="宋体"/>
          <w:szCs w:val="21"/>
          <w:lang w:eastAsia="zh-CN"/>
        </w:rPr>
        <w:t>　　</w:t>
      </w:r>
      <w:r>
        <w:rPr>
          <w:rFonts w:hint="eastAsia" w:ascii="宋体" w:hAnsi="宋体" w:cs="宋体"/>
          <w:szCs w:val="21"/>
        </w:rPr>
        <w:t>蜜本南瓜是汕头市白沙蔬菜原种研究所于1986年育成、1997年通过广东省农作物品种审定委员会认定的品种。具有高产、优质、适应性广等性状而深受广大生产者和消费者的欢迎。品种自育成至今在长江以南各省、市大面积推广种植，社会经济效益较为显著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项目涉及技术在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汕头</w:t>
      </w:r>
      <w:r>
        <w:rPr>
          <w:rFonts w:hint="eastAsia" w:ascii="仿宋" w:hAnsi="仿宋" w:eastAsia="仿宋"/>
          <w:color w:val="000000"/>
          <w:sz w:val="32"/>
          <w:szCs w:val="32"/>
        </w:rPr>
        <w:t>市的基本情况；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仿宋" w:hAnsi="仿宋" w:eastAsia="宋体"/>
          <w:color w:val="000000"/>
          <w:sz w:val="21"/>
          <w:szCs w:val="21"/>
          <w:lang w:eastAsia="zh-CN"/>
        </w:rPr>
      </w:pPr>
      <w:r>
        <w:rPr>
          <w:rFonts w:hint="eastAsia"/>
          <w:szCs w:val="21"/>
          <w:lang w:eastAsia="zh-CN"/>
        </w:rPr>
        <w:t>　　</w:t>
      </w:r>
      <w:r>
        <w:rPr>
          <w:rFonts w:hint="eastAsia"/>
          <w:sz w:val="21"/>
          <w:szCs w:val="21"/>
          <w:lang w:eastAsia="zh-CN"/>
        </w:rPr>
        <w:t>汕头市年栽培南瓜面积累计近万亩，</w:t>
      </w:r>
      <w:r>
        <w:rPr>
          <w:rFonts w:hint="eastAsia"/>
          <w:sz w:val="21"/>
          <w:szCs w:val="21"/>
        </w:rPr>
        <w:t>标准发布、实施后，进行</w:t>
      </w:r>
      <w:r>
        <w:rPr>
          <w:rFonts w:hint="eastAsia"/>
          <w:sz w:val="21"/>
          <w:szCs w:val="21"/>
          <w:lang w:eastAsia="zh-CN"/>
        </w:rPr>
        <w:t>多渠道、多方式</w:t>
      </w:r>
      <w:r>
        <w:rPr>
          <w:rFonts w:hint="eastAsia"/>
          <w:sz w:val="21"/>
          <w:szCs w:val="21"/>
        </w:rPr>
        <w:t>宣传实施</w:t>
      </w:r>
      <w:r>
        <w:rPr>
          <w:rFonts w:hint="eastAsia"/>
          <w:sz w:val="21"/>
          <w:szCs w:val="21"/>
          <w:lang w:eastAsia="zh-CN"/>
        </w:rPr>
        <w:t>。对各</w:t>
      </w:r>
      <w:r>
        <w:rPr>
          <w:rFonts w:hint="eastAsia"/>
          <w:sz w:val="21"/>
          <w:szCs w:val="21"/>
        </w:rPr>
        <w:t>区、镇、村相关农技人员、</w:t>
      </w:r>
      <w:r>
        <w:rPr>
          <w:rFonts w:hint="eastAsia"/>
          <w:sz w:val="21"/>
          <w:szCs w:val="21"/>
          <w:lang w:eastAsia="zh-CN"/>
        </w:rPr>
        <w:t>南瓜</w:t>
      </w:r>
      <w:r>
        <w:rPr>
          <w:rFonts w:hint="eastAsia"/>
          <w:sz w:val="21"/>
          <w:szCs w:val="21"/>
        </w:rPr>
        <w:t>种植大户及加工厂家的技术人员</w:t>
      </w:r>
      <w:r>
        <w:rPr>
          <w:rFonts w:hint="eastAsia"/>
          <w:sz w:val="21"/>
          <w:szCs w:val="21"/>
          <w:lang w:eastAsia="zh-CN"/>
        </w:rPr>
        <w:t>进行培训，</w:t>
      </w:r>
      <w:r>
        <w:rPr>
          <w:rFonts w:hint="eastAsia"/>
          <w:sz w:val="21"/>
          <w:szCs w:val="21"/>
        </w:rPr>
        <w:t>加强与基层单位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hint="eastAsia"/>
          <w:sz w:val="21"/>
          <w:szCs w:val="21"/>
        </w:rPr>
        <w:t>示范点的沟通协作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指导</w:t>
      </w:r>
      <w:r>
        <w:rPr>
          <w:rFonts w:hint="eastAsia"/>
          <w:sz w:val="21"/>
          <w:szCs w:val="21"/>
          <w:lang w:eastAsia="zh-CN"/>
        </w:rPr>
        <w:t>农民</w:t>
      </w:r>
      <w:r>
        <w:rPr>
          <w:rFonts w:hint="eastAsia"/>
          <w:sz w:val="21"/>
          <w:szCs w:val="21"/>
        </w:rPr>
        <w:t>的应用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进一步加快南瓜生产新技术的推广，提高广大菜农的科学技术水平，更好地发挥良种良法的作用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14"/>
          <w:sz w:val="32"/>
          <w:szCs w:val="32"/>
        </w:rPr>
        <w:t>标准</w:t>
      </w:r>
      <w:r>
        <w:rPr>
          <w:rFonts w:hint="eastAsia" w:ascii="仿宋" w:hAnsi="仿宋" w:eastAsia="仿宋"/>
          <w:color w:val="000000"/>
          <w:sz w:val="32"/>
          <w:szCs w:val="32"/>
        </w:rPr>
        <w:t>起草过程中的编制原则和主要内容的确定论据（包括试验、统计数据）；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/>
        <w:bidi w:val="0"/>
        <w:adjustRightInd/>
        <w:snapToGrid/>
        <w:spacing w:before="156" w:after="156" w:line="560" w:lineRule="exact"/>
        <w:ind w:firstLine="420" w:firstLineChars="200"/>
        <w:textAlignment w:val="baseline"/>
        <w:rPr>
          <w:rFonts w:hint="eastAsia" w:ascii="宋体" w:hAnsi="宋体" w:eastAsia="宋体" w:cs="黑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黑体"/>
          <w:kern w:val="2"/>
          <w:sz w:val="21"/>
          <w:szCs w:val="22"/>
          <w:lang w:val="en-US" w:eastAsia="zh-CN" w:bidi="ar-SA"/>
        </w:rPr>
        <w:t>本标准的有关蜜本南瓜品种数量性状数据，取自汕头市白沙蔬菜原种研究所多年科学研究的结果。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与有关的现行法律、法规和强制性国家标准、行业标准、广东省地方标准及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汕头</w:t>
      </w:r>
      <w:r>
        <w:rPr>
          <w:rFonts w:hint="eastAsia" w:ascii="仿宋" w:hAnsi="仿宋" w:eastAsia="仿宋"/>
          <w:color w:val="000000"/>
          <w:sz w:val="32"/>
          <w:szCs w:val="32"/>
        </w:rPr>
        <w:t>市地方标准的关系；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本标准按ＧＢ/Ｔ1.1-20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的规定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编写；引用</w:t>
      </w:r>
      <w:r>
        <w:rPr>
          <w:rFonts w:hint="eastAsia" w:ascii="宋体" w:hAnsi="宋体" w:eastAsia="宋体" w:cs="宋体"/>
          <w:sz w:val="21"/>
          <w:szCs w:val="21"/>
        </w:rPr>
        <w:t>NY/T1276  农药安全使用规范　总则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　</w:t>
      </w:r>
      <w:r>
        <w:rPr>
          <w:rFonts w:hint="eastAsia" w:ascii="宋体" w:hAnsi="宋体" w:eastAsia="宋体" w:cs="宋体"/>
          <w:sz w:val="21"/>
          <w:szCs w:val="21"/>
        </w:rPr>
        <w:t>GB/T 8321.10 农药合理使用准则（十）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 /Ｔ5010  无公害农产品 种植业产地环境条件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GB　16715.1　瓜菜作物种子　第1部分　瓜类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NY/T　496　肥料合理使用准则　通则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NY/T　2118　蔬菜育苗基质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等规范性文件；</w:t>
      </w:r>
      <w:r>
        <w:rPr>
          <w:rFonts w:hint="eastAsia" w:ascii="宋体" w:hAnsi="宋体" w:cs="宋体"/>
          <w:sz w:val="21"/>
          <w:szCs w:val="21"/>
          <w:lang w:eastAsia="zh-CN"/>
        </w:rPr>
        <w:t>与</w:t>
      </w:r>
      <w:r>
        <w:rPr>
          <w:rFonts w:hint="eastAsia" w:ascii="宋体" w:hAnsi="宋体" w:eastAsia="宋体" w:cs="宋体"/>
          <w:sz w:val="21"/>
          <w:szCs w:val="21"/>
        </w:rPr>
        <w:t>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汕头市地方标准</w:t>
      </w:r>
      <w:r>
        <w:rPr>
          <w:rFonts w:hint="eastAsia" w:ascii="宋体" w:hAnsi="宋体" w:eastAsia="宋体" w:cs="宋体"/>
          <w:sz w:val="21"/>
          <w:szCs w:val="21"/>
        </w:rPr>
        <w:t>《白沙蜜本南瓜栽培技术规程》</w:t>
      </w:r>
      <w:r>
        <w:rPr>
          <w:rFonts w:hint="eastAsia" w:ascii="宋体" w:hAnsi="宋体" w:cs="宋体"/>
          <w:sz w:val="21"/>
          <w:szCs w:val="21"/>
          <w:lang w:eastAsia="zh-CN"/>
        </w:rPr>
        <w:t>存在</w:t>
      </w:r>
      <w:r>
        <w:rPr>
          <w:rFonts w:hint="eastAsia" w:ascii="宋体" w:hAnsi="宋体" w:eastAsia="宋体" w:cs="宋体"/>
          <w:sz w:val="21"/>
          <w:szCs w:val="21"/>
        </w:rPr>
        <w:t>第三次修订</w:t>
      </w:r>
      <w:r>
        <w:rPr>
          <w:rFonts w:hint="eastAsia" w:ascii="宋体" w:hAnsi="宋体" w:cs="宋体"/>
          <w:sz w:val="21"/>
          <w:szCs w:val="21"/>
          <w:lang w:eastAsia="zh-CN"/>
        </w:rPr>
        <w:t>的关系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重大分歧意见的处理经过、结果和依据；</w:t>
      </w:r>
    </w:p>
    <w:p>
      <w:pPr>
        <w:pStyle w:val="4"/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/>
        <w:bidi w:val="0"/>
        <w:adjustRightInd/>
        <w:snapToGrid/>
        <w:spacing w:before="156" w:after="156" w:line="560" w:lineRule="exact"/>
        <w:textAlignment w:val="baseline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/>
          <w:lang w:eastAsia="zh-CN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本标准适用于蜜本南瓜在潮汕地区的生产、栽培，亦可供其它地区参考。由于种植经纬度不同，种植方法不同而性状数据有所不同，高于本标准的不为少见。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6" w:leftChars="0" w:firstLine="636" w:firstLineChars="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贯彻国家、省、市地方标准的要求和措施建议；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560" w:lineRule="exact"/>
        <w:textAlignment w:val="auto"/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</w:pPr>
      <w:r>
        <w:rPr>
          <w:rFonts w:hint="eastAsia" w:ascii="宋体" w:eastAsia="宋体"/>
          <w:lang w:eastAsia="zh-CN"/>
        </w:rPr>
        <w:t>　　本标准引用的规范性文件，</w:t>
      </w:r>
      <w:r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  <w:t>凡是注日期的，仅所注日期的版本适用于本标准。凡是不注日期的</w:t>
      </w:r>
      <w:bookmarkStart w:id="0" w:name="_GoBack"/>
      <w:bookmarkEnd w:id="0"/>
      <w:r>
        <w:rPr>
          <w:rFonts w:hint="eastAsia" w:ascii="宋体" w:hAnsi="宋体" w:eastAsia="宋体" w:cs="宋体"/>
          <w:kern w:val="21"/>
          <w:sz w:val="21"/>
          <w:szCs w:val="21"/>
          <w:lang w:val="en-US" w:eastAsia="zh-CN" w:bidi="ar-SA"/>
        </w:rPr>
        <w:t>，其最新版本（包括所有的修改单）适用于本标准。</w:t>
      </w:r>
    </w:p>
    <w:p>
      <w:pPr>
        <w:adjustRightInd w:val="0"/>
        <w:snapToGrid w:val="0"/>
        <w:spacing w:line="560" w:lineRule="exact"/>
        <w:ind w:firstLine="636" w:firstLineChars="199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八、其他应予说明的事项。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  <w:lang w:eastAsia="zh-CN"/>
        </w:rPr>
        <w:t>　　</w:t>
      </w:r>
      <w:r>
        <w:rPr>
          <w:rFonts w:hint="eastAsia"/>
        </w:rPr>
        <w:t>本标准经汕头市白沙蔬菜原种研究所验证。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E4DF7"/>
    <w:multiLevelType w:val="singleLevel"/>
    <w:tmpl w:val="8B5E4DF7"/>
    <w:lvl w:ilvl="0" w:tentative="0">
      <w:start w:val="1"/>
      <w:numFmt w:val="chineseCounting"/>
      <w:suff w:val="nothing"/>
      <w:lvlText w:val="%1、"/>
      <w:lvlJc w:val="left"/>
      <w:pPr>
        <w:ind w:left="-6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MDY2ZjY0MjNjODYzZGM4Y2I2MDg4MjI4MDQxOWUifQ=="/>
  </w:docVars>
  <w:rsids>
    <w:rsidRoot w:val="00000000"/>
    <w:rsid w:val="073419B9"/>
    <w:rsid w:val="257950EA"/>
    <w:rsid w:val="51B71059"/>
    <w:rsid w:val="526064F1"/>
    <w:rsid w:val="6AE7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章标题"/>
    <w:next w:val="5"/>
    <w:qFormat/>
    <w:uiPriority w:val="1966"/>
    <w:p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5">
    <w:name w:val="段"/>
    <w:qFormat/>
    <w:uiPriority w:val="1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章标题"/>
    <w:next w:val="5"/>
    <w:uiPriority w:val="0"/>
    <w:pPr>
      <w:numPr>
        <w:ilvl w:val="1"/>
        <w:numId w:val="1"/>
      </w:numPr>
      <w:spacing w:before="50" w:beforeLines="50" w:after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2025-02-14T07:01:16Z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60B07C5140F04B0DA2495EBEF178AC9E_12</vt:lpwstr>
  </property>
</Properties>
</file>