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eastAsia="黑体" w:cs="黑体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五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批广东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省制造业创新中心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地市工业和信息化主管部门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3"/>
        <w:tblW w:w="14125" w:type="dxa"/>
        <w:jc w:val="center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442"/>
        <w:gridCol w:w="2025"/>
        <w:gridCol w:w="1916"/>
        <w:gridCol w:w="1159"/>
        <w:gridCol w:w="936"/>
        <w:gridCol w:w="1457"/>
        <w:gridCol w:w="153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牵头单位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创新中心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成员单位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领域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研发方向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214C1AA9"/>
    <w:rsid w:val="309450CF"/>
    <w:rsid w:val="711D6D1C"/>
    <w:rsid w:val="7E0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2020-05-31T17:03:00Z</dcterms:created>
  <dc:creator>林倩</dc:creator>
  <cp:lastModifiedBy>Administrator</cp:lastModifiedBy>
  <cp:lastPrinted>2020-06-10T08:11:27Z</cp:lastPrinted>
  <dcterms:modified xsi:type="dcterms:W3CDTF">2020-06-10T08:16:17Z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