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编号：20212166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汕头市潮阳区华光加油站有限公司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注销（油零售证书第44D30070号）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汕头市潮阳区华光加油站有限公司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9144051376157448XE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张植雄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ED412C2"/>
    <w:rsid w:val="0F5E6755"/>
    <w:rsid w:val="112E1AA8"/>
    <w:rsid w:val="126C7DBC"/>
    <w:rsid w:val="135A78AD"/>
    <w:rsid w:val="1652779C"/>
    <w:rsid w:val="17D54F43"/>
    <w:rsid w:val="1C3F7501"/>
    <w:rsid w:val="27200277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2021-11-19T01:17:01Z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0938E43CA6954237A362247188FDC63C</vt:lpwstr>
  </property>
</Properties>
</file>