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12467"/>
      </w:tblGrid>
      <w:tr>
        <w:tblPrEx>
          <w:shd w:val="clear" w:color="auto" w:fill="D9D9D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46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汕市发改〔2021〕238号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46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汕头市发展和改革局关于汕头110千伏春泽输变电工程项目核准的批复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46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46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（一）变电工程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1.新建110千伏春泽变电站：远景规模为3台63兆伏安主变、110千伏出线3回、10千伏出线44回，每台主变低压侧装设3组电容器组。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本期建设2台63兆伏安主变、110千伏出线2回、10千伏出线28回，每台主变低压侧装设3组5兆乏电容器。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2.220千伏正阳站扩建1个110千伏出线间隔。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（二）线路工程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1.建设春泽站T接110千伏官埭至广兴（Ⅰ线）单回线路，新建单回电缆线路长约1×2.2千米，新建电缆截面采用500平方毫米。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增容改造110千伏官埭至广兴（Ⅰ线）单回线路，将原电缆截面由400平方毫米更换为800平方毫米，长约1×4.26千米；将原架空线路导线截面由240平方毫米（普通导线）更换为240平方毫米（耐热导线），长约1×1.99千米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2.建设春泽站T接110千伏官埭至高新单回线路，新建单回电缆线路长约1×3.15千米，电缆截面采用500平方毫米。</w:t>
            </w:r>
          </w:p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完善官埭站至高新站、春泽站T接结构，建设正阳站T接110千伏官埭至高新单回线路。新建单回电缆线路长约1×2.13千米，电缆截面采用800平方毫米。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（三）建设配套的通信光缆及二次系统工程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46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/>
              </w:rPr>
              <w:t>广东电网有限责任公司汕头供电局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46" w:type="dxa"/>
            <w:shd w:val="clear" w:color="auto" w:fill="F5F5F5"/>
            <w:vAlign w:val="center"/>
          </w:tcPr>
          <w:tbl>
            <w:tblPr>
              <w:tblStyle w:val="11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shd w:val="clear" w:color="auto" w:fill="D9D9D9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bookmarkStart w:id="0" w:name="OLE_LINK1"/>
                  <w:bookmarkStart w:id="1" w:name="OLE_LINK2"/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91440500192720503A</w:t>
                  </w:r>
                  <w:bookmarkEnd w:id="0"/>
                  <w:bookmarkEnd w:id="1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  <w:bookmarkStart w:id="2" w:name="_GoBack"/>
                  <w:bookmarkEnd w:id="2"/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46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王国瑞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46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46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00:00:00.0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46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46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46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212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46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097C4B"/>
    <w:rsid w:val="001B0848"/>
    <w:rsid w:val="001D3DD0"/>
    <w:rsid w:val="003345C1"/>
    <w:rsid w:val="00384626"/>
    <w:rsid w:val="00400349"/>
    <w:rsid w:val="004A0595"/>
    <w:rsid w:val="00514DB2"/>
    <w:rsid w:val="0059147F"/>
    <w:rsid w:val="006E4E99"/>
    <w:rsid w:val="00710E36"/>
    <w:rsid w:val="00763EDF"/>
    <w:rsid w:val="008105DE"/>
    <w:rsid w:val="00815980"/>
    <w:rsid w:val="00870086"/>
    <w:rsid w:val="0095173F"/>
    <w:rsid w:val="00987FBE"/>
    <w:rsid w:val="009F332C"/>
    <w:rsid w:val="009F4DFB"/>
    <w:rsid w:val="00A3182D"/>
    <w:rsid w:val="00BA3D3D"/>
    <w:rsid w:val="00BB3FF0"/>
    <w:rsid w:val="00BC79CA"/>
    <w:rsid w:val="00C54841"/>
    <w:rsid w:val="00DE30E0"/>
    <w:rsid w:val="00F32016"/>
    <w:rsid w:val="00F92102"/>
    <w:rsid w:val="0718102C"/>
    <w:rsid w:val="112E1AA8"/>
    <w:rsid w:val="13DB4350"/>
    <w:rsid w:val="30205F26"/>
    <w:rsid w:val="332245FA"/>
    <w:rsid w:val="3405322B"/>
    <w:rsid w:val="39F56AAC"/>
    <w:rsid w:val="57593B6B"/>
    <w:rsid w:val="5FE778D1"/>
    <w:rsid w:val="65F25FC0"/>
    <w:rsid w:val="662C1467"/>
    <w:rsid w:val="6C1C1698"/>
    <w:rsid w:val="6E233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4"/>
    <w:unhideWhenUsed/>
    <w:qFormat/>
    <w:uiPriority w:val="0"/>
    <w:pPr>
      <w:keepNext/>
      <w:keepLines/>
      <w:spacing w:before="162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Normal Indent"/>
    <w:basedOn w:val="1"/>
    <w:uiPriority w:val="0"/>
    <w:pPr>
      <w:ind w:firstLine="630"/>
    </w:pPr>
    <w:rPr>
      <w:kern w:val="0"/>
    </w:rPr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eastAsia="宋体"/>
      <w:sz w:val="28"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customStyle="1" w:styleId="12">
    <w:name w:val="页眉 Char"/>
    <w:basedOn w:val="8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71</Words>
  <Characters>409</Characters>
  <Lines>3</Lines>
  <Paragraphs>1</Paragraphs>
  <ScaleCrop>false</ScaleCrop>
  <LinksUpToDate>false</LinksUpToDate>
  <CharactersWithSpaces>479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2020-12-01T08:32:00Z</dcterms:created>
  <dc:creator>user</dc:creator>
  <cp:lastModifiedBy>郑晓楠</cp:lastModifiedBy>
  <cp:lastPrinted>2018-12-14T08:35:00Z</cp:lastPrinted>
  <dcterms:modified xsi:type="dcterms:W3CDTF">2021-06-24T10:02:04Z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