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uppressAutoHyphens/>
        <w:spacing w:line="600" w:lineRule="exact"/>
        <w:rPr>
          <w:rFonts w:hint="eastAsia" w:ascii="黑体" w:hAnsi="黑体" w:eastAsia="黑体" w:cs="黑体"/>
          <w:sz w:val="30"/>
          <w:szCs w:val="30"/>
        </w:rPr>
      </w:pPr>
      <w:r>
        <w:rPr>
          <w:rFonts w:hint="eastAsia" w:ascii="黑体" w:hAnsi="黑体" w:eastAsia="黑体" w:cs="黑体"/>
          <w:sz w:val="30"/>
          <w:szCs w:val="30"/>
        </w:rPr>
        <w:t>附件1</w:t>
      </w:r>
      <w:bookmarkStart w:id="0" w:name="_GoBack"/>
      <w:bookmarkEnd w:id="0"/>
    </w:p>
    <w:p>
      <w:pPr>
        <w:widowControl/>
        <w:suppressAutoHyphens/>
        <w:spacing w:line="600" w:lineRule="exact"/>
        <w:rPr>
          <w:rFonts w:ascii="Times New Roman" w:hAnsi="Times New Roman" w:eastAsia="仿宋_GB2312"/>
          <w:sz w:val="32"/>
          <w:szCs w:val="32"/>
        </w:rPr>
      </w:pPr>
    </w:p>
    <w:p>
      <w:pPr>
        <w:tabs>
          <w:tab w:val="center" w:pos="4213"/>
          <w:tab w:val="left" w:pos="6566"/>
        </w:tabs>
        <w:spacing w:line="600" w:lineRule="exact"/>
        <w:jc w:val="center"/>
        <w:rPr>
          <w:rFonts w:ascii="Times New Roman" w:hAnsi="Times New Roman" w:eastAsia="方正小标宋简体"/>
          <w:sz w:val="44"/>
          <w:szCs w:val="44"/>
        </w:rPr>
      </w:pPr>
      <w:r>
        <w:rPr>
          <w:rFonts w:ascii="Times New Roman" w:hAnsi="Times New Roman" w:eastAsia="方正小标宋简体"/>
          <w:sz w:val="44"/>
          <w:szCs w:val="44"/>
        </w:rPr>
        <w:t>汕头市中心城区非居民管道天然气</w:t>
      </w:r>
    </w:p>
    <w:p>
      <w:pPr>
        <w:tabs>
          <w:tab w:val="center" w:pos="4213"/>
          <w:tab w:val="left" w:pos="6566"/>
        </w:tabs>
        <w:spacing w:line="600" w:lineRule="exact"/>
        <w:jc w:val="center"/>
        <w:rPr>
          <w:rFonts w:ascii="Times New Roman" w:hAnsi="Times New Roman" w:eastAsia="方正小标宋简体"/>
          <w:sz w:val="44"/>
          <w:szCs w:val="44"/>
        </w:rPr>
      </w:pPr>
      <w:r>
        <w:rPr>
          <w:rFonts w:ascii="Times New Roman" w:hAnsi="Times New Roman" w:eastAsia="方正小标宋简体"/>
          <w:sz w:val="44"/>
          <w:szCs w:val="44"/>
        </w:rPr>
        <w:t>价格联动机制</w:t>
      </w:r>
    </w:p>
    <w:p>
      <w:pPr>
        <w:tabs>
          <w:tab w:val="center" w:pos="4213"/>
          <w:tab w:val="left" w:pos="6566"/>
        </w:tabs>
        <w:spacing w:line="600" w:lineRule="exact"/>
        <w:jc w:val="center"/>
        <w:rPr>
          <w:rFonts w:ascii="Times New Roman" w:hAnsi="Times New Roman" w:eastAsia="楷体_GB2312"/>
          <w:sz w:val="32"/>
          <w:szCs w:val="32"/>
        </w:rPr>
      </w:pPr>
      <w:r>
        <w:rPr>
          <w:rFonts w:ascii="Times New Roman" w:hAnsi="Times New Roman" w:eastAsia="楷体_GB2312"/>
          <w:sz w:val="32"/>
          <w:szCs w:val="32"/>
        </w:rPr>
        <w:t>（征求意见稿）</w:t>
      </w:r>
    </w:p>
    <w:p>
      <w:pPr>
        <w:widowControl/>
        <w:suppressAutoHyphens/>
        <w:spacing w:line="600" w:lineRule="exact"/>
        <w:ind w:firstLine="640" w:firstLineChars="200"/>
        <w:jc w:val="left"/>
        <w:rPr>
          <w:rFonts w:ascii="Times New Roman" w:hAnsi="Times New Roman" w:eastAsia="黑体"/>
          <w:sz w:val="32"/>
          <w:szCs w:val="32"/>
        </w:rPr>
      </w:pPr>
      <w:r>
        <w:rPr>
          <w:rFonts w:ascii="Times New Roman" w:hAnsi="Times New Roman" w:eastAsia="黑体"/>
          <w:sz w:val="32"/>
          <w:szCs w:val="32"/>
        </w:rPr>
        <w:t>一、总体要求</w:t>
      </w:r>
    </w:p>
    <w:p>
      <w:pPr>
        <w:widowControl/>
        <w:suppressAutoHyphens/>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贯彻落实国家、省关于推进天然气价格市场化改革有关要求，建立健全我市管道天然气非居民销售价格与气源价格联动机制，促进终端销售价格及时反映市场供需变化，保障城镇燃气安全稳定供应。</w:t>
      </w:r>
    </w:p>
    <w:p>
      <w:pPr>
        <w:widowControl/>
        <w:suppressAutoHyphens/>
        <w:spacing w:line="600" w:lineRule="exact"/>
        <w:ind w:firstLine="640" w:firstLineChars="200"/>
        <w:jc w:val="left"/>
        <w:rPr>
          <w:rFonts w:ascii="Times New Roman" w:hAnsi="Times New Roman" w:eastAsia="黑体"/>
          <w:sz w:val="32"/>
          <w:szCs w:val="32"/>
        </w:rPr>
      </w:pPr>
      <w:r>
        <w:rPr>
          <w:rFonts w:ascii="Times New Roman" w:hAnsi="Times New Roman" w:eastAsia="黑体"/>
          <w:sz w:val="32"/>
          <w:szCs w:val="32"/>
        </w:rPr>
        <w:t>二、主要内容</w:t>
      </w:r>
    </w:p>
    <w:p>
      <w:pPr>
        <w:widowControl/>
        <w:suppressAutoHyphens/>
        <w:spacing w:line="600" w:lineRule="exact"/>
        <w:rPr>
          <w:rFonts w:ascii="Times New Roman" w:hAnsi="Times New Roman" w:eastAsia="楷体_GB2312"/>
          <w:sz w:val="32"/>
          <w:szCs w:val="32"/>
        </w:rPr>
      </w:pPr>
      <w:r>
        <w:rPr>
          <w:rFonts w:ascii="Times New Roman" w:hAnsi="Times New Roman" w:eastAsia="仿宋_GB2312"/>
          <w:sz w:val="32"/>
          <w:szCs w:val="32"/>
        </w:rPr>
        <w:t xml:space="preserve">   </w:t>
      </w:r>
      <w:r>
        <w:rPr>
          <w:rFonts w:ascii="Times New Roman" w:hAnsi="Times New Roman" w:eastAsia="仿宋_GB2312"/>
          <w:b/>
          <w:bCs/>
          <w:sz w:val="32"/>
          <w:szCs w:val="32"/>
        </w:rPr>
        <w:t xml:space="preserve"> </w:t>
      </w:r>
      <w:r>
        <w:rPr>
          <w:rFonts w:ascii="Times New Roman" w:hAnsi="Times New Roman" w:eastAsia="楷体_GB2312"/>
          <w:sz w:val="32"/>
          <w:szCs w:val="32"/>
        </w:rPr>
        <w:t>（一）实施范围</w:t>
      </w:r>
    </w:p>
    <w:p>
      <w:pPr>
        <w:widowControl/>
        <w:suppressAutoHyphens/>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汕头市中心城区的非居民城镇管道天然气销售价格。</w:t>
      </w:r>
    </w:p>
    <w:p>
      <w:pPr>
        <w:widowControl/>
        <w:suppressAutoHyphens/>
        <w:spacing w:line="60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（二）销售价格</w:t>
      </w:r>
    </w:p>
    <w:p>
      <w:pPr>
        <w:widowControl/>
        <w:suppressAutoHyphens/>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非居民管道天然气销售价格实行基准价管理，基准销售价格=气源价格+配气价格。其中，气源价格按实核算确定，配气价格每立方1元</w:t>
      </w:r>
      <w:r>
        <w:rPr>
          <w:rFonts w:hint="eastAsia" w:ascii="Times New Roman" w:hAnsi="Times New Roman" w:eastAsia="仿宋_GB2312"/>
          <w:sz w:val="32"/>
          <w:szCs w:val="32"/>
        </w:rPr>
        <w:t>（并根据成本监审结论实时核定）</w:t>
      </w:r>
      <w:r>
        <w:rPr>
          <w:rFonts w:ascii="Times New Roman" w:hAnsi="Times New Roman" w:eastAsia="仿宋_GB2312"/>
          <w:sz w:val="32"/>
          <w:szCs w:val="32"/>
        </w:rPr>
        <w:t>，供求双方在销售价格的基础上上浮20%，下浮不限的范围内协商价格，协商后的销售价格已包含配气价格。后续价格调整按照</w:t>
      </w:r>
      <w:r>
        <w:rPr>
          <w:rFonts w:hint="eastAsia" w:ascii="Times New Roman" w:hAnsi="Times New Roman" w:eastAsia="仿宋_GB2312"/>
          <w:sz w:val="32"/>
          <w:szCs w:val="32"/>
        </w:rPr>
        <w:t>本</w:t>
      </w:r>
      <w:r>
        <w:rPr>
          <w:rFonts w:ascii="Times New Roman" w:hAnsi="Times New Roman" w:eastAsia="仿宋_GB2312"/>
          <w:sz w:val="32"/>
          <w:szCs w:val="32"/>
        </w:rPr>
        <w:t>联动机制执行。</w:t>
      </w:r>
    </w:p>
    <w:p>
      <w:pPr>
        <w:widowControl/>
        <w:suppressAutoHyphens/>
        <w:spacing w:line="60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（三）价格联动机制</w:t>
      </w:r>
    </w:p>
    <w:p>
      <w:pPr>
        <w:widowControl/>
        <w:suppressAutoHyphens/>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1、联动范围</w:t>
      </w:r>
    </w:p>
    <w:p>
      <w:pPr>
        <w:widowControl/>
        <w:suppressAutoHyphens/>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在一个监管周期（指对配气价格进行校核调整的周期）内只对气源价格进行调整，配气价格保持不变。天然气上下游价格联动指销售价格与管道燃气</w:t>
      </w:r>
      <w:r>
        <w:rPr>
          <w:rFonts w:hint="eastAsia" w:ascii="Times New Roman" w:hAnsi="Times New Roman" w:eastAsia="仿宋_GB2312"/>
          <w:sz w:val="32"/>
          <w:szCs w:val="32"/>
        </w:rPr>
        <w:t>经营</w:t>
      </w:r>
      <w:r>
        <w:rPr>
          <w:rFonts w:ascii="Times New Roman" w:hAnsi="Times New Roman" w:eastAsia="仿宋_GB2312"/>
          <w:sz w:val="32"/>
          <w:szCs w:val="32"/>
        </w:rPr>
        <w:t>企业气源采购价格之间的联动。天然气销售价格由气源采购价格（含运输费用</w:t>
      </w:r>
      <w:r>
        <w:rPr>
          <w:rFonts w:hint="eastAsia" w:ascii="Times New Roman" w:hAnsi="Times New Roman" w:eastAsia="仿宋_GB2312"/>
          <w:sz w:val="32"/>
          <w:szCs w:val="32"/>
        </w:rPr>
        <w:t>和</w:t>
      </w:r>
      <w:r>
        <w:rPr>
          <w:rFonts w:ascii="Times New Roman" w:hAnsi="Times New Roman" w:eastAsia="仿宋_GB2312"/>
          <w:sz w:val="32"/>
          <w:szCs w:val="32"/>
        </w:rPr>
        <w:t>税</w:t>
      </w:r>
      <w:r>
        <w:rPr>
          <w:rFonts w:hint="eastAsia" w:ascii="Times New Roman" w:hAnsi="Times New Roman" w:eastAsia="仿宋_GB2312"/>
          <w:sz w:val="32"/>
          <w:szCs w:val="32"/>
        </w:rPr>
        <w:t>费</w:t>
      </w:r>
      <w:r>
        <w:rPr>
          <w:rFonts w:ascii="Times New Roman" w:hAnsi="Times New Roman" w:eastAsia="仿宋_GB2312"/>
          <w:sz w:val="32"/>
          <w:szCs w:val="32"/>
        </w:rPr>
        <w:t>，下同）和城镇燃气配气价格构成。中心</w:t>
      </w:r>
      <w:r>
        <w:rPr>
          <w:rFonts w:hint="eastAsia" w:ascii="Times New Roman" w:hAnsi="Times New Roman" w:eastAsia="仿宋_GB2312"/>
          <w:sz w:val="32"/>
          <w:szCs w:val="32"/>
        </w:rPr>
        <w:t>城</w:t>
      </w:r>
      <w:r>
        <w:rPr>
          <w:rFonts w:ascii="Times New Roman" w:hAnsi="Times New Roman" w:eastAsia="仿宋_GB2312"/>
          <w:sz w:val="32"/>
          <w:szCs w:val="32"/>
        </w:rPr>
        <w:t>区燃气</w:t>
      </w:r>
      <w:r>
        <w:rPr>
          <w:rFonts w:hint="eastAsia" w:ascii="Times New Roman" w:hAnsi="Times New Roman" w:eastAsia="仿宋_GB2312"/>
          <w:sz w:val="32"/>
          <w:szCs w:val="32"/>
        </w:rPr>
        <w:t>经营</w:t>
      </w:r>
      <w:r>
        <w:rPr>
          <w:rFonts w:ascii="Times New Roman" w:hAnsi="Times New Roman" w:eastAsia="仿宋_GB2312"/>
          <w:sz w:val="32"/>
          <w:szCs w:val="32"/>
        </w:rPr>
        <w:t>企业存在多路气源的，采购价格进行加权平均处理。</w:t>
      </w:r>
    </w:p>
    <w:p>
      <w:pPr>
        <w:widowControl/>
        <w:suppressAutoHyphens/>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2、联动公式</w:t>
      </w:r>
    </w:p>
    <w:p>
      <w:pPr>
        <w:widowControl/>
        <w:suppressAutoHyphens/>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调整后非居民管道天然气</w:t>
      </w:r>
      <w:r>
        <w:rPr>
          <w:rFonts w:hint="eastAsia" w:ascii="Times New Roman" w:hAnsi="Times New Roman" w:eastAsia="仿宋_GB2312"/>
          <w:sz w:val="32"/>
          <w:szCs w:val="32"/>
        </w:rPr>
        <w:t>基准</w:t>
      </w:r>
      <w:r>
        <w:rPr>
          <w:rFonts w:ascii="Times New Roman" w:hAnsi="Times New Roman" w:eastAsia="仿宋_GB2312"/>
          <w:sz w:val="32"/>
          <w:szCs w:val="32"/>
        </w:rPr>
        <w:t>销售价格=现行非居民管道天然气销售</w:t>
      </w:r>
      <w:r>
        <w:rPr>
          <w:rFonts w:hint="eastAsia" w:ascii="Times New Roman" w:hAnsi="Times New Roman" w:eastAsia="仿宋_GB2312"/>
          <w:sz w:val="32"/>
          <w:szCs w:val="32"/>
        </w:rPr>
        <w:t>基准</w:t>
      </w:r>
      <w:r>
        <w:rPr>
          <w:rFonts w:ascii="Times New Roman" w:hAnsi="Times New Roman" w:eastAsia="仿宋_GB2312"/>
          <w:sz w:val="32"/>
          <w:szCs w:val="32"/>
        </w:rPr>
        <w:t>价格+非居民用气价格联动调整额（保留小数点后两位数），供求双方在</w:t>
      </w:r>
      <w:r>
        <w:rPr>
          <w:rFonts w:hint="eastAsia" w:ascii="Times New Roman" w:hAnsi="Times New Roman" w:eastAsia="仿宋_GB2312"/>
          <w:sz w:val="32"/>
          <w:szCs w:val="32"/>
        </w:rPr>
        <w:t>基准</w:t>
      </w:r>
      <w:r>
        <w:rPr>
          <w:rFonts w:ascii="Times New Roman" w:hAnsi="Times New Roman" w:eastAsia="仿宋_GB2312"/>
          <w:sz w:val="32"/>
          <w:szCs w:val="32"/>
        </w:rPr>
        <w:t>销售价格的基础上上浮20%，下浮不限的范围内协商价格，协商后的销售价格已包含配气价格。</w:t>
      </w:r>
    </w:p>
    <w:p>
      <w:pPr>
        <w:widowControl/>
        <w:suppressAutoHyphens/>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非居民用气价格联动调整额=（本期加权平均气源采购价格-上期加权平均气源采购价格）/（1-供销差率）±上期应调未调影响单价</w:t>
      </w:r>
      <w:r>
        <w:rPr>
          <w:rFonts w:hint="eastAsia" w:ascii="Times New Roman" w:hAnsi="Times New Roman" w:eastAsia="仿宋_GB2312"/>
          <w:sz w:val="32"/>
          <w:szCs w:val="32"/>
        </w:rPr>
        <w:t>及偏差价格</w:t>
      </w:r>
      <w:r>
        <w:rPr>
          <w:rFonts w:ascii="Times New Roman" w:hAnsi="Times New Roman" w:eastAsia="仿宋_GB2312"/>
          <w:sz w:val="32"/>
          <w:szCs w:val="32"/>
        </w:rPr>
        <w:t>，其中供销差率按照上一年度燃气企业实际供销差量确定，最高不超过4%。</w:t>
      </w:r>
    </w:p>
    <w:p>
      <w:pPr>
        <w:widowControl/>
        <w:suppressAutoHyphens/>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本期加权平均气源采购价格是指计算期</w:t>
      </w:r>
      <w:r>
        <w:rPr>
          <w:rFonts w:hint="eastAsia" w:ascii="Times New Roman" w:hAnsi="Times New Roman" w:eastAsia="仿宋_GB2312"/>
          <w:sz w:val="32"/>
          <w:szCs w:val="32"/>
        </w:rPr>
        <w:t>内</w:t>
      </w:r>
      <w:r>
        <w:rPr>
          <w:rFonts w:ascii="Times New Roman" w:hAnsi="Times New Roman" w:eastAsia="仿宋_GB2312"/>
          <w:sz w:val="32"/>
          <w:szCs w:val="32"/>
        </w:rPr>
        <w:t>我市</w:t>
      </w:r>
      <w:r>
        <w:rPr>
          <w:rFonts w:hint="eastAsia" w:ascii="Times New Roman" w:hAnsi="Times New Roman" w:eastAsia="仿宋_GB2312"/>
          <w:sz w:val="32"/>
          <w:szCs w:val="32"/>
        </w:rPr>
        <w:t>中心城区</w:t>
      </w:r>
      <w:r>
        <w:rPr>
          <w:rFonts w:ascii="Times New Roman" w:hAnsi="Times New Roman" w:eastAsia="仿宋_GB2312"/>
          <w:sz w:val="32"/>
          <w:szCs w:val="32"/>
        </w:rPr>
        <w:t>城镇管道天然气经营企业采购的全部气源（管道天然气、液化天然气）加权平均价格。联动调整后，本期加权平均气源采购价格原则上作为下次联动调整的上期加权平均气源采购价格</w:t>
      </w:r>
      <w:r>
        <w:rPr>
          <w:rFonts w:hint="eastAsia" w:ascii="Times New Roman" w:hAnsi="Times New Roman" w:eastAsia="仿宋_GB2312"/>
          <w:sz w:val="32"/>
          <w:szCs w:val="32"/>
        </w:rPr>
        <w:t>；</w:t>
      </w:r>
      <w:r>
        <w:rPr>
          <w:rFonts w:ascii="Times New Roman" w:hAnsi="Times New Roman" w:eastAsia="仿宋_GB2312"/>
          <w:sz w:val="32"/>
          <w:szCs w:val="32"/>
        </w:rPr>
        <w:t>上期应调未调金额是指因控制联动调整幅度而应调未调的差额或者未达到联动条件而未调部分，纳入后续调整周期累加或抵减。</w:t>
      </w:r>
    </w:p>
    <w:p>
      <w:pPr>
        <w:widowControl/>
        <w:suppressAutoHyphens/>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终端销售价格包括购气价格和配气价格，配气价格由政府价格主管部门按照《政府定价成本监审办法》等有关规定核定，实行动态管理，原则上每3年校核调整一次。如投资、输送气量、成本等发生重大变化</w:t>
      </w:r>
      <w:r>
        <w:rPr>
          <w:rFonts w:hint="eastAsia" w:ascii="Times New Roman" w:hAnsi="Times New Roman" w:eastAsia="仿宋_GB2312"/>
          <w:sz w:val="32"/>
          <w:szCs w:val="32"/>
        </w:rPr>
        <w:t>，</w:t>
      </w:r>
      <w:r>
        <w:rPr>
          <w:rFonts w:ascii="Times New Roman" w:hAnsi="Times New Roman" w:eastAsia="仿宋_GB2312"/>
          <w:sz w:val="32"/>
          <w:szCs w:val="32"/>
        </w:rPr>
        <w:t>可以提前调整。配气价格调整时，终端销售价格相应调整，不受联动机制限制。</w:t>
      </w:r>
    </w:p>
    <w:p>
      <w:pPr>
        <w:widowControl/>
        <w:suppressAutoHyphens/>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3.联动周期</w:t>
      </w:r>
    </w:p>
    <w:p>
      <w:pPr>
        <w:widowControl/>
        <w:suppressAutoHyphens/>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原则上以</w:t>
      </w:r>
      <w:r>
        <w:rPr>
          <w:rFonts w:hint="eastAsia" w:ascii="Times New Roman" w:hAnsi="Times New Roman" w:eastAsia="仿宋_GB2312"/>
          <w:sz w:val="32"/>
          <w:szCs w:val="32"/>
        </w:rPr>
        <w:t>90</w:t>
      </w:r>
      <w:r>
        <w:rPr>
          <w:rFonts w:ascii="Times New Roman" w:hAnsi="Times New Roman" w:eastAsia="仿宋_GB2312"/>
          <w:sz w:val="32"/>
          <w:szCs w:val="32"/>
        </w:rPr>
        <w:t>天为一个联动实施周期。</w:t>
      </w:r>
    </w:p>
    <w:p>
      <w:pPr>
        <w:widowControl/>
        <w:suppressAutoHyphens/>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4.启动条件</w:t>
      </w:r>
    </w:p>
    <w:p>
      <w:pPr>
        <w:widowControl/>
        <w:suppressAutoHyphens/>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当前周期结束时，如果下一个周期非居民管道天然气综合采购价格相比上一周期基期价格</w:t>
      </w:r>
      <w:r>
        <w:rPr>
          <w:rFonts w:hint="eastAsia" w:ascii="Times New Roman" w:hAnsi="Times New Roman" w:eastAsia="仿宋_GB2312"/>
          <w:sz w:val="32"/>
          <w:szCs w:val="32"/>
        </w:rPr>
        <w:t>上下浮动</w:t>
      </w:r>
      <w:r>
        <w:rPr>
          <w:rFonts w:ascii="Times New Roman" w:hAnsi="Times New Roman" w:eastAsia="仿宋_GB2312"/>
          <w:sz w:val="32"/>
          <w:szCs w:val="32"/>
        </w:rPr>
        <w:t>幅度</w:t>
      </w:r>
      <w:r>
        <w:rPr>
          <w:rFonts w:hint="eastAsia" w:ascii="Times New Roman" w:hAnsi="Times New Roman" w:eastAsia="仿宋_GB2312"/>
          <w:sz w:val="32"/>
          <w:szCs w:val="32"/>
        </w:rPr>
        <w:t>达到或超过5</w:t>
      </w:r>
      <w:r>
        <w:rPr>
          <w:rFonts w:ascii="Times New Roman" w:hAnsi="Times New Roman" w:eastAsia="仿宋_GB2312"/>
          <w:sz w:val="32"/>
          <w:szCs w:val="32"/>
        </w:rPr>
        <w:t>%以上（含</w:t>
      </w:r>
      <w:r>
        <w:rPr>
          <w:rFonts w:hint="eastAsia" w:ascii="Times New Roman" w:hAnsi="Times New Roman" w:eastAsia="仿宋_GB2312"/>
          <w:sz w:val="32"/>
          <w:szCs w:val="32"/>
        </w:rPr>
        <w:t>5</w:t>
      </w:r>
      <w:r>
        <w:rPr>
          <w:rFonts w:ascii="Times New Roman" w:hAnsi="Times New Roman" w:eastAsia="仿宋_GB2312"/>
          <w:sz w:val="32"/>
          <w:szCs w:val="32"/>
        </w:rPr>
        <w:t>%）时，实行价格联动，终端</w:t>
      </w:r>
      <w:r>
        <w:rPr>
          <w:rFonts w:hint="eastAsia" w:ascii="Times New Roman" w:hAnsi="Times New Roman" w:eastAsia="仿宋_GB2312"/>
          <w:sz w:val="32"/>
          <w:szCs w:val="32"/>
        </w:rPr>
        <w:t>销售价格</w:t>
      </w:r>
      <w:r>
        <w:rPr>
          <w:rFonts w:ascii="Times New Roman" w:hAnsi="Times New Roman" w:eastAsia="仿宋_GB2312"/>
          <w:sz w:val="32"/>
          <w:szCs w:val="32"/>
        </w:rPr>
        <w:t>同向调整；未达到</w:t>
      </w:r>
      <w:r>
        <w:rPr>
          <w:rFonts w:hint="eastAsia" w:ascii="Times New Roman" w:hAnsi="Times New Roman" w:eastAsia="仿宋_GB2312"/>
          <w:sz w:val="32"/>
          <w:szCs w:val="32"/>
        </w:rPr>
        <w:t>5</w:t>
      </w:r>
      <w:r>
        <w:rPr>
          <w:rFonts w:ascii="Times New Roman" w:hAnsi="Times New Roman" w:eastAsia="仿宋_GB2312"/>
          <w:sz w:val="32"/>
          <w:szCs w:val="32"/>
        </w:rPr>
        <w:t>%的，价格不联动，即当前周期终端销售</w:t>
      </w:r>
      <w:r>
        <w:rPr>
          <w:rFonts w:hint="eastAsia" w:ascii="Times New Roman" w:hAnsi="Times New Roman" w:eastAsia="仿宋_GB2312"/>
          <w:sz w:val="32"/>
          <w:szCs w:val="32"/>
        </w:rPr>
        <w:t>价格</w:t>
      </w:r>
      <w:r>
        <w:rPr>
          <w:rFonts w:ascii="Times New Roman" w:hAnsi="Times New Roman" w:eastAsia="仿宋_GB2312"/>
          <w:sz w:val="32"/>
          <w:szCs w:val="32"/>
        </w:rPr>
        <w:t>继续沿用。</w:t>
      </w:r>
    </w:p>
    <w:p>
      <w:pPr>
        <w:widowControl/>
        <w:suppressAutoHyphens/>
        <w:spacing w:line="600" w:lineRule="exact"/>
        <w:ind w:firstLine="640" w:firstLineChars="200"/>
        <w:rPr>
          <w:rFonts w:ascii="Times New Roman" w:hAnsi="Times New Roman" w:eastAsia="黑体"/>
          <w:sz w:val="32"/>
          <w:szCs w:val="32"/>
        </w:rPr>
      </w:pPr>
      <w:r>
        <w:rPr>
          <w:rFonts w:ascii="Times New Roman" w:hAnsi="Times New Roman" w:eastAsia="黑体"/>
          <w:sz w:val="32"/>
          <w:szCs w:val="32"/>
        </w:rPr>
        <w:t>三、调价程序</w:t>
      </w:r>
    </w:p>
    <w:p>
      <w:pPr>
        <w:widowControl/>
        <w:suppressAutoHyphens/>
        <w:spacing w:line="60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达到启动条件时，由燃气经营企业向市价格主管部门提交调价申请，并报送周期内天然气采购价格、气量及采购合同、发票等相关数据和资料，经市价格主管部门审核后调整</w:t>
      </w:r>
      <w:r>
        <w:rPr>
          <w:rFonts w:ascii="Times New Roman" w:hAnsi="Times New Roman" w:eastAsia="仿宋_GB2312"/>
          <w:sz w:val="32"/>
          <w:szCs w:val="32"/>
        </w:rPr>
        <w:t>终端</w:t>
      </w:r>
      <w:r>
        <w:rPr>
          <w:rFonts w:ascii="Times New Roman" w:hAnsi="Times New Roman" w:eastAsia="方正仿宋_GBK"/>
          <w:sz w:val="32"/>
          <w:szCs w:val="32"/>
        </w:rPr>
        <w:t>销售价格，并报请市人民政府</w:t>
      </w:r>
      <w:r>
        <w:rPr>
          <w:rFonts w:hint="eastAsia" w:ascii="Times New Roman" w:hAnsi="Times New Roman" w:eastAsia="方正仿宋_GBK"/>
          <w:sz w:val="32"/>
          <w:szCs w:val="32"/>
        </w:rPr>
        <w:t>备案</w:t>
      </w:r>
      <w:r>
        <w:rPr>
          <w:rFonts w:ascii="Times New Roman" w:hAnsi="Times New Roman" w:eastAsia="方正仿宋_GBK"/>
          <w:sz w:val="32"/>
          <w:szCs w:val="32"/>
        </w:rPr>
        <w:t>。当上游气源价格</w:t>
      </w:r>
      <w:r>
        <w:rPr>
          <w:rFonts w:hint="eastAsia" w:ascii="Times New Roman" w:hAnsi="Times New Roman" w:eastAsia="仿宋_GB2312"/>
          <w:sz w:val="32"/>
          <w:szCs w:val="32"/>
        </w:rPr>
        <w:t>下浮</w:t>
      </w:r>
      <w:r>
        <w:rPr>
          <w:rFonts w:ascii="Times New Roman" w:hAnsi="Times New Roman" w:eastAsia="方正仿宋_GBK"/>
          <w:sz w:val="32"/>
          <w:szCs w:val="32"/>
        </w:rPr>
        <w:t>幅度超过</w:t>
      </w:r>
      <w:r>
        <w:rPr>
          <w:rFonts w:hint="eastAsia" w:ascii="Times New Roman" w:hAnsi="Times New Roman" w:eastAsia="方正仿宋_GBK"/>
          <w:sz w:val="32"/>
          <w:szCs w:val="32"/>
        </w:rPr>
        <w:t>5</w:t>
      </w:r>
      <w:r>
        <w:rPr>
          <w:rFonts w:ascii="Times New Roman" w:hAnsi="Times New Roman" w:eastAsia="方正仿宋_GBK"/>
          <w:sz w:val="32"/>
          <w:szCs w:val="32"/>
        </w:rPr>
        <w:t>%，燃气公司未及时提出调价申请，价格主管部门可直接启动调价程序，下调销售价格。当上游气源价格上</w:t>
      </w:r>
      <w:r>
        <w:rPr>
          <w:rFonts w:hint="eastAsia" w:ascii="Times New Roman" w:hAnsi="Times New Roman" w:eastAsia="方正仿宋_GBK"/>
          <w:sz w:val="32"/>
          <w:szCs w:val="32"/>
        </w:rPr>
        <w:t>浮</w:t>
      </w:r>
      <w:r>
        <w:rPr>
          <w:rFonts w:ascii="Times New Roman" w:hAnsi="Times New Roman" w:eastAsia="方正仿宋_GBK"/>
          <w:sz w:val="32"/>
          <w:szCs w:val="32"/>
        </w:rPr>
        <w:t>幅度过大，综合考虑社会承受能力，按照兼顾供气企业、消费者利益，保持经济社会发展平稳原则，可适度控制调整幅度，当期应调未调的差额纳入下期调整时统筹考虑。为提高联动时效，对符合联动启动条件的，由价格主管部门按机制调整</w:t>
      </w:r>
      <w:r>
        <w:rPr>
          <w:rFonts w:ascii="Times New Roman" w:hAnsi="Times New Roman" w:eastAsia="仿宋_GB2312"/>
          <w:sz w:val="32"/>
          <w:szCs w:val="32"/>
        </w:rPr>
        <w:t>终端</w:t>
      </w:r>
      <w:r>
        <w:rPr>
          <w:rFonts w:ascii="Times New Roman" w:hAnsi="Times New Roman" w:eastAsia="方正仿宋_GBK"/>
          <w:sz w:val="32"/>
          <w:szCs w:val="32"/>
        </w:rPr>
        <w:t>销售价格，原则上不再报市人民政府批准。</w:t>
      </w:r>
    </w:p>
    <w:p>
      <w:pPr>
        <w:widowControl/>
        <w:suppressAutoHyphens/>
        <w:spacing w:line="600" w:lineRule="exact"/>
        <w:ind w:firstLine="640" w:firstLineChars="200"/>
        <w:rPr>
          <w:rFonts w:ascii="Times New Roman" w:hAnsi="Times New Roman" w:eastAsia="黑体"/>
          <w:sz w:val="32"/>
          <w:szCs w:val="32"/>
        </w:rPr>
      </w:pPr>
      <w:r>
        <w:rPr>
          <w:rFonts w:ascii="Times New Roman" w:hAnsi="Times New Roman" w:eastAsia="黑体"/>
          <w:sz w:val="32"/>
          <w:szCs w:val="32"/>
        </w:rPr>
        <w:t>四、保障措施</w:t>
      </w:r>
    </w:p>
    <w:p>
      <w:pPr>
        <w:spacing w:line="600" w:lineRule="exact"/>
        <w:ind w:firstLine="640" w:firstLineChars="200"/>
        <w:rPr>
          <w:rFonts w:ascii="Times New Roman" w:hAnsi="Times New Roman" w:eastAsia="仿宋_GB2312"/>
          <w:sz w:val="32"/>
          <w:szCs w:val="32"/>
        </w:rPr>
      </w:pPr>
      <w:r>
        <w:rPr>
          <w:rFonts w:ascii="Times New Roman" w:hAnsi="Times New Roman" w:eastAsia="楷体_GB2312"/>
          <w:sz w:val="32"/>
          <w:szCs w:val="32"/>
        </w:rPr>
        <w:t>（一）建立报备制度。</w:t>
      </w:r>
      <w:r>
        <w:rPr>
          <w:rFonts w:ascii="Times New Roman" w:hAnsi="Times New Roman" w:eastAsia="仿宋_GB2312"/>
          <w:sz w:val="32"/>
          <w:szCs w:val="32"/>
        </w:rPr>
        <w:t>燃气</w:t>
      </w:r>
      <w:r>
        <w:rPr>
          <w:rFonts w:hint="eastAsia" w:ascii="Times New Roman" w:hAnsi="Times New Roman" w:eastAsia="仿宋_GB2312"/>
          <w:sz w:val="32"/>
          <w:szCs w:val="32"/>
        </w:rPr>
        <w:t>经营</w:t>
      </w:r>
      <w:r>
        <w:rPr>
          <w:rFonts w:ascii="Times New Roman" w:hAnsi="Times New Roman" w:eastAsia="仿宋_GB2312"/>
          <w:sz w:val="32"/>
          <w:szCs w:val="32"/>
        </w:rPr>
        <w:t>企业应建立气源采购台账，于每月结束后25天内如实向价格主管部门报备上月经营情况，包括购气来源、购气数量、采购价格等资料。无正当理由拒绝、延迟提供相关资料，或者提供虚假资料的，由价格主管部门责令限期改正。逾期不改正的,从低核定其销售价格。</w:t>
      </w:r>
    </w:p>
    <w:p>
      <w:pPr>
        <w:spacing w:line="600" w:lineRule="exact"/>
        <w:ind w:firstLine="640" w:firstLineChars="200"/>
        <w:rPr>
          <w:rFonts w:ascii="Times New Roman" w:hAnsi="Times New Roman" w:eastAsia="仿宋_GB2312"/>
          <w:sz w:val="32"/>
          <w:szCs w:val="32"/>
        </w:rPr>
      </w:pPr>
      <w:r>
        <w:rPr>
          <w:rFonts w:ascii="Times New Roman" w:hAnsi="Times New Roman" w:eastAsia="楷体_GB2312"/>
          <w:sz w:val="32"/>
          <w:szCs w:val="32"/>
        </w:rPr>
        <w:t>（二）控制采购成本。</w:t>
      </w:r>
      <w:r>
        <w:rPr>
          <w:rFonts w:ascii="Times New Roman" w:hAnsi="Times New Roman" w:eastAsia="仿宋_GB2312"/>
          <w:sz w:val="32"/>
          <w:szCs w:val="32"/>
        </w:rPr>
        <w:t>燃气</w:t>
      </w:r>
      <w:r>
        <w:rPr>
          <w:rFonts w:hint="eastAsia" w:ascii="Times New Roman" w:hAnsi="Times New Roman" w:eastAsia="仿宋_GB2312"/>
          <w:sz w:val="32"/>
          <w:szCs w:val="32"/>
        </w:rPr>
        <w:t>经营</w:t>
      </w:r>
      <w:r>
        <w:rPr>
          <w:rFonts w:ascii="Times New Roman" w:hAnsi="Times New Roman" w:eastAsia="仿宋_GB2312"/>
          <w:sz w:val="32"/>
          <w:szCs w:val="32"/>
        </w:rPr>
        <w:t>企业应密切关注天然气市场动向，充分预判经营区域内阶段性天然气需求量，优化气源采购渠道和结构，严格控制气源采购成本。</w:t>
      </w:r>
    </w:p>
    <w:p>
      <w:pPr>
        <w:spacing w:line="600" w:lineRule="exact"/>
        <w:ind w:firstLine="640" w:firstLineChars="200"/>
        <w:rPr>
          <w:rFonts w:ascii="Times New Roman" w:hAnsi="Times New Roman" w:eastAsia="仿宋_GB2312"/>
          <w:sz w:val="32"/>
          <w:szCs w:val="32"/>
        </w:rPr>
      </w:pPr>
      <w:r>
        <w:rPr>
          <w:rFonts w:ascii="Times New Roman" w:hAnsi="Times New Roman" w:eastAsia="楷体_GB2312"/>
          <w:sz w:val="32"/>
          <w:szCs w:val="32"/>
        </w:rPr>
        <w:t>（三）储备充足气源。</w:t>
      </w:r>
      <w:r>
        <w:rPr>
          <w:rFonts w:ascii="Times New Roman" w:hAnsi="Times New Roman" w:eastAsia="仿宋_GB2312"/>
          <w:sz w:val="32"/>
          <w:szCs w:val="32"/>
        </w:rPr>
        <w:t>燃气</w:t>
      </w:r>
      <w:r>
        <w:rPr>
          <w:rFonts w:hint="eastAsia" w:ascii="Times New Roman" w:hAnsi="Times New Roman" w:eastAsia="仿宋_GB2312"/>
          <w:sz w:val="32"/>
          <w:szCs w:val="32"/>
        </w:rPr>
        <w:t>经营</w:t>
      </w:r>
      <w:r>
        <w:rPr>
          <w:rFonts w:ascii="Times New Roman" w:hAnsi="Times New Roman" w:eastAsia="仿宋_GB2312"/>
          <w:sz w:val="32"/>
          <w:szCs w:val="32"/>
        </w:rPr>
        <w:t>企业应多方组织气源，并做好天然气储备工作，落实城镇燃气保供应主体责任，确保燃气安全稳定足量供应，不得擅自断供、短供，或增加限购措施。</w:t>
      </w:r>
    </w:p>
    <w:p>
      <w:pPr>
        <w:spacing w:line="600" w:lineRule="exact"/>
        <w:ind w:firstLine="640" w:firstLineChars="200"/>
        <w:rPr>
          <w:rFonts w:ascii="Times New Roman" w:hAnsi="Times New Roman" w:eastAsia="仿宋_GB2312"/>
          <w:sz w:val="32"/>
          <w:szCs w:val="32"/>
        </w:rPr>
      </w:pPr>
      <w:r>
        <w:rPr>
          <w:rFonts w:ascii="Times New Roman" w:hAnsi="Times New Roman" w:eastAsia="楷体_GB2312"/>
          <w:sz w:val="32"/>
          <w:szCs w:val="32"/>
        </w:rPr>
        <w:t>（四）做好宣传解释。</w:t>
      </w:r>
      <w:r>
        <w:rPr>
          <w:rFonts w:ascii="Times New Roman" w:hAnsi="Times New Roman" w:eastAsia="仿宋_GB2312"/>
          <w:sz w:val="32"/>
          <w:szCs w:val="32"/>
        </w:rPr>
        <w:t>燃气</w:t>
      </w:r>
      <w:r>
        <w:rPr>
          <w:rFonts w:hint="eastAsia" w:ascii="Times New Roman" w:hAnsi="Times New Roman" w:eastAsia="仿宋_GB2312"/>
          <w:sz w:val="32"/>
          <w:szCs w:val="32"/>
        </w:rPr>
        <w:t>经营</w:t>
      </w:r>
      <w:r>
        <w:rPr>
          <w:rFonts w:ascii="Times New Roman" w:hAnsi="Times New Roman" w:eastAsia="仿宋_GB2312"/>
          <w:sz w:val="32"/>
          <w:szCs w:val="32"/>
        </w:rPr>
        <w:t>企业要做好宣传解释和供气服务工作，并同步接受用户咨询。</w:t>
      </w:r>
    </w:p>
    <w:p>
      <w:pPr>
        <w:widowControl/>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本联动机制自202</w:t>
      </w:r>
      <w:r>
        <w:rPr>
          <w:rFonts w:hint="eastAsia" w:ascii="Times New Roman" w:hAnsi="Times New Roman" w:eastAsia="仿宋_GB2312"/>
          <w:sz w:val="32"/>
          <w:szCs w:val="32"/>
        </w:rPr>
        <w:t>6</w:t>
      </w:r>
      <w:r>
        <w:rPr>
          <w:rFonts w:ascii="Times New Roman" w:hAnsi="Times New Roman" w:eastAsia="仿宋_GB2312"/>
          <w:sz w:val="32"/>
          <w:szCs w:val="32"/>
        </w:rPr>
        <w:t>年</w:t>
      </w:r>
      <w:r>
        <w:rPr>
          <w:rFonts w:hint="eastAsia" w:ascii="Times New Roman" w:hAnsi="Times New Roman" w:eastAsia="仿宋_GB2312"/>
          <w:sz w:val="32"/>
          <w:szCs w:val="32"/>
          <w:lang w:val="en-US" w:eastAsia="zh-CN"/>
        </w:rPr>
        <w:t>2</w:t>
      </w:r>
      <w:r>
        <w:rPr>
          <w:rFonts w:ascii="Times New Roman" w:hAnsi="Times New Roman" w:eastAsia="仿宋_GB2312"/>
          <w:sz w:val="32"/>
          <w:szCs w:val="32"/>
        </w:rPr>
        <w:t>月</w:t>
      </w:r>
      <w:r>
        <w:rPr>
          <w:rFonts w:hint="eastAsia" w:ascii="Times New Roman" w:hAnsi="Times New Roman" w:eastAsia="仿宋_GB2312"/>
          <w:sz w:val="32"/>
          <w:szCs w:val="32"/>
        </w:rPr>
        <w:t>1</w:t>
      </w:r>
      <w:r>
        <w:rPr>
          <w:rFonts w:ascii="Times New Roman" w:hAnsi="Times New Roman" w:eastAsia="仿宋_GB2312"/>
          <w:sz w:val="32"/>
          <w:szCs w:val="32"/>
        </w:rPr>
        <w:t>日起施行。执行期间，国家和省出台新政策的，从其规定。汕头市</w:t>
      </w:r>
      <w:r>
        <w:rPr>
          <w:rFonts w:hint="eastAsia" w:ascii="Times New Roman" w:hAnsi="Times New Roman" w:eastAsia="仿宋_GB2312"/>
          <w:sz w:val="32"/>
          <w:szCs w:val="32"/>
        </w:rPr>
        <w:t>中心城区以外的</w:t>
      </w:r>
      <w:r>
        <w:rPr>
          <w:rFonts w:ascii="Times New Roman" w:hAnsi="Times New Roman" w:eastAsia="仿宋_GB2312"/>
          <w:sz w:val="32"/>
          <w:szCs w:val="32"/>
        </w:rPr>
        <w:t>其他区县的非居民管道天然气价格，可参照本联动机制有关规定，自行制定属地非居民管道天然气价格联动机制。</w:t>
      </w:r>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
                          </w:pPr>
                          <w:r>
                            <w:fldChar w:fldCharType="begin"/>
                          </w:r>
                          <w:r>
                            <w:instrText xml:space="preserve"> PAGE  \* MERGEFORMAT </w:instrText>
                          </w:r>
                          <w:r>
                            <w:fldChar w:fldCharType="separate"/>
                          </w:r>
                          <w:r>
                            <w:t>1</w:t>
                          </w:r>
                          <w:r>
                            <w:fldChar w:fldCharType="end"/>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WAAAAZHJzL1BLAQIUABQAAAAIAIdO4kDOqXm5&#10;zwAAAAUBAAAPAAAAAAAAAAEAIAAAADgAAABkcnMvZG93bnJldi54bWxQSwECFAAUAAAACACHTuJA&#10;Vl/Gh9sBAADAAwAADgAAAAAAAAABACAAAAA0AQAAZHJzL2Uyb0RvYy54bWxQSwUGAAAAAAYABgBZ&#10;AQAAgQU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JmZDk1YTYxYmJhYjBlNjc0YTBkMWZjNTdmMTIxNDUifQ=="/>
  </w:docVars>
  <w:rsids>
    <w:rsidRoot w:val="00292ABF"/>
    <w:rsid w:val="001D1FDD"/>
    <w:rsid w:val="002265C3"/>
    <w:rsid w:val="0023317C"/>
    <w:rsid w:val="00256EC1"/>
    <w:rsid w:val="00292ABF"/>
    <w:rsid w:val="002A1290"/>
    <w:rsid w:val="003A6BA2"/>
    <w:rsid w:val="00414E3B"/>
    <w:rsid w:val="004A1B89"/>
    <w:rsid w:val="004B3DAA"/>
    <w:rsid w:val="004E0255"/>
    <w:rsid w:val="005441C5"/>
    <w:rsid w:val="005B36D1"/>
    <w:rsid w:val="005F3139"/>
    <w:rsid w:val="0076403B"/>
    <w:rsid w:val="00775802"/>
    <w:rsid w:val="007E5E73"/>
    <w:rsid w:val="008340E3"/>
    <w:rsid w:val="00867F8B"/>
    <w:rsid w:val="00933A44"/>
    <w:rsid w:val="009B0C43"/>
    <w:rsid w:val="00A07914"/>
    <w:rsid w:val="00A31D36"/>
    <w:rsid w:val="00AB3835"/>
    <w:rsid w:val="00B1048D"/>
    <w:rsid w:val="00B20573"/>
    <w:rsid w:val="00B3470D"/>
    <w:rsid w:val="00B64916"/>
    <w:rsid w:val="00B852D0"/>
    <w:rsid w:val="00B86618"/>
    <w:rsid w:val="00B87C80"/>
    <w:rsid w:val="00CD507D"/>
    <w:rsid w:val="00DE6717"/>
    <w:rsid w:val="00E82A38"/>
    <w:rsid w:val="00EF5573"/>
    <w:rsid w:val="00F40138"/>
    <w:rsid w:val="00F45749"/>
    <w:rsid w:val="00F93321"/>
    <w:rsid w:val="00F96017"/>
    <w:rsid w:val="00FC38C6"/>
    <w:rsid w:val="03385AD5"/>
    <w:rsid w:val="03C75D30"/>
    <w:rsid w:val="05FFA9A4"/>
    <w:rsid w:val="07B5EC6F"/>
    <w:rsid w:val="0E999F57"/>
    <w:rsid w:val="0F9C6F17"/>
    <w:rsid w:val="12FF50DB"/>
    <w:rsid w:val="157765D1"/>
    <w:rsid w:val="15F23F35"/>
    <w:rsid w:val="16AD569D"/>
    <w:rsid w:val="17183458"/>
    <w:rsid w:val="1DDC4D6F"/>
    <w:rsid w:val="1F73A818"/>
    <w:rsid w:val="1F77DA10"/>
    <w:rsid w:val="1FED7B61"/>
    <w:rsid w:val="1FFB7ABB"/>
    <w:rsid w:val="227E5ADE"/>
    <w:rsid w:val="232F6916"/>
    <w:rsid w:val="23FF26B1"/>
    <w:rsid w:val="25CC4F91"/>
    <w:rsid w:val="277F80B9"/>
    <w:rsid w:val="288268D9"/>
    <w:rsid w:val="28F5A6D1"/>
    <w:rsid w:val="29F7F5B2"/>
    <w:rsid w:val="2AB955A5"/>
    <w:rsid w:val="2BBF0413"/>
    <w:rsid w:val="2C7DF940"/>
    <w:rsid w:val="2DFF1D13"/>
    <w:rsid w:val="2E5F36DE"/>
    <w:rsid w:val="2FDF3C8D"/>
    <w:rsid w:val="2FFF03C6"/>
    <w:rsid w:val="33DD09A0"/>
    <w:rsid w:val="35FEF09E"/>
    <w:rsid w:val="36DEDE51"/>
    <w:rsid w:val="3727C3D7"/>
    <w:rsid w:val="37D4DD71"/>
    <w:rsid w:val="37D9D3B9"/>
    <w:rsid w:val="37F93DBB"/>
    <w:rsid w:val="37FF2826"/>
    <w:rsid w:val="39EEE01C"/>
    <w:rsid w:val="3A7E34EA"/>
    <w:rsid w:val="3AEB4C33"/>
    <w:rsid w:val="3B37A155"/>
    <w:rsid w:val="3B679430"/>
    <w:rsid w:val="3C46339B"/>
    <w:rsid w:val="3CFFD958"/>
    <w:rsid w:val="3D3F0346"/>
    <w:rsid w:val="3DCAEBFB"/>
    <w:rsid w:val="3EAB0813"/>
    <w:rsid w:val="3F1E2D32"/>
    <w:rsid w:val="3F77AB35"/>
    <w:rsid w:val="3F7B6B61"/>
    <w:rsid w:val="3F7FE0A8"/>
    <w:rsid w:val="3F9A7DBF"/>
    <w:rsid w:val="3FB2B437"/>
    <w:rsid w:val="3FB51D05"/>
    <w:rsid w:val="3FBF255F"/>
    <w:rsid w:val="437758C6"/>
    <w:rsid w:val="473BCCEE"/>
    <w:rsid w:val="47FA0F22"/>
    <w:rsid w:val="4BDB71B8"/>
    <w:rsid w:val="4E7F03F4"/>
    <w:rsid w:val="4EBBC220"/>
    <w:rsid w:val="553756E3"/>
    <w:rsid w:val="557F22FA"/>
    <w:rsid w:val="57BFAF08"/>
    <w:rsid w:val="57FF4FD0"/>
    <w:rsid w:val="59B7F278"/>
    <w:rsid w:val="5A7DAA73"/>
    <w:rsid w:val="5AAB1046"/>
    <w:rsid w:val="5BFF42F9"/>
    <w:rsid w:val="5DB617E2"/>
    <w:rsid w:val="5DEFBFB4"/>
    <w:rsid w:val="5DFD6750"/>
    <w:rsid w:val="5DFF46B6"/>
    <w:rsid w:val="5E9C0BB8"/>
    <w:rsid w:val="5EDF1F39"/>
    <w:rsid w:val="5F1F6305"/>
    <w:rsid w:val="5F2F91C7"/>
    <w:rsid w:val="5F37D2CE"/>
    <w:rsid w:val="5F5B1EF6"/>
    <w:rsid w:val="5F5D146F"/>
    <w:rsid w:val="5FDB8D7E"/>
    <w:rsid w:val="5FF97407"/>
    <w:rsid w:val="5FFF0486"/>
    <w:rsid w:val="617D457A"/>
    <w:rsid w:val="624CC2E7"/>
    <w:rsid w:val="674437ED"/>
    <w:rsid w:val="676D0D32"/>
    <w:rsid w:val="67D7A8BF"/>
    <w:rsid w:val="67DCB103"/>
    <w:rsid w:val="67DDF3E6"/>
    <w:rsid w:val="67FF5859"/>
    <w:rsid w:val="69B7C23B"/>
    <w:rsid w:val="6B4AAD2B"/>
    <w:rsid w:val="6BB6B44A"/>
    <w:rsid w:val="6BFB4CE1"/>
    <w:rsid w:val="6D7B45FF"/>
    <w:rsid w:val="6DD3B02C"/>
    <w:rsid w:val="6DED8072"/>
    <w:rsid w:val="6DFA3600"/>
    <w:rsid w:val="6DFF995D"/>
    <w:rsid w:val="6E7F9665"/>
    <w:rsid w:val="6EC7C050"/>
    <w:rsid w:val="6EDB9F94"/>
    <w:rsid w:val="6EFF5613"/>
    <w:rsid w:val="6F1F06EA"/>
    <w:rsid w:val="6F5FFB80"/>
    <w:rsid w:val="6F67A54E"/>
    <w:rsid w:val="6F75448D"/>
    <w:rsid w:val="6F7F791E"/>
    <w:rsid w:val="6F7FE2D0"/>
    <w:rsid w:val="6F9F0F47"/>
    <w:rsid w:val="6FAFE02B"/>
    <w:rsid w:val="6FD3F955"/>
    <w:rsid w:val="6FD7C47D"/>
    <w:rsid w:val="6FFAC58F"/>
    <w:rsid w:val="6FFF7F2E"/>
    <w:rsid w:val="713F1509"/>
    <w:rsid w:val="71EE7F53"/>
    <w:rsid w:val="7349E040"/>
    <w:rsid w:val="739FDDEA"/>
    <w:rsid w:val="73BFDC9E"/>
    <w:rsid w:val="73F4304B"/>
    <w:rsid w:val="73F773F2"/>
    <w:rsid w:val="73FED2A6"/>
    <w:rsid w:val="74ADB777"/>
    <w:rsid w:val="74FF2631"/>
    <w:rsid w:val="755FC735"/>
    <w:rsid w:val="759F8ED3"/>
    <w:rsid w:val="75AFBA44"/>
    <w:rsid w:val="75BF75A5"/>
    <w:rsid w:val="75EBD524"/>
    <w:rsid w:val="7667B73D"/>
    <w:rsid w:val="767F6C1E"/>
    <w:rsid w:val="76D3C135"/>
    <w:rsid w:val="76FD06DD"/>
    <w:rsid w:val="771FCD8D"/>
    <w:rsid w:val="777763F3"/>
    <w:rsid w:val="777ED80F"/>
    <w:rsid w:val="777F264A"/>
    <w:rsid w:val="77EBEE06"/>
    <w:rsid w:val="77EFF584"/>
    <w:rsid w:val="77FDBA09"/>
    <w:rsid w:val="77FE5C75"/>
    <w:rsid w:val="77FF0F3C"/>
    <w:rsid w:val="77FF94BE"/>
    <w:rsid w:val="78BB0299"/>
    <w:rsid w:val="795F7D8A"/>
    <w:rsid w:val="79D770BA"/>
    <w:rsid w:val="7B5E4DA9"/>
    <w:rsid w:val="7B5F3F4B"/>
    <w:rsid w:val="7B5FEC58"/>
    <w:rsid w:val="7B7A376F"/>
    <w:rsid w:val="7B7F62C5"/>
    <w:rsid w:val="7B869B7E"/>
    <w:rsid w:val="7B9EE370"/>
    <w:rsid w:val="7BA74B8C"/>
    <w:rsid w:val="7BDB458E"/>
    <w:rsid w:val="7BF1A80D"/>
    <w:rsid w:val="7C0D3B81"/>
    <w:rsid w:val="7CDF9859"/>
    <w:rsid w:val="7CED0BCE"/>
    <w:rsid w:val="7D0FC349"/>
    <w:rsid w:val="7D1E33D9"/>
    <w:rsid w:val="7D1FAFE3"/>
    <w:rsid w:val="7D6980F9"/>
    <w:rsid w:val="7D7DAE4C"/>
    <w:rsid w:val="7DB554FD"/>
    <w:rsid w:val="7DDDEEC5"/>
    <w:rsid w:val="7DE33657"/>
    <w:rsid w:val="7DFC3E18"/>
    <w:rsid w:val="7DFF7B0B"/>
    <w:rsid w:val="7E5BD5BF"/>
    <w:rsid w:val="7E79B112"/>
    <w:rsid w:val="7E9F49FE"/>
    <w:rsid w:val="7EB90028"/>
    <w:rsid w:val="7EDA0C9B"/>
    <w:rsid w:val="7EEF4728"/>
    <w:rsid w:val="7EEF5858"/>
    <w:rsid w:val="7EF740FF"/>
    <w:rsid w:val="7EFB3C2D"/>
    <w:rsid w:val="7EFE762B"/>
    <w:rsid w:val="7F37A427"/>
    <w:rsid w:val="7F3B7A23"/>
    <w:rsid w:val="7F3E8DDE"/>
    <w:rsid w:val="7F7FAF6F"/>
    <w:rsid w:val="7F8F64E6"/>
    <w:rsid w:val="7F9F7965"/>
    <w:rsid w:val="7FB624EF"/>
    <w:rsid w:val="7FBF4D7E"/>
    <w:rsid w:val="7FBF6E7A"/>
    <w:rsid w:val="7FC9680E"/>
    <w:rsid w:val="7FC9C076"/>
    <w:rsid w:val="7FCCD293"/>
    <w:rsid w:val="7FDF128A"/>
    <w:rsid w:val="7FE342A9"/>
    <w:rsid w:val="7FE7DC01"/>
    <w:rsid w:val="7FE887D3"/>
    <w:rsid w:val="7FED5E54"/>
    <w:rsid w:val="7FEF4176"/>
    <w:rsid w:val="7FF24105"/>
    <w:rsid w:val="7FF77F68"/>
    <w:rsid w:val="7FF7FBD3"/>
    <w:rsid w:val="7FFDA641"/>
    <w:rsid w:val="7FFDDAB7"/>
    <w:rsid w:val="7FFEBC50"/>
    <w:rsid w:val="7FFF4052"/>
    <w:rsid w:val="7FFFD7F9"/>
    <w:rsid w:val="855FA825"/>
    <w:rsid w:val="8EFF5302"/>
    <w:rsid w:val="93AF808B"/>
    <w:rsid w:val="99EFCA6D"/>
    <w:rsid w:val="99F397B2"/>
    <w:rsid w:val="9BA9238F"/>
    <w:rsid w:val="9BFE4480"/>
    <w:rsid w:val="9DD9B7A4"/>
    <w:rsid w:val="9DFFD880"/>
    <w:rsid w:val="9E6FE25C"/>
    <w:rsid w:val="9FBB9BED"/>
    <w:rsid w:val="9FDFD316"/>
    <w:rsid w:val="9FE5260A"/>
    <w:rsid w:val="9FFBBE47"/>
    <w:rsid w:val="A1DBE424"/>
    <w:rsid w:val="A36E2646"/>
    <w:rsid w:val="A58B8FE8"/>
    <w:rsid w:val="A70D77F5"/>
    <w:rsid w:val="AA8D1EEA"/>
    <w:rsid w:val="ABF4DD4F"/>
    <w:rsid w:val="ADDFE6D5"/>
    <w:rsid w:val="AF1913C0"/>
    <w:rsid w:val="AFAFD0EF"/>
    <w:rsid w:val="AFB6016E"/>
    <w:rsid w:val="AFFBF464"/>
    <w:rsid w:val="B23C2F57"/>
    <w:rsid w:val="B7DECC70"/>
    <w:rsid w:val="B7ED7863"/>
    <w:rsid w:val="B7FCB892"/>
    <w:rsid w:val="B7FE8DFF"/>
    <w:rsid w:val="B7FF130E"/>
    <w:rsid w:val="B8F7BC21"/>
    <w:rsid w:val="BAF700BE"/>
    <w:rsid w:val="BBDE903D"/>
    <w:rsid w:val="BBFD7A73"/>
    <w:rsid w:val="BCF77CCF"/>
    <w:rsid w:val="BD373281"/>
    <w:rsid w:val="BD9A520F"/>
    <w:rsid w:val="BDDB3143"/>
    <w:rsid w:val="BDDFE884"/>
    <w:rsid w:val="BDEE85D5"/>
    <w:rsid w:val="BDFCDF8F"/>
    <w:rsid w:val="BED76840"/>
    <w:rsid w:val="BFAF4B4B"/>
    <w:rsid w:val="BFCD8F3B"/>
    <w:rsid w:val="BFD77139"/>
    <w:rsid w:val="BFF6487F"/>
    <w:rsid w:val="BFF6FDE8"/>
    <w:rsid w:val="BFF7C421"/>
    <w:rsid w:val="C73D0617"/>
    <w:rsid w:val="C7BD0CB7"/>
    <w:rsid w:val="C7E13CD7"/>
    <w:rsid w:val="CB6BBC90"/>
    <w:rsid w:val="CBEC3B85"/>
    <w:rsid w:val="CDF5F7CA"/>
    <w:rsid w:val="CEC33EA3"/>
    <w:rsid w:val="CEDEC04E"/>
    <w:rsid w:val="CEEB53E8"/>
    <w:rsid w:val="CEFD1CC6"/>
    <w:rsid w:val="CF9F7B0D"/>
    <w:rsid w:val="CFFFD4A8"/>
    <w:rsid w:val="D3DF834C"/>
    <w:rsid w:val="D5E7F40D"/>
    <w:rsid w:val="D7C776D1"/>
    <w:rsid w:val="D87E1AA6"/>
    <w:rsid w:val="D955DC35"/>
    <w:rsid w:val="DABF1214"/>
    <w:rsid w:val="DB6B64A6"/>
    <w:rsid w:val="DB877335"/>
    <w:rsid w:val="DBD343FB"/>
    <w:rsid w:val="DC77EFA1"/>
    <w:rsid w:val="DD7B884F"/>
    <w:rsid w:val="DDB403DD"/>
    <w:rsid w:val="DDDBF8DE"/>
    <w:rsid w:val="DE376852"/>
    <w:rsid w:val="DE7715FE"/>
    <w:rsid w:val="DEDF44B2"/>
    <w:rsid w:val="DEFBB254"/>
    <w:rsid w:val="DF7B59E4"/>
    <w:rsid w:val="DF7D4B3E"/>
    <w:rsid w:val="DF8EE22A"/>
    <w:rsid w:val="DFD4AC72"/>
    <w:rsid w:val="DFF46EE4"/>
    <w:rsid w:val="DFF7002C"/>
    <w:rsid w:val="DFFF5A05"/>
    <w:rsid w:val="DFFFB9B7"/>
    <w:rsid w:val="E1FD5070"/>
    <w:rsid w:val="E4F7789D"/>
    <w:rsid w:val="E4FFD0D9"/>
    <w:rsid w:val="E5DFA90F"/>
    <w:rsid w:val="E5ED62EE"/>
    <w:rsid w:val="E76E0E8E"/>
    <w:rsid w:val="E7AFBF4F"/>
    <w:rsid w:val="E9BC8F22"/>
    <w:rsid w:val="EB3ECDF0"/>
    <w:rsid w:val="EBF7B1AB"/>
    <w:rsid w:val="EBFA9506"/>
    <w:rsid w:val="ECBF6538"/>
    <w:rsid w:val="ECE118BB"/>
    <w:rsid w:val="EDBF2986"/>
    <w:rsid w:val="EDE7AA5B"/>
    <w:rsid w:val="EDEF3BED"/>
    <w:rsid w:val="EEF78240"/>
    <w:rsid w:val="EF99A328"/>
    <w:rsid w:val="EF9FA31A"/>
    <w:rsid w:val="EFBB0A26"/>
    <w:rsid w:val="EFBB4A0A"/>
    <w:rsid w:val="EFD43290"/>
    <w:rsid w:val="EFEE4BE2"/>
    <w:rsid w:val="EFEE5DA7"/>
    <w:rsid w:val="EFF7A715"/>
    <w:rsid w:val="EFFACD0F"/>
    <w:rsid w:val="EFFBA760"/>
    <w:rsid w:val="EFFDC9D9"/>
    <w:rsid w:val="EFFDD68D"/>
    <w:rsid w:val="EFFE5BDB"/>
    <w:rsid w:val="EFFECC74"/>
    <w:rsid w:val="EFFF6A36"/>
    <w:rsid w:val="EFFF9C0D"/>
    <w:rsid w:val="F2EF0057"/>
    <w:rsid w:val="F32FB87A"/>
    <w:rsid w:val="F57D0C81"/>
    <w:rsid w:val="F653B0A5"/>
    <w:rsid w:val="F6F7985B"/>
    <w:rsid w:val="F6FF4627"/>
    <w:rsid w:val="F74E675A"/>
    <w:rsid w:val="F7970634"/>
    <w:rsid w:val="F7E47B8D"/>
    <w:rsid w:val="F7F6651C"/>
    <w:rsid w:val="F7F9EC40"/>
    <w:rsid w:val="F7FFB4FA"/>
    <w:rsid w:val="F85DF09E"/>
    <w:rsid w:val="F85F77AA"/>
    <w:rsid w:val="F9794ED9"/>
    <w:rsid w:val="F9FEAA43"/>
    <w:rsid w:val="FAD5B6EB"/>
    <w:rsid w:val="FB57A618"/>
    <w:rsid w:val="FB5B75BC"/>
    <w:rsid w:val="FB7E17E5"/>
    <w:rsid w:val="FBDF3242"/>
    <w:rsid w:val="FBEB9663"/>
    <w:rsid w:val="FBFB1D6A"/>
    <w:rsid w:val="FBFCD7A2"/>
    <w:rsid w:val="FBFD4CC2"/>
    <w:rsid w:val="FBFD8CDB"/>
    <w:rsid w:val="FBFDDF4C"/>
    <w:rsid w:val="FC098BCA"/>
    <w:rsid w:val="FCBD3302"/>
    <w:rsid w:val="FCBF425A"/>
    <w:rsid w:val="FCBFD015"/>
    <w:rsid w:val="FCF71F8B"/>
    <w:rsid w:val="FCFD03CC"/>
    <w:rsid w:val="FD1EEE55"/>
    <w:rsid w:val="FD2D5842"/>
    <w:rsid w:val="FD5D5D16"/>
    <w:rsid w:val="FD666815"/>
    <w:rsid w:val="FD7701CB"/>
    <w:rsid w:val="FD7FD1E3"/>
    <w:rsid w:val="FD8561F3"/>
    <w:rsid w:val="FD8F2B20"/>
    <w:rsid w:val="FDCD5C9F"/>
    <w:rsid w:val="FDDF138C"/>
    <w:rsid w:val="FDFA8EAE"/>
    <w:rsid w:val="FDFAB715"/>
    <w:rsid w:val="FDFC8183"/>
    <w:rsid w:val="FDFDEC48"/>
    <w:rsid w:val="FDFFD596"/>
    <w:rsid w:val="FE575E35"/>
    <w:rsid w:val="FE58D58A"/>
    <w:rsid w:val="FE7FDE63"/>
    <w:rsid w:val="FEB710CA"/>
    <w:rsid w:val="FEDB3239"/>
    <w:rsid w:val="FEDD3318"/>
    <w:rsid w:val="FEE5DB40"/>
    <w:rsid w:val="FEF9292D"/>
    <w:rsid w:val="FEFF9EE2"/>
    <w:rsid w:val="FEFFC76A"/>
    <w:rsid w:val="FF5F6BCA"/>
    <w:rsid w:val="FF6917E2"/>
    <w:rsid w:val="FFB3AD0C"/>
    <w:rsid w:val="FFBF3715"/>
    <w:rsid w:val="FFC15DF8"/>
    <w:rsid w:val="FFD91463"/>
    <w:rsid w:val="FFDC873C"/>
    <w:rsid w:val="FFEBD62B"/>
    <w:rsid w:val="FFECD7F9"/>
    <w:rsid w:val="FFF05C06"/>
    <w:rsid w:val="FFFA368F"/>
    <w:rsid w:val="FFFEC9A3"/>
    <w:rsid w:val="FFFF18DB"/>
    <w:rsid w:val="FFFF1FC7"/>
    <w:rsid w:val="FFFF33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customStyle="1" w:styleId="7">
    <w:name w:val="Revision"/>
    <w:hidden/>
    <w:unhideWhenUsed/>
    <w:qFormat/>
    <w:uiPriority w:val="99"/>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973</Words>
  <Characters>973</Characters>
  <Lines>48</Lines>
  <Paragraphs>32</Paragraphs>
  <TotalTime>2</TotalTime>
  <ScaleCrop>false</ScaleCrop>
  <LinksUpToDate>false</LinksUpToDate>
  <CharactersWithSpaces>1914</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2025-12-12T09:47:00Z</dcterms:created>
  <dc:creator>Administrator</dc:creator>
  <cp:lastModifiedBy>ht706</cp:lastModifiedBy>
  <cp:lastPrinted>2025-12-16T09:34:26Z</cp:lastPrinted>
  <dcterms:modified xsi:type="dcterms:W3CDTF">2025-12-16T09:34:32Z</dcterms:modified>
  <dc:title>江门市非居民管道	天然气价格联动机制</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9A38D189A2504FAB9861CB6850C3078D_43</vt:lpwstr>
  </property>
</Properties>
</file>