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5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2"/>
        <w:gridCol w:w="636"/>
        <w:gridCol w:w="2255"/>
        <w:gridCol w:w="828"/>
        <w:gridCol w:w="2688"/>
        <w:gridCol w:w="1478"/>
        <w:gridCol w:w="1223"/>
        <w:gridCol w:w="1109"/>
        <w:gridCol w:w="840"/>
        <w:gridCol w:w="1211"/>
        <w:gridCol w:w="120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2850" w:type="dxa"/>
            <w:gridSpan w:val="10"/>
            <w:vAlign w:val="center"/>
          </w:tcPr>
          <w:p>
            <w:pPr>
              <w:widowControl/>
              <w:ind w:firstLine="643" w:firstLineChars="200"/>
              <w:jc w:val="both"/>
              <w:textAlignment w:val="center"/>
              <w:rPr>
                <w:rFonts w:ascii="黑体" w:hAnsi="宋体" w:eastAsia="黑体" w:cs="黑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  <w:lang w:bidi="ar"/>
              </w:rPr>
              <w:t xml:space="preserve">            汕头市财政局开展“双随机、一公开”抽查事项清单(202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  <w:lang w:bidi="ar"/>
              </w:rPr>
              <w:t>年修订)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8"/>
                <w:lang w:bidi="ar"/>
              </w:rPr>
              <w:t>序号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8"/>
                <w:lang w:bidi="ar"/>
              </w:rPr>
              <w:t>事项名称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8"/>
                <w:lang w:bidi="ar"/>
              </w:rPr>
              <w:t>抽查依据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8"/>
                <w:lang w:bidi="ar"/>
              </w:rPr>
              <w:t>抽查主体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8"/>
                <w:lang w:bidi="ar"/>
              </w:rPr>
              <w:t>检查人员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8"/>
                <w:lang w:bidi="ar"/>
              </w:rPr>
              <w:t>抽查对象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8"/>
                <w:lang w:bidi="ar"/>
              </w:rPr>
              <w:t>抽查内容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8"/>
                <w:lang w:bidi="ar"/>
              </w:rPr>
              <w:t>抽查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8"/>
                <w:lang w:bidi="ar"/>
              </w:rPr>
              <w:t>比例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8"/>
                <w:lang w:bidi="ar"/>
              </w:rPr>
              <w:t>抽查频次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8"/>
                <w:lang w:bidi="ar"/>
              </w:rPr>
              <w:t>抽查方式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b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会计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eastAsia="zh-CN" w:bidi="ar"/>
              </w:rPr>
              <w:t>信息质量监督检查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1.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《中华人民共和国会计法》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2.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《财政部门监督办法》（财政部令第69号）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市财政局(监督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eastAsia="zh-CN" w:bidi="ar"/>
              </w:rPr>
              <w:t>科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)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监督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eastAsia="zh-CN" w:bidi="ar"/>
              </w:rPr>
              <w:t>科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、综合科、行政政法科、科教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eastAsia="zh-CN" w:bidi="ar"/>
              </w:rPr>
              <w:t>和文化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科、农业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eastAsia="zh-CN" w:bidi="ar"/>
              </w:rPr>
              <w:t>农村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科、经济建设科、社会保障科、工贸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eastAsia="zh-CN" w:bidi="ar"/>
              </w:rPr>
              <w:t>发展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科、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eastAsia="zh-CN" w:bidi="ar"/>
              </w:rPr>
              <w:t>资源环境科、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金融与政府债务管理科等科室有关工作人员，通过购买社会服务的外聘人员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国家机关、社会团体、事业单位和其他组织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1.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各单位执行《中华人民共和国会计法》等相关会计管理规定的情况。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2.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按照上级财政部门统一部署的检查内容。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按照上级财政部门统一部署或年度检查计划确定抽查比例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每年按照上级财政部门统一部署或年度监督检查计划开展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不定向抽查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eastAsia="zh-CN" w:bidi="ar"/>
              </w:rPr>
              <w:t>按照省厅部署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b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政府采购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eastAsia="zh-CN" w:bidi="ar"/>
              </w:rPr>
              <w:t>社会代理机构监督评价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1.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《中华人民共和国政府采购法》第十三条、第五十九条。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2.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《中华人民共和国政府采购法实施条例》第六十三条。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市财政局（政府采购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eastAsia="zh-CN" w:bidi="ar"/>
              </w:rPr>
              <w:t>监管科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政府采购监管有关人员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eastAsia="zh-CN" w:bidi="ar"/>
              </w:rPr>
              <w:t>政府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采购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eastAsia="zh-CN" w:bidi="ar"/>
              </w:rPr>
              <w:t>社会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代理机构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代理政府采购业务的执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eastAsia="zh-CN" w:bidi="ar"/>
              </w:rPr>
              <w:t>行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情况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按照上级财政部门统一部署或年度检查计划确定抽查比例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每年按照上级财政部门统一部署或年度监督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eastAsia="zh-CN" w:bidi="ar"/>
              </w:rPr>
              <w:t>评价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计划开展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不定向抽查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代理记账机构及其从事代理记账</w:t>
            </w:r>
            <w:bookmarkStart w:id="0" w:name="_GoBack"/>
            <w:bookmarkEnd w:id="0"/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业务情况实施监督检查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《代理记账管理办法》（财政部令第98号）第十七条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市财政局（会计科）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代理记账监督检查有关人员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代理记账机构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代理记账机构及其从事代理记账业务情况实施监督检查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按照上级财政部门统一部署或年度检查计划确定抽查比例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eastAsia="zh-CN" w:bidi="ar"/>
              </w:rPr>
              <w:t>每年按照上级财政部门统一部署或年度监督检查计划开展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eastAsia="zh-CN" w:bidi="ar"/>
              </w:rPr>
              <w:t>定向抽查和不定向抽查相结合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8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资产评估监督检查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1.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《资产评估法》第三十九条、第四十条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2.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《资产评估行业财政监督管理办法》（财政部令第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86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号）第四十三条、第四十四条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3.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 xml:space="preserve">《广东省人民政府关于调整实施一批省级权责清单事项的决定》   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市财政局（监督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eastAsia="zh-CN" w:bidi="ar"/>
              </w:rPr>
              <w:t>科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资产评估检查有关工作人员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资产评估机构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资产评估机构执行《资产评估法》等法律法规规章制度规定等情况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按照上级财政部门统一部署或年度检查计划确定抽查比例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每年按照上级财政部门统一部署或年度监督检查计划开展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不定向抽查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受省委托开展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8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会计师事务所执业质量检查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.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《会计师事务所执业许可和监督管理办法》（财政部令第97号）第四十五条、第四十六条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 xml:space="preserve">2.《广东省人民政府关于调整实施一批省级权责清单事项的决定》  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市财政局（监督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eastAsia="zh-CN" w:bidi="ar"/>
              </w:rPr>
              <w:t>科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会计师事务所检查有关工作人员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会计师事务所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会计师事务所的执业质量情况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按照上级财政部门统一部署或年度检查计划确定抽查比例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每年按照上级财政部门统一部署或年度监督检查计划开展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不定向抽查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受省委托开展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37095"/>
    <w:rsid w:val="02737095"/>
    <w:rsid w:val="083F3F3A"/>
    <w:rsid w:val="1A746D68"/>
    <w:rsid w:val="1DD3775B"/>
    <w:rsid w:val="1E3111BA"/>
    <w:rsid w:val="20043C15"/>
    <w:rsid w:val="23A5143A"/>
    <w:rsid w:val="24645752"/>
    <w:rsid w:val="24BA0F08"/>
    <w:rsid w:val="24E37604"/>
    <w:rsid w:val="2C092606"/>
    <w:rsid w:val="373F12F6"/>
    <w:rsid w:val="3BEF5822"/>
    <w:rsid w:val="3DF33858"/>
    <w:rsid w:val="3E9841F9"/>
    <w:rsid w:val="3FA4583F"/>
    <w:rsid w:val="41E904CA"/>
    <w:rsid w:val="446D728F"/>
    <w:rsid w:val="467E64E0"/>
    <w:rsid w:val="55DB3EC9"/>
    <w:rsid w:val="5DFA6734"/>
    <w:rsid w:val="5EE80CEE"/>
    <w:rsid w:val="703D6003"/>
    <w:rsid w:val="70480121"/>
    <w:rsid w:val="784E5021"/>
    <w:rsid w:val="7AC0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2020-07-21T05:05:00Z</dcterms:created>
  <dc:creator>天山老妖</dc:creator>
  <cp:lastModifiedBy>STCZL</cp:lastModifiedBy>
  <cp:lastPrinted>2022-04-01T09:23:00Z</cp:lastPrinted>
  <dcterms:modified xsi:type="dcterms:W3CDTF">2022-06-07T08:22:38Z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B68590BA0E2145CFBC7E6CEFC53E64B9</vt:lpwstr>
  </property>
</Properties>
</file>