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E4" w:rsidRDefault="00F129E4" w:rsidP="00F129E4">
      <w:pPr>
        <w:ind w:rightChars="-16" w:right="-34"/>
      </w:pPr>
    </w:p>
    <w:p w:rsidR="00F129E4" w:rsidRDefault="00F129E4" w:rsidP="00F129E4">
      <w:pPr>
        <w:ind w:rightChars="-16" w:right="-34"/>
      </w:pPr>
    </w:p>
    <w:p w:rsidR="00F129E4" w:rsidRPr="00252A27" w:rsidRDefault="00F129E4" w:rsidP="00F129E4">
      <w:pPr>
        <w:jc w:val="center"/>
        <w:rPr>
          <w:rFonts w:ascii="华文中宋" w:eastAsia="华文中宋" w:hAnsi="华文中宋"/>
          <w:sz w:val="44"/>
          <w:szCs w:val="44"/>
        </w:rPr>
      </w:pPr>
      <w:r w:rsidRPr="00252A27">
        <w:rPr>
          <w:rFonts w:ascii="华文中宋" w:eastAsia="华文中宋" w:hAnsi="华文中宋" w:hint="eastAsia"/>
          <w:sz w:val="44"/>
          <w:szCs w:val="44"/>
        </w:rPr>
        <w:t>市发展</w:t>
      </w:r>
      <w:r w:rsidR="00252A27">
        <w:rPr>
          <w:rFonts w:ascii="华文中宋" w:eastAsia="华文中宋" w:hAnsi="华文中宋" w:hint="eastAsia"/>
          <w:sz w:val="44"/>
          <w:szCs w:val="44"/>
        </w:rPr>
        <w:t>和</w:t>
      </w:r>
      <w:r w:rsidRPr="00252A27">
        <w:rPr>
          <w:rFonts w:ascii="华文中宋" w:eastAsia="华文中宋" w:hAnsi="华文中宋" w:hint="eastAsia"/>
          <w:sz w:val="44"/>
          <w:szCs w:val="44"/>
        </w:rPr>
        <w:t>改革局“十四五”前期规划课题</w:t>
      </w:r>
    </w:p>
    <w:tbl>
      <w:tblPr>
        <w:tblStyle w:val="a3"/>
        <w:tblW w:w="10491" w:type="dxa"/>
        <w:tblInd w:w="-885" w:type="dxa"/>
        <w:tblLook w:val="04A0"/>
      </w:tblPr>
      <w:tblGrid>
        <w:gridCol w:w="993"/>
        <w:gridCol w:w="2127"/>
        <w:gridCol w:w="7371"/>
      </w:tblGrid>
      <w:tr w:rsidR="00252A27" w:rsidTr="00252A27">
        <w:trPr>
          <w:trHeight w:val="771"/>
        </w:trPr>
        <w:tc>
          <w:tcPr>
            <w:tcW w:w="993" w:type="dxa"/>
            <w:vAlign w:val="center"/>
          </w:tcPr>
          <w:p w:rsidR="00252A27" w:rsidRPr="00F129E4" w:rsidRDefault="00252A27" w:rsidP="00F129E4">
            <w:pPr>
              <w:ind w:rightChars="83" w:right="174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129E4">
              <w:rPr>
                <w:rFonts w:ascii="仿宋_GB2312" w:eastAsia="仿宋_GB2312" w:hAnsi="黑体" w:hint="eastAsia"/>
                <w:sz w:val="30"/>
                <w:szCs w:val="30"/>
              </w:rPr>
              <w:t>序号</w:t>
            </w:r>
          </w:p>
        </w:tc>
        <w:tc>
          <w:tcPr>
            <w:tcW w:w="2127" w:type="dxa"/>
            <w:vAlign w:val="center"/>
          </w:tcPr>
          <w:p w:rsidR="00252A27" w:rsidRPr="00F129E4" w:rsidRDefault="00252A27" w:rsidP="00F129E4">
            <w:pPr>
              <w:ind w:leftChars="-389" w:left="-817" w:firstLineChars="272" w:firstLine="816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课题名称</w:t>
            </w:r>
          </w:p>
        </w:tc>
        <w:tc>
          <w:tcPr>
            <w:tcW w:w="7371" w:type="dxa"/>
            <w:vAlign w:val="center"/>
          </w:tcPr>
          <w:p w:rsidR="00252A27" w:rsidRPr="00F129E4" w:rsidRDefault="00252A27" w:rsidP="00F129E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课题内容</w:t>
            </w:r>
          </w:p>
        </w:tc>
      </w:tr>
      <w:tr w:rsidR="00252A27" w:rsidRPr="00A940CC" w:rsidTr="00252A27">
        <w:trPr>
          <w:trHeight w:val="1134"/>
        </w:trPr>
        <w:tc>
          <w:tcPr>
            <w:tcW w:w="993" w:type="dxa"/>
            <w:vAlign w:val="center"/>
          </w:tcPr>
          <w:p w:rsidR="00252A27" w:rsidRPr="00A940CC" w:rsidRDefault="00252A27" w:rsidP="00F129E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“十四五”汕头融入粤港澳大湾区建设路径研究。</w:t>
            </w:r>
          </w:p>
        </w:tc>
        <w:tc>
          <w:tcPr>
            <w:tcW w:w="7371" w:type="dxa"/>
            <w:vAlign w:val="center"/>
          </w:tcPr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研究粤港澳大湾区建设对汕头开放发展的机遇和挑战，分析汕头全面融入粤港澳大湾区建设存在的不足和短板，借鉴国内促进区域协调发展的实践探索和先进经验，对标全省构建“一核一带一区”促进区域协调发展部署，提出“十四五”时期汕头进一步融入粤港澳大湾区的总体思路和突破举措（包括计划实施的重大项目、计划争取的支持政策和计划采取的创新措施等）。</w:t>
            </w: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Pr="00A940CC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52A27" w:rsidRPr="00A940CC" w:rsidTr="00252A27">
        <w:trPr>
          <w:trHeight w:val="4754"/>
        </w:trPr>
        <w:tc>
          <w:tcPr>
            <w:tcW w:w="993" w:type="dxa"/>
            <w:vAlign w:val="center"/>
          </w:tcPr>
          <w:p w:rsidR="00252A27" w:rsidRPr="00A940CC" w:rsidRDefault="00252A27" w:rsidP="00F129E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“十四五”汕头推进开放型经济高质量发展战略路径研究。</w:t>
            </w:r>
          </w:p>
        </w:tc>
        <w:tc>
          <w:tcPr>
            <w:tcW w:w="7371" w:type="dxa"/>
            <w:vAlign w:val="center"/>
          </w:tcPr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总结汕头开放型经济发展现状和成效，分析存在的主要短板和体制机制制约，面临的新机遇和新挑战，突出把握好“一带一路”建设重大机遇，提出“十四五”时期汕头全面提升开放型经济水平的主要目标、基本思路和重点举措等。</w:t>
            </w: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52A27" w:rsidRPr="00A940CC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52A27" w:rsidRPr="00A940CC" w:rsidTr="00252A27">
        <w:trPr>
          <w:trHeight w:val="771"/>
        </w:trPr>
        <w:tc>
          <w:tcPr>
            <w:tcW w:w="993" w:type="dxa"/>
            <w:vAlign w:val="center"/>
          </w:tcPr>
          <w:p w:rsidR="00252A27" w:rsidRPr="00F129E4" w:rsidRDefault="00252A27" w:rsidP="00484C48">
            <w:pPr>
              <w:ind w:rightChars="83" w:right="174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129E4"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2127" w:type="dxa"/>
            <w:vAlign w:val="center"/>
          </w:tcPr>
          <w:p w:rsidR="00252A27" w:rsidRPr="00F129E4" w:rsidRDefault="00252A27" w:rsidP="005A69FE">
            <w:pPr>
              <w:ind w:leftChars="-389" w:left="-817" w:firstLineChars="272" w:firstLine="816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课题名称</w:t>
            </w:r>
          </w:p>
        </w:tc>
        <w:tc>
          <w:tcPr>
            <w:tcW w:w="7371" w:type="dxa"/>
            <w:vAlign w:val="center"/>
          </w:tcPr>
          <w:p w:rsidR="00252A27" w:rsidRPr="00F129E4" w:rsidRDefault="00252A27" w:rsidP="00484C48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课题内容</w:t>
            </w:r>
          </w:p>
        </w:tc>
      </w:tr>
      <w:tr w:rsidR="00252A27" w:rsidRPr="00A940CC" w:rsidTr="00252A27">
        <w:tc>
          <w:tcPr>
            <w:tcW w:w="993" w:type="dxa"/>
            <w:vAlign w:val="center"/>
          </w:tcPr>
          <w:p w:rsidR="00252A27" w:rsidRPr="00A940CC" w:rsidRDefault="00252A27" w:rsidP="00F129E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“十四五”汕头经济发展目标和相关结构性指标研究。</w:t>
            </w:r>
          </w:p>
        </w:tc>
        <w:tc>
          <w:tcPr>
            <w:tcW w:w="7371" w:type="dxa"/>
            <w:vAlign w:val="center"/>
          </w:tcPr>
          <w:p w:rsidR="00252A27" w:rsidRDefault="00252A27" w:rsidP="00A940CC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Default="00252A27" w:rsidP="00A940CC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1）从供给和需求两侧、资源要素平衡等角度，定量分析“十四五”期间汕头经济的潜在增长率，测算到2025年汕头GDP总量、人均GDP、投资-消费结构、产业结构、全要素生产率等主要经济指标目标值，结合空间资源、人口结构、要素投入变化趋势，进行平衡匹配测算；（2）对接2035年国家基本实现社会主义现代化战略目标，对标省域副中心城市的战略目标和指标体系，提出适合汕头自身特点、满足支撑条件、解决主要矛盾、并能够有效实施的五年规划指标体系，并对各项指标的当前实现程度、未来发展趋势和目标值进行预测。</w:t>
            </w:r>
          </w:p>
          <w:p w:rsidR="00252A27" w:rsidRDefault="00252A27" w:rsidP="00A940CC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Pr="00A940CC" w:rsidRDefault="00252A27" w:rsidP="00A940CC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52A27" w:rsidRPr="00A940CC" w:rsidTr="00252A27">
        <w:trPr>
          <w:trHeight w:val="1134"/>
        </w:trPr>
        <w:tc>
          <w:tcPr>
            <w:tcW w:w="993" w:type="dxa"/>
            <w:vAlign w:val="center"/>
          </w:tcPr>
          <w:p w:rsidR="00252A27" w:rsidRPr="00A940CC" w:rsidRDefault="00252A27" w:rsidP="00F129E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“十四五”汕头深化营商环境综合改革研究。</w:t>
            </w:r>
          </w:p>
        </w:tc>
        <w:tc>
          <w:tcPr>
            <w:tcW w:w="7371" w:type="dxa"/>
            <w:vAlign w:val="center"/>
          </w:tcPr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Default="00252A27" w:rsidP="00252A27">
            <w:pPr>
              <w:spacing w:line="60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1）通过企业访谈、社会调查等形式评估汕头营商环境建设面临的瓶颈问题和主要成因；（2）对标对表广州等国内一流营商环境城市经验做法，在完成既定目标任务的基础上，研究提出“十四五”时期汕头进一步优化营商环境，激发市场主体活力的目标、思路和重点举措。</w:t>
            </w:r>
          </w:p>
          <w:p w:rsidR="00252A27" w:rsidRDefault="00252A27" w:rsidP="00252A2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52A27" w:rsidRPr="005A69FE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52A27" w:rsidRPr="00A940CC" w:rsidTr="00252A27">
        <w:trPr>
          <w:trHeight w:val="771"/>
        </w:trPr>
        <w:tc>
          <w:tcPr>
            <w:tcW w:w="993" w:type="dxa"/>
            <w:vAlign w:val="center"/>
          </w:tcPr>
          <w:p w:rsidR="00252A27" w:rsidRPr="00F129E4" w:rsidRDefault="00252A27" w:rsidP="00484C48">
            <w:pPr>
              <w:ind w:rightChars="83" w:right="174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129E4"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2127" w:type="dxa"/>
            <w:vAlign w:val="center"/>
          </w:tcPr>
          <w:p w:rsidR="00252A27" w:rsidRPr="00F129E4" w:rsidRDefault="00252A27" w:rsidP="005A69FE">
            <w:pPr>
              <w:ind w:leftChars="-389" w:left="-817" w:firstLineChars="272" w:firstLine="816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课题名称</w:t>
            </w:r>
          </w:p>
        </w:tc>
        <w:tc>
          <w:tcPr>
            <w:tcW w:w="7371" w:type="dxa"/>
            <w:vAlign w:val="center"/>
          </w:tcPr>
          <w:p w:rsidR="00252A27" w:rsidRPr="00F129E4" w:rsidRDefault="00252A27" w:rsidP="00484C48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课题内容</w:t>
            </w:r>
          </w:p>
        </w:tc>
      </w:tr>
      <w:tr w:rsidR="00252A27" w:rsidRPr="00A940CC" w:rsidTr="00252A27">
        <w:trPr>
          <w:trHeight w:val="5153"/>
        </w:trPr>
        <w:tc>
          <w:tcPr>
            <w:tcW w:w="993" w:type="dxa"/>
            <w:vAlign w:val="center"/>
          </w:tcPr>
          <w:p w:rsidR="00252A27" w:rsidRPr="00A940CC" w:rsidRDefault="00252A27" w:rsidP="00F129E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“十四五”汕头</w:t>
            </w:r>
            <w:bookmarkStart w:id="0" w:name="_Hlk18509412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产业结构优化调整和转型升级</w:t>
            </w:r>
            <w:bookmarkEnd w:id="0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研究。</w:t>
            </w:r>
          </w:p>
        </w:tc>
        <w:tc>
          <w:tcPr>
            <w:tcW w:w="7371" w:type="dxa"/>
            <w:vAlign w:val="center"/>
          </w:tcPr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Pr="00A940CC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研究“十四五”时期汕头产业发展的形势、挑战和机遇，提出汕头在产业结构优化调整以及产业转型升级方面的总体思路、具体目标、重点领域和空间布局方案，以及提出汕头建立现代产业体系、推进产业结构优化调整和促进产业转型升级的政策建议。</w:t>
            </w:r>
          </w:p>
        </w:tc>
      </w:tr>
      <w:tr w:rsidR="00252A27" w:rsidRPr="00A940CC" w:rsidTr="00252A27">
        <w:trPr>
          <w:trHeight w:val="1134"/>
        </w:trPr>
        <w:tc>
          <w:tcPr>
            <w:tcW w:w="993" w:type="dxa"/>
            <w:vAlign w:val="center"/>
          </w:tcPr>
          <w:p w:rsidR="00252A27" w:rsidRPr="00A940CC" w:rsidRDefault="00252A27" w:rsidP="00F129E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“十四五”汕头社会事业发展战略与发展思路研究。</w:t>
            </w:r>
          </w:p>
        </w:tc>
        <w:tc>
          <w:tcPr>
            <w:tcW w:w="7371" w:type="dxa"/>
            <w:vAlign w:val="center"/>
          </w:tcPr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分析汕头社会事业发展现状，结合建设省域副中心城市和打造区域教育、医疗、文体、商贸高地要求，提出推动教育、健康养老、就业、社保、社会服务、住房、文化旅游体育、残疾人服务、人口等领域提高发展水平，提升发展质量,增强发展协调性的总体思路和政策建议。</w:t>
            </w: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52A27" w:rsidRPr="00A940CC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52A27" w:rsidRPr="00A940CC" w:rsidTr="00252A27">
        <w:trPr>
          <w:trHeight w:val="771"/>
        </w:trPr>
        <w:tc>
          <w:tcPr>
            <w:tcW w:w="993" w:type="dxa"/>
            <w:vAlign w:val="center"/>
          </w:tcPr>
          <w:p w:rsidR="00252A27" w:rsidRPr="00F129E4" w:rsidRDefault="00252A27" w:rsidP="00484C48">
            <w:pPr>
              <w:ind w:rightChars="83" w:right="174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129E4"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2127" w:type="dxa"/>
            <w:vAlign w:val="center"/>
          </w:tcPr>
          <w:p w:rsidR="00252A27" w:rsidRPr="00F129E4" w:rsidRDefault="00252A27" w:rsidP="00484C48">
            <w:pPr>
              <w:ind w:leftChars="-389" w:left="-817" w:firstLineChars="272" w:firstLine="816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课题名称</w:t>
            </w:r>
          </w:p>
        </w:tc>
        <w:tc>
          <w:tcPr>
            <w:tcW w:w="7371" w:type="dxa"/>
            <w:vAlign w:val="center"/>
          </w:tcPr>
          <w:p w:rsidR="00252A27" w:rsidRPr="00F129E4" w:rsidRDefault="00252A27" w:rsidP="00484C48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课题内容</w:t>
            </w:r>
          </w:p>
        </w:tc>
      </w:tr>
      <w:tr w:rsidR="00252A27" w:rsidRPr="00A940CC" w:rsidTr="00252A27">
        <w:trPr>
          <w:trHeight w:val="1134"/>
        </w:trPr>
        <w:tc>
          <w:tcPr>
            <w:tcW w:w="993" w:type="dxa"/>
            <w:vAlign w:val="center"/>
          </w:tcPr>
          <w:p w:rsidR="00252A27" w:rsidRPr="00A940CC" w:rsidRDefault="00252A27" w:rsidP="00F129E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规划综合管理信息平台建设研究。</w:t>
            </w:r>
          </w:p>
        </w:tc>
        <w:tc>
          <w:tcPr>
            <w:tcW w:w="7371" w:type="dxa"/>
            <w:vAlign w:val="center"/>
          </w:tcPr>
          <w:p w:rsidR="00252A27" w:rsidRPr="005A69FE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A69FE">
              <w:rPr>
                <w:rFonts w:ascii="仿宋_GB2312" w:eastAsia="仿宋_GB2312" w:hAnsi="Calibri" w:cs="Times New Roman" w:hint="eastAsia"/>
                <w:sz w:val="28"/>
                <w:szCs w:val="28"/>
              </w:rPr>
              <w:t>按照国家和省规划管理信息系统试点要求，进一步梳理发展规划纲要与专项规划、区域规划、空间规划的相互关系，优化提升全市规划综合管理信息平台功能, 建立以“十四五”发展规划为统领，以空间规划为基础，以专项规划、区域规划为支撑，由区（县）各级规划共同组成，定位准确、边界清晰、功能互补、统一衔接的统一规划体系，提出完善规划管理，提高规划质量，强化政策协同，健全实施机制的总体思路和政策建议，推动各项规划之间的有效衔接，更好发挥“十四五”规划纲要的战略导向作用。</w:t>
            </w:r>
          </w:p>
          <w:p w:rsidR="00252A27" w:rsidRPr="00A940CC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52A27" w:rsidRPr="00A940CC" w:rsidTr="00252A27">
        <w:trPr>
          <w:trHeight w:val="1134"/>
        </w:trPr>
        <w:tc>
          <w:tcPr>
            <w:tcW w:w="993" w:type="dxa"/>
            <w:vAlign w:val="center"/>
          </w:tcPr>
          <w:p w:rsidR="00252A27" w:rsidRPr="00A940CC" w:rsidRDefault="00252A27" w:rsidP="005A69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bookmarkStart w:id="1" w:name="_Hlk18513511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</w:t>
            </w:r>
            <w:bookmarkEnd w:id="1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汕头海洋经济发展战略研究。</w:t>
            </w:r>
          </w:p>
        </w:tc>
        <w:tc>
          <w:tcPr>
            <w:tcW w:w="7371" w:type="dxa"/>
            <w:vAlign w:val="center"/>
          </w:tcPr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分析汕头海洋资源开发利用和海洋生态保护现状，按照陆海资源统筹和高效利用的要求，重点围绕陆海产业协同发展、推进智慧枢纽港口建设、海洋经济转型升级等方面，提出“十四五”时期汕头发展海洋经济的总体思路、战略重点和重大工程项目。</w:t>
            </w: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52A27" w:rsidRPr="00A940CC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52A27" w:rsidRPr="00A940CC" w:rsidTr="00252A27">
        <w:trPr>
          <w:trHeight w:val="771"/>
        </w:trPr>
        <w:tc>
          <w:tcPr>
            <w:tcW w:w="993" w:type="dxa"/>
            <w:vAlign w:val="center"/>
          </w:tcPr>
          <w:p w:rsidR="00252A27" w:rsidRPr="00F129E4" w:rsidRDefault="00252A27" w:rsidP="00484C48">
            <w:pPr>
              <w:ind w:rightChars="83" w:right="174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129E4"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2127" w:type="dxa"/>
            <w:vAlign w:val="center"/>
          </w:tcPr>
          <w:p w:rsidR="00252A27" w:rsidRPr="00F129E4" w:rsidRDefault="00252A27" w:rsidP="00484C48">
            <w:pPr>
              <w:ind w:leftChars="-389" w:left="-817" w:firstLineChars="272" w:firstLine="816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课题名称</w:t>
            </w:r>
          </w:p>
        </w:tc>
        <w:tc>
          <w:tcPr>
            <w:tcW w:w="7371" w:type="dxa"/>
            <w:vAlign w:val="center"/>
          </w:tcPr>
          <w:p w:rsidR="00252A27" w:rsidRPr="00F129E4" w:rsidRDefault="00252A27" w:rsidP="00484C48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课题内容</w:t>
            </w:r>
          </w:p>
        </w:tc>
      </w:tr>
      <w:tr w:rsidR="00252A27" w:rsidRPr="00A940CC" w:rsidTr="00252A27">
        <w:trPr>
          <w:trHeight w:val="1134"/>
        </w:trPr>
        <w:tc>
          <w:tcPr>
            <w:tcW w:w="993" w:type="dxa"/>
            <w:vAlign w:val="center"/>
          </w:tcPr>
          <w:p w:rsidR="00252A27" w:rsidRPr="00A940CC" w:rsidRDefault="00252A27" w:rsidP="005A69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“十四五”汕头</w:t>
            </w:r>
            <w:bookmarkStart w:id="2" w:name="_Hlk18512484"/>
            <w:bookmarkStart w:id="3" w:name="_Hlk18513671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城乡融合</w:t>
            </w:r>
            <w:bookmarkEnd w:id="2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发展</w:t>
            </w:r>
            <w:bookmarkEnd w:id="3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体制机制和政策体系研究。</w:t>
            </w:r>
          </w:p>
        </w:tc>
        <w:tc>
          <w:tcPr>
            <w:tcW w:w="7371" w:type="dxa"/>
            <w:vAlign w:val="center"/>
          </w:tcPr>
          <w:p w:rsidR="00252A27" w:rsidRDefault="00252A27" w:rsidP="005A69FE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Default="00252A27" w:rsidP="005A69FE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总结</w:t>
            </w:r>
            <w:bookmarkStart w:id="4" w:name="_Hlk18918869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“十三五”</w:t>
            </w:r>
            <w:bookmarkEnd w:id="4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以来汕头新型城镇化和乡村振兴建设取得成效、经验和问题，分析城乡在居民收入、基础设施建设、公共服务等方面存在的差距，以及城乡协调发展的短板和体制机制障碍，立足协调推进乡村振兴和新型城镇化，重点围绕中央建立健全城乡融合发展体制机制和政策体系要求，进一步缩小城乡差距，提出汕头“十四五”时期城乡融合发展的基本思路、重点任务、体制机制创新和政策举措等。</w:t>
            </w:r>
          </w:p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52A27" w:rsidRPr="00A940CC" w:rsidTr="00252A27">
        <w:trPr>
          <w:trHeight w:val="1134"/>
        </w:trPr>
        <w:tc>
          <w:tcPr>
            <w:tcW w:w="993" w:type="dxa"/>
            <w:vAlign w:val="center"/>
          </w:tcPr>
          <w:p w:rsidR="00252A27" w:rsidRPr="00A940CC" w:rsidRDefault="00252A27" w:rsidP="005A69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bookmarkStart w:id="5" w:name="_Hlk18919196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</w:t>
            </w:r>
            <w:bookmarkStart w:id="6" w:name="_Hlk18513201"/>
            <w:bookmarkEnd w:id="5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汕头海上及部分陆域风电场</w:t>
            </w:r>
            <w:bookmarkEnd w:id="6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规划研究。</w:t>
            </w:r>
          </w:p>
        </w:tc>
        <w:tc>
          <w:tcPr>
            <w:tcW w:w="7371" w:type="dxa"/>
            <w:vAlign w:val="center"/>
          </w:tcPr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252A27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分析新时代汕头海上及部分陆域风电场发展面临的形势和要求，梳理风电场发展的主要特征和矛盾瓶颈，提出“十四五”汕头风电场高质量发展的总体思路、目标任务、重大工程项目以及重要举措。</w:t>
            </w:r>
          </w:p>
          <w:p w:rsidR="00252A27" w:rsidRPr="00A940CC" w:rsidRDefault="00252A27" w:rsidP="005A69FE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52A27" w:rsidRPr="00A940CC" w:rsidTr="00252A27">
        <w:trPr>
          <w:trHeight w:val="1134"/>
        </w:trPr>
        <w:tc>
          <w:tcPr>
            <w:tcW w:w="993" w:type="dxa"/>
            <w:vAlign w:val="center"/>
          </w:tcPr>
          <w:p w:rsidR="00252A27" w:rsidRPr="00A940CC" w:rsidRDefault="00252A27" w:rsidP="005A69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黑体" w:hint="eastAsia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 w:rsidR="00252A27" w:rsidRPr="00A940CC" w:rsidRDefault="00252A27" w:rsidP="005A69FE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“十四五”汕头</w:t>
            </w:r>
            <w:bookmarkStart w:id="7" w:name="_Hlk18513255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成品油零售体系发展</w:t>
            </w:r>
            <w:bookmarkEnd w:id="7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规划研究。</w:t>
            </w:r>
          </w:p>
        </w:tc>
        <w:tc>
          <w:tcPr>
            <w:tcW w:w="7371" w:type="dxa"/>
            <w:vAlign w:val="center"/>
          </w:tcPr>
          <w:p w:rsidR="00252A27" w:rsidRPr="00252A27" w:rsidRDefault="00252A27" w:rsidP="00252A27">
            <w:pPr>
              <w:spacing w:line="60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分析“十三五”期间汕头</w:t>
            </w:r>
            <w:bookmarkStart w:id="8" w:name="_Hlk18514487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成品油零售</w:t>
            </w:r>
            <w:bookmarkEnd w:id="8"/>
            <w:r w:rsidRPr="00A940CC">
              <w:rPr>
                <w:rFonts w:ascii="仿宋_GB2312" w:eastAsia="仿宋_GB2312" w:hAnsi="Calibri" w:cs="Times New Roman" w:hint="eastAsia"/>
                <w:sz w:val="28"/>
                <w:szCs w:val="28"/>
              </w:rPr>
              <w:t>设施发展现状、使用效率和存在问题，研判“十四五”期间成品油零售需求总量、结构变化的趋势，提出“十四五”期间汕头成品油零售体系布局的基本思路、主要目标、重点任务、重大项目和重点举措等。</w:t>
            </w:r>
          </w:p>
        </w:tc>
      </w:tr>
    </w:tbl>
    <w:p w:rsidR="00F129E4" w:rsidRPr="00A940CC" w:rsidRDefault="00F129E4" w:rsidP="005A69FE">
      <w:pPr>
        <w:rPr>
          <w:rFonts w:ascii="仿宋_GB2312" w:eastAsia="仿宋_GB2312" w:hAnsi="黑体"/>
          <w:sz w:val="28"/>
          <w:szCs w:val="28"/>
        </w:rPr>
      </w:pPr>
    </w:p>
    <w:sectPr w:rsidR="00F129E4" w:rsidRPr="00A940CC" w:rsidSect="0035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A84" w:rsidRDefault="00BC2A84" w:rsidP="00C66325">
      <w:r>
        <w:separator/>
      </w:r>
    </w:p>
  </w:endnote>
  <w:endnote w:type="continuationSeparator" w:id="1">
    <w:p w:rsidR="00BC2A84" w:rsidRDefault="00BC2A84" w:rsidP="00C6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A84" w:rsidRDefault="00BC2A84" w:rsidP="00C66325">
      <w:r>
        <w:separator/>
      </w:r>
    </w:p>
  </w:footnote>
  <w:footnote w:type="continuationSeparator" w:id="1">
    <w:p w:rsidR="00BC2A84" w:rsidRDefault="00BC2A84" w:rsidP="00C66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9E4"/>
    <w:rsid w:val="000026A5"/>
    <w:rsid w:val="00002B71"/>
    <w:rsid w:val="000057AF"/>
    <w:rsid w:val="00005EE4"/>
    <w:rsid w:val="00007139"/>
    <w:rsid w:val="0001196F"/>
    <w:rsid w:val="00012746"/>
    <w:rsid w:val="0001714B"/>
    <w:rsid w:val="00017621"/>
    <w:rsid w:val="000179C6"/>
    <w:rsid w:val="0002154E"/>
    <w:rsid w:val="00021D0B"/>
    <w:rsid w:val="00024288"/>
    <w:rsid w:val="00024689"/>
    <w:rsid w:val="00025D4B"/>
    <w:rsid w:val="000260A1"/>
    <w:rsid w:val="000318AF"/>
    <w:rsid w:val="00034FE1"/>
    <w:rsid w:val="00035BEA"/>
    <w:rsid w:val="00040F5D"/>
    <w:rsid w:val="00044AA2"/>
    <w:rsid w:val="000503FB"/>
    <w:rsid w:val="00050E3E"/>
    <w:rsid w:val="000544AE"/>
    <w:rsid w:val="000605FC"/>
    <w:rsid w:val="000611D0"/>
    <w:rsid w:val="00064475"/>
    <w:rsid w:val="00067776"/>
    <w:rsid w:val="0007359D"/>
    <w:rsid w:val="00073CB7"/>
    <w:rsid w:val="00074792"/>
    <w:rsid w:val="000749CA"/>
    <w:rsid w:val="000759F4"/>
    <w:rsid w:val="000763D2"/>
    <w:rsid w:val="00077CB9"/>
    <w:rsid w:val="000823B4"/>
    <w:rsid w:val="00083A1B"/>
    <w:rsid w:val="000972D5"/>
    <w:rsid w:val="000A598F"/>
    <w:rsid w:val="000B288E"/>
    <w:rsid w:val="000B5069"/>
    <w:rsid w:val="000B65D3"/>
    <w:rsid w:val="000C36D2"/>
    <w:rsid w:val="000C49C3"/>
    <w:rsid w:val="000C5501"/>
    <w:rsid w:val="000C6372"/>
    <w:rsid w:val="000D3A0E"/>
    <w:rsid w:val="000D7F13"/>
    <w:rsid w:val="000E13F4"/>
    <w:rsid w:val="000E6131"/>
    <w:rsid w:val="000F52CB"/>
    <w:rsid w:val="00101BCE"/>
    <w:rsid w:val="00103B56"/>
    <w:rsid w:val="00103FEE"/>
    <w:rsid w:val="00115055"/>
    <w:rsid w:val="00115414"/>
    <w:rsid w:val="00121AFE"/>
    <w:rsid w:val="00124F54"/>
    <w:rsid w:val="00127EB6"/>
    <w:rsid w:val="001301F7"/>
    <w:rsid w:val="00131253"/>
    <w:rsid w:val="001312E9"/>
    <w:rsid w:val="00132E2A"/>
    <w:rsid w:val="00136671"/>
    <w:rsid w:val="00136EAE"/>
    <w:rsid w:val="0013709E"/>
    <w:rsid w:val="001372B2"/>
    <w:rsid w:val="00150F94"/>
    <w:rsid w:val="00153B92"/>
    <w:rsid w:val="00163C51"/>
    <w:rsid w:val="001640DC"/>
    <w:rsid w:val="00166BEB"/>
    <w:rsid w:val="001727FF"/>
    <w:rsid w:val="00174A50"/>
    <w:rsid w:val="00180770"/>
    <w:rsid w:val="00180E66"/>
    <w:rsid w:val="001858E4"/>
    <w:rsid w:val="00186DA9"/>
    <w:rsid w:val="0019147D"/>
    <w:rsid w:val="00191A9B"/>
    <w:rsid w:val="0019202F"/>
    <w:rsid w:val="001A2F9F"/>
    <w:rsid w:val="001A31DF"/>
    <w:rsid w:val="001A4FCC"/>
    <w:rsid w:val="001B1049"/>
    <w:rsid w:val="001B3514"/>
    <w:rsid w:val="001C0221"/>
    <w:rsid w:val="001C544F"/>
    <w:rsid w:val="001C684A"/>
    <w:rsid w:val="001D008E"/>
    <w:rsid w:val="001D7C9E"/>
    <w:rsid w:val="001E555E"/>
    <w:rsid w:val="001E77EF"/>
    <w:rsid w:val="001F6575"/>
    <w:rsid w:val="001F6718"/>
    <w:rsid w:val="001F7C33"/>
    <w:rsid w:val="00205EEE"/>
    <w:rsid w:val="0020633D"/>
    <w:rsid w:val="00206E7F"/>
    <w:rsid w:val="00210B30"/>
    <w:rsid w:val="002120E3"/>
    <w:rsid w:val="00214C51"/>
    <w:rsid w:val="00214CB5"/>
    <w:rsid w:val="00221A99"/>
    <w:rsid w:val="00223E81"/>
    <w:rsid w:val="00224A99"/>
    <w:rsid w:val="002314E3"/>
    <w:rsid w:val="00237D2A"/>
    <w:rsid w:val="00237E64"/>
    <w:rsid w:val="00243554"/>
    <w:rsid w:val="00252A27"/>
    <w:rsid w:val="002537C8"/>
    <w:rsid w:val="00254C40"/>
    <w:rsid w:val="00254ED7"/>
    <w:rsid w:val="00261BA7"/>
    <w:rsid w:val="002627EE"/>
    <w:rsid w:val="00262B9D"/>
    <w:rsid w:val="00263665"/>
    <w:rsid w:val="00274323"/>
    <w:rsid w:val="002767D7"/>
    <w:rsid w:val="0028080B"/>
    <w:rsid w:val="002813D8"/>
    <w:rsid w:val="00281548"/>
    <w:rsid w:val="0028176D"/>
    <w:rsid w:val="00282E13"/>
    <w:rsid w:val="002857EF"/>
    <w:rsid w:val="00291418"/>
    <w:rsid w:val="002935CB"/>
    <w:rsid w:val="0029609B"/>
    <w:rsid w:val="002A21D4"/>
    <w:rsid w:val="002A2323"/>
    <w:rsid w:val="002A494D"/>
    <w:rsid w:val="002A594D"/>
    <w:rsid w:val="002B7AFC"/>
    <w:rsid w:val="002C0CC2"/>
    <w:rsid w:val="002C1BE0"/>
    <w:rsid w:val="002C54B8"/>
    <w:rsid w:val="002C55E9"/>
    <w:rsid w:val="002C7749"/>
    <w:rsid w:val="002C7F78"/>
    <w:rsid w:val="002D3EBF"/>
    <w:rsid w:val="002D4526"/>
    <w:rsid w:val="002D4C03"/>
    <w:rsid w:val="002D5A50"/>
    <w:rsid w:val="002D627B"/>
    <w:rsid w:val="002D721D"/>
    <w:rsid w:val="002E48E9"/>
    <w:rsid w:val="002F059B"/>
    <w:rsid w:val="002F11D6"/>
    <w:rsid w:val="00300461"/>
    <w:rsid w:val="003017AA"/>
    <w:rsid w:val="0030458D"/>
    <w:rsid w:val="00304DF8"/>
    <w:rsid w:val="003119CE"/>
    <w:rsid w:val="0031525E"/>
    <w:rsid w:val="0032050C"/>
    <w:rsid w:val="00320A7A"/>
    <w:rsid w:val="00321CBF"/>
    <w:rsid w:val="00323398"/>
    <w:rsid w:val="00324806"/>
    <w:rsid w:val="00333DF4"/>
    <w:rsid w:val="003365B8"/>
    <w:rsid w:val="00336C18"/>
    <w:rsid w:val="003428AB"/>
    <w:rsid w:val="00346780"/>
    <w:rsid w:val="003515DA"/>
    <w:rsid w:val="003521A6"/>
    <w:rsid w:val="00352868"/>
    <w:rsid w:val="003547F8"/>
    <w:rsid w:val="00354D2B"/>
    <w:rsid w:val="0035528D"/>
    <w:rsid w:val="00362917"/>
    <w:rsid w:val="0036385D"/>
    <w:rsid w:val="00365C0B"/>
    <w:rsid w:val="00367280"/>
    <w:rsid w:val="00372911"/>
    <w:rsid w:val="003774A8"/>
    <w:rsid w:val="00377D2F"/>
    <w:rsid w:val="003871F3"/>
    <w:rsid w:val="003946AB"/>
    <w:rsid w:val="00394C5C"/>
    <w:rsid w:val="00395C0F"/>
    <w:rsid w:val="00397070"/>
    <w:rsid w:val="003A7A9B"/>
    <w:rsid w:val="003B502E"/>
    <w:rsid w:val="003B55E1"/>
    <w:rsid w:val="003B6418"/>
    <w:rsid w:val="003C1597"/>
    <w:rsid w:val="003C3912"/>
    <w:rsid w:val="003C49A2"/>
    <w:rsid w:val="003C72C6"/>
    <w:rsid w:val="003D6CD8"/>
    <w:rsid w:val="003D70AD"/>
    <w:rsid w:val="003E55AE"/>
    <w:rsid w:val="003F11A2"/>
    <w:rsid w:val="003F4AAA"/>
    <w:rsid w:val="004000F8"/>
    <w:rsid w:val="0040714B"/>
    <w:rsid w:val="00407461"/>
    <w:rsid w:val="0040749C"/>
    <w:rsid w:val="00410BC7"/>
    <w:rsid w:val="0041274D"/>
    <w:rsid w:val="00412CBB"/>
    <w:rsid w:val="00413CCC"/>
    <w:rsid w:val="004148EF"/>
    <w:rsid w:val="00416D35"/>
    <w:rsid w:val="00420750"/>
    <w:rsid w:val="00424662"/>
    <w:rsid w:val="00424FBB"/>
    <w:rsid w:val="0043215A"/>
    <w:rsid w:val="00442759"/>
    <w:rsid w:val="0044500E"/>
    <w:rsid w:val="00445F75"/>
    <w:rsid w:val="00446A51"/>
    <w:rsid w:val="004500F4"/>
    <w:rsid w:val="00451A12"/>
    <w:rsid w:val="00452BD0"/>
    <w:rsid w:val="0045621D"/>
    <w:rsid w:val="004601B3"/>
    <w:rsid w:val="00460671"/>
    <w:rsid w:val="004607B2"/>
    <w:rsid w:val="00466716"/>
    <w:rsid w:val="00477D3F"/>
    <w:rsid w:val="00486FEE"/>
    <w:rsid w:val="00492E59"/>
    <w:rsid w:val="00493809"/>
    <w:rsid w:val="00495271"/>
    <w:rsid w:val="00496B85"/>
    <w:rsid w:val="004A1496"/>
    <w:rsid w:val="004B005C"/>
    <w:rsid w:val="004B2E50"/>
    <w:rsid w:val="004B3DAB"/>
    <w:rsid w:val="004C21C8"/>
    <w:rsid w:val="004C478F"/>
    <w:rsid w:val="004C63E8"/>
    <w:rsid w:val="004D1BB1"/>
    <w:rsid w:val="004D5B65"/>
    <w:rsid w:val="004D6AEB"/>
    <w:rsid w:val="004E0620"/>
    <w:rsid w:val="004E19FC"/>
    <w:rsid w:val="004E23E9"/>
    <w:rsid w:val="004E70D8"/>
    <w:rsid w:val="004E71AA"/>
    <w:rsid w:val="004E740C"/>
    <w:rsid w:val="004F21BB"/>
    <w:rsid w:val="005013F6"/>
    <w:rsid w:val="0050195B"/>
    <w:rsid w:val="00504199"/>
    <w:rsid w:val="00507AB9"/>
    <w:rsid w:val="0051442F"/>
    <w:rsid w:val="00514B61"/>
    <w:rsid w:val="00525BA2"/>
    <w:rsid w:val="005271ED"/>
    <w:rsid w:val="00541543"/>
    <w:rsid w:val="00546812"/>
    <w:rsid w:val="005528CB"/>
    <w:rsid w:val="00553C4C"/>
    <w:rsid w:val="00553EC5"/>
    <w:rsid w:val="00556B90"/>
    <w:rsid w:val="0055717F"/>
    <w:rsid w:val="00562BEB"/>
    <w:rsid w:val="00565466"/>
    <w:rsid w:val="00571E15"/>
    <w:rsid w:val="00573211"/>
    <w:rsid w:val="00577D1E"/>
    <w:rsid w:val="005806B5"/>
    <w:rsid w:val="00581CB5"/>
    <w:rsid w:val="00582871"/>
    <w:rsid w:val="00591983"/>
    <w:rsid w:val="005A1D4C"/>
    <w:rsid w:val="005A42F1"/>
    <w:rsid w:val="005A69FE"/>
    <w:rsid w:val="005B2622"/>
    <w:rsid w:val="005B71EF"/>
    <w:rsid w:val="005C3AC3"/>
    <w:rsid w:val="005D0E1D"/>
    <w:rsid w:val="005D2641"/>
    <w:rsid w:val="005D4BD9"/>
    <w:rsid w:val="005D52AB"/>
    <w:rsid w:val="005E2F4C"/>
    <w:rsid w:val="005E7DE1"/>
    <w:rsid w:val="005F0515"/>
    <w:rsid w:val="005F3078"/>
    <w:rsid w:val="005F46D5"/>
    <w:rsid w:val="005F64DE"/>
    <w:rsid w:val="0060490A"/>
    <w:rsid w:val="0060675C"/>
    <w:rsid w:val="00607CBD"/>
    <w:rsid w:val="00615BF0"/>
    <w:rsid w:val="006210A5"/>
    <w:rsid w:val="006235D3"/>
    <w:rsid w:val="00626D32"/>
    <w:rsid w:val="00626DAE"/>
    <w:rsid w:val="00630BD2"/>
    <w:rsid w:val="0063162D"/>
    <w:rsid w:val="00631811"/>
    <w:rsid w:val="00633CB4"/>
    <w:rsid w:val="0063521B"/>
    <w:rsid w:val="00644C93"/>
    <w:rsid w:val="006454B1"/>
    <w:rsid w:val="00651F30"/>
    <w:rsid w:val="00654940"/>
    <w:rsid w:val="00654F5E"/>
    <w:rsid w:val="00655BD6"/>
    <w:rsid w:val="00657BE2"/>
    <w:rsid w:val="00660758"/>
    <w:rsid w:val="00665933"/>
    <w:rsid w:val="00666D35"/>
    <w:rsid w:val="00674E14"/>
    <w:rsid w:val="00676A1C"/>
    <w:rsid w:val="00680692"/>
    <w:rsid w:val="00682503"/>
    <w:rsid w:val="00684093"/>
    <w:rsid w:val="00693690"/>
    <w:rsid w:val="00694916"/>
    <w:rsid w:val="006963A8"/>
    <w:rsid w:val="006A28DD"/>
    <w:rsid w:val="006A3C8C"/>
    <w:rsid w:val="006A4175"/>
    <w:rsid w:val="006A4BD3"/>
    <w:rsid w:val="006A5B9D"/>
    <w:rsid w:val="006A67FC"/>
    <w:rsid w:val="006A6BED"/>
    <w:rsid w:val="006A6C6D"/>
    <w:rsid w:val="006A7BC2"/>
    <w:rsid w:val="006B0EAC"/>
    <w:rsid w:val="006B78AF"/>
    <w:rsid w:val="006C103C"/>
    <w:rsid w:val="006C3A7D"/>
    <w:rsid w:val="006D196E"/>
    <w:rsid w:val="006D47CA"/>
    <w:rsid w:val="006F5EF3"/>
    <w:rsid w:val="00703E82"/>
    <w:rsid w:val="00704C56"/>
    <w:rsid w:val="00706770"/>
    <w:rsid w:val="007071B8"/>
    <w:rsid w:val="00710A0A"/>
    <w:rsid w:val="007153D7"/>
    <w:rsid w:val="0071583C"/>
    <w:rsid w:val="00717D74"/>
    <w:rsid w:val="007206BA"/>
    <w:rsid w:val="0072462B"/>
    <w:rsid w:val="0072477D"/>
    <w:rsid w:val="00724AAA"/>
    <w:rsid w:val="00727994"/>
    <w:rsid w:val="00731F01"/>
    <w:rsid w:val="00734EB2"/>
    <w:rsid w:val="00735633"/>
    <w:rsid w:val="00736896"/>
    <w:rsid w:val="00742460"/>
    <w:rsid w:val="0074526F"/>
    <w:rsid w:val="0075314B"/>
    <w:rsid w:val="00757001"/>
    <w:rsid w:val="007600AC"/>
    <w:rsid w:val="0076036E"/>
    <w:rsid w:val="00770A9B"/>
    <w:rsid w:val="00773016"/>
    <w:rsid w:val="00780536"/>
    <w:rsid w:val="00783655"/>
    <w:rsid w:val="007855BD"/>
    <w:rsid w:val="00785795"/>
    <w:rsid w:val="007859F7"/>
    <w:rsid w:val="00786011"/>
    <w:rsid w:val="007913C5"/>
    <w:rsid w:val="00791A53"/>
    <w:rsid w:val="00791B9A"/>
    <w:rsid w:val="00792412"/>
    <w:rsid w:val="007931BF"/>
    <w:rsid w:val="00796F87"/>
    <w:rsid w:val="007A63E7"/>
    <w:rsid w:val="007A6A48"/>
    <w:rsid w:val="007A7627"/>
    <w:rsid w:val="007B14EB"/>
    <w:rsid w:val="007B49FC"/>
    <w:rsid w:val="007C34D4"/>
    <w:rsid w:val="007C4A7F"/>
    <w:rsid w:val="007C76D7"/>
    <w:rsid w:val="007D288C"/>
    <w:rsid w:val="007D3433"/>
    <w:rsid w:val="007D3943"/>
    <w:rsid w:val="007E0B9E"/>
    <w:rsid w:val="007E3016"/>
    <w:rsid w:val="007E5256"/>
    <w:rsid w:val="007E64CC"/>
    <w:rsid w:val="007E72E2"/>
    <w:rsid w:val="007F0962"/>
    <w:rsid w:val="007F2550"/>
    <w:rsid w:val="007F317D"/>
    <w:rsid w:val="007F555D"/>
    <w:rsid w:val="007F7642"/>
    <w:rsid w:val="0080082B"/>
    <w:rsid w:val="00802E21"/>
    <w:rsid w:val="00802EE6"/>
    <w:rsid w:val="00804670"/>
    <w:rsid w:val="00805A68"/>
    <w:rsid w:val="00805BE0"/>
    <w:rsid w:val="00805CC9"/>
    <w:rsid w:val="008137D2"/>
    <w:rsid w:val="00815E95"/>
    <w:rsid w:val="00824215"/>
    <w:rsid w:val="008276DC"/>
    <w:rsid w:val="00836588"/>
    <w:rsid w:val="00836F71"/>
    <w:rsid w:val="00846CB6"/>
    <w:rsid w:val="00850E14"/>
    <w:rsid w:val="008512D2"/>
    <w:rsid w:val="0085390A"/>
    <w:rsid w:val="00861F58"/>
    <w:rsid w:val="00862FF7"/>
    <w:rsid w:val="0086360D"/>
    <w:rsid w:val="00865315"/>
    <w:rsid w:val="00865522"/>
    <w:rsid w:val="00865539"/>
    <w:rsid w:val="00867FDC"/>
    <w:rsid w:val="00872C41"/>
    <w:rsid w:val="00875AF6"/>
    <w:rsid w:val="00880E10"/>
    <w:rsid w:val="00886550"/>
    <w:rsid w:val="0089603E"/>
    <w:rsid w:val="008A321C"/>
    <w:rsid w:val="008A442A"/>
    <w:rsid w:val="008A4EDB"/>
    <w:rsid w:val="008A7FCA"/>
    <w:rsid w:val="008B569B"/>
    <w:rsid w:val="008B71ED"/>
    <w:rsid w:val="008C0E2B"/>
    <w:rsid w:val="008C2EDF"/>
    <w:rsid w:val="008C742A"/>
    <w:rsid w:val="008D365F"/>
    <w:rsid w:val="008D4F0C"/>
    <w:rsid w:val="008E395D"/>
    <w:rsid w:val="008E4335"/>
    <w:rsid w:val="008E5354"/>
    <w:rsid w:val="008E70E2"/>
    <w:rsid w:val="008F05DD"/>
    <w:rsid w:val="008F35D8"/>
    <w:rsid w:val="008F4746"/>
    <w:rsid w:val="008F5AAD"/>
    <w:rsid w:val="008F6143"/>
    <w:rsid w:val="0090155D"/>
    <w:rsid w:val="00902ED4"/>
    <w:rsid w:val="00903066"/>
    <w:rsid w:val="009031B2"/>
    <w:rsid w:val="00903E8C"/>
    <w:rsid w:val="00904505"/>
    <w:rsid w:val="00914199"/>
    <w:rsid w:val="00915671"/>
    <w:rsid w:val="0091792D"/>
    <w:rsid w:val="00923271"/>
    <w:rsid w:val="009242B6"/>
    <w:rsid w:val="009258A6"/>
    <w:rsid w:val="009274FB"/>
    <w:rsid w:val="0093346A"/>
    <w:rsid w:val="00936C7D"/>
    <w:rsid w:val="0093773B"/>
    <w:rsid w:val="00937B85"/>
    <w:rsid w:val="0094021E"/>
    <w:rsid w:val="00942773"/>
    <w:rsid w:val="00942F65"/>
    <w:rsid w:val="0094487B"/>
    <w:rsid w:val="009461B7"/>
    <w:rsid w:val="009477A1"/>
    <w:rsid w:val="009633AB"/>
    <w:rsid w:val="00966176"/>
    <w:rsid w:val="0097001E"/>
    <w:rsid w:val="00971627"/>
    <w:rsid w:val="009722E9"/>
    <w:rsid w:val="00983CA0"/>
    <w:rsid w:val="009913BF"/>
    <w:rsid w:val="00995A6F"/>
    <w:rsid w:val="009A3180"/>
    <w:rsid w:val="009A4A20"/>
    <w:rsid w:val="009A6C94"/>
    <w:rsid w:val="009B122E"/>
    <w:rsid w:val="009B65BD"/>
    <w:rsid w:val="009B698A"/>
    <w:rsid w:val="009B6BE5"/>
    <w:rsid w:val="009C06A2"/>
    <w:rsid w:val="009C076F"/>
    <w:rsid w:val="009D2CCF"/>
    <w:rsid w:val="009D61EF"/>
    <w:rsid w:val="009E2D4F"/>
    <w:rsid w:val="009E5CF8"/>
    <w:rsid w:val="009F51E2"/>
    <w:rsid w:val="009F7E7A"/>
    <w:rsid w:val="00A028DB"/>
    <w:rsid w:val="00A0402B"/>
    <w:rsid w:val="00A056B2"/>
    <w:rsid w:val="00A10901"/>
    <w:rsid w:val="00A1413A"/>
    <w:rsid w:val="00A17F1A"/>
    <w:rsid w:val="00A17FE8"/>
    <w:rsid w:val="00A222EC"/>
    <w:rsid w:val="00A241C0"/>
    <w:rsid w:val="00A247CE"/>
    <w:rsid w:val="00A2610F"/>
    <w:rsid w:val="00A26552"/>
    <w:rsid w:val="00A34575"/>
    <w:rsid w:val="00A3552D"/>
    <w:rsid w:val="00A35EAB"/>
    <w:rsid w:val="00A360BE"/>
    <w:rsid w:val="00A363F5"/>
    <w:rsid w:val="00A42C3C"/>
    <w:rsid w:val="00A43341"/>
    <w:rsid w:val="00A44687"/>
    <w:rsid w:val="00A52B74"/>
    <w:rsid w:val="00A52E68"/>
    <w:rsid w:val="00A62465"/>
    <w:rsid w:val="00A628F4"/>
    <w:rsid w:val="00A676E3"/>
    <w:rsid w:val="00A71F7D"/>
    <w:rsid w:val="00A72225"/>
    <w:rsid w:val="00A728F7"/>
    <w:rsid w:val="00A838D7"/>
    <w:rsid w:val="00A86D2B"/>
    <w:rsid w:val="00A8738E"/>
    <w:rsid w:val="00A9403F"/>
    <w:rsid w:val="00A940CC"/>
    <w:rsid w:val="00A957B5"/>
    <w:rsid w:val="00A96B53"/>
    <w:rsid w:val="00AA55D3"/>
    <w:rsid w:val="00AB0C4A"/>
    <w:rsid w:val="00AB19C3"/>
    <w:rsid w:val="00AB2ACD"/>
    <w:rsid w:val="00AB2D16"/>
    <w:rsid w:val="00AB2F25"/>
    <w:rsid w:val="00AC04C2"/>
    <w:rsid w:val="00AC19FF"/>
    <w:rsid w:val="00AC1A29"/>
    <w:rsid w:val="00AC2465"/>
    <w:rsid w:val="00AE5C24"/>
    <w:rsid w:val="00AE6CD0"/>
    <w:rsid w:val="00AF33E1"/>
    <w:rsid w:val="00AF758D"/>
    <w:rsid w:val="00B04875"/>
    <w:rsid w:val="00B146B4"/>
    <w:rsid w:val="00B16224"/>
    <w:rsid w:val="00B2104B"/>
    <w:rsid w:val="00B2233C"/>
    <w:rsid w:val="00B30455"/>
    <w:rsid w:val="00B3480D"/>
    <w:rsid w:val="00B3795E"/>
    <w:rsid w:val="00B41D85"/>
    <w:rsid w:val="00B44C58"/>
    <w:rsid w:val="00B470D2"/>
    <w:rsid w:val="00B50D56"/>
    <w:rsid w:val="00B544F6"/>
    <w:rsid w:val="00B55801"/>
    <w:rsid w:val="00B55851"/>
    <w:rsid w:val="00B6514B"/>
    <w:rsid w:val="00B65CC7"/>
    <w:rsid w:val="00B66CF7"/>
    <w:rsid w:val="00B67BE8"/>
    <w:rsid w:val="00B7010C"/>
    <w:rsid w:val="00B7059B"/>
    <w:rsid w:val="00B76CDB"/>
    <w:rsid w:val="00B800C3"/>
    <w:rsid w:val="00B81880"/>
    <w:rsid w:val="00B9057D"/>
    <w:rsid w:val="00B93204"/>
    <w:rsid w:val="00B95A25"/>
    <w:rsid w:val="00B96572"/>
    <w:rsid w:val="00BA3C64"/>
    <w:rsid w:val="00BA49B2"/>
    <w:rsid w:val="00BA7706"/>
    <w:rsid w:val="00BB2B0A"/>
    <w:rsid w:val="00BB3C2E"/>
    <w:rsid w:val="00BB5776"/>
    <w:rsid w:val="00BB60A0"/>
    <w:rsid w:val="00BC2A84"/>
    <w:rsid w:val="00BC3D71"/>
    <w:rsid w:val="00BC649A"/>
    <w:rsid w:val="00BC791D"/>
    <w:rsid w:val="00BD1732"/>
    <w:rsid w:val="00BD4FB4"/>
    <w:rsid w:val="00BE2620"/>
    <w:rsid w:val="00BF3BAA"/>
    <w:rsid w:val="00BF409C"/>
    <w:rsid w:val="00BF5DA2"/>
    <w:rsid w:val="00BF7A52"/>
    <w:rsid w:val="00BF7D4A"/>
    <w:rsid w:val="00C046C8"/>
    <w:rsid w:val="00C056B3"/>
    <w:rsid w:val="00C1028B"/>
    <w:rsid w:val="00C14223"/>
    <w:rsid w:val="00C1434B"/>
    <w:rsid w:val="00C1463C"/>
    <w:rsid w:val="00C15FF5"/>
    <w:rsid w:val="00C17450"/>
    <w:rsid w:val="00C17CA7"/>
    <w:rsid w:val="00C22028"/>
    <w:rsid w:val="00C26AFB"/>
    <w:rsid w:val="00C336D3"/>
    <w:rsid w:val="00C41AB3"/>
    <w:rsid w:val="00C41B20"/>
    <w:rsid w:val="00C46BFC"/>
    <w:rsid w:val="00C4705D"/>
    <w:rsid w:val="00C479F3"/>
    <w:rsid w:val="00C52F61"/>
    <w:rsid w:val="00C54310"/>
    <w:rsid w:val="00C54D53"/>
    <w:rsid w:val="00C634B4"/>
    <w:rsid w:val="00C66325"/>
    <w:rsid w:val="00C70728"/>
    <w:rsid w:val="00C761DD"/>
    <w:rsid w:val="00C76BE9"/>
    <w:rsid w:val="00C80A94"/>
    <w:rsid w:val="00C8271A"/>
    <w:rsid w:val="00C91C24"/>
    <w:rsid w:val="00C926A2"/>
    <w:rsid w:val="00CA37FB"/>
    <w:rsid w:val="00CA6022"/>
    <w:rsid w:val="00CA78C5"/>
    <w:rsid w:val="00CB0714"/>
    <w:rsid w:val="00CB27F2"/>
    <w:rsid w:val="00CB4DA9"/>
    <w:rsid w:val="00CB6EBF"/>
    <w:rsid w:val="00CC4FBF"/>
    <w:rsid w:val="00CC654B"/>
    <w:rsid w:val="00CD5D3E"/>
    <w:rsid w:val="00CD6AFB"/>
    <w:rsid w:val="00CD6FF7"/>
    <w:rsid w:val="00CE0BB8"/>
    <w:rsid w:val="00CE3E7F"/>
    <w:rsid w:val="00CE6108"/>
    <w:rsid w:val="00CE6BCB"/>
    <w:rsid w:val="00CE7D80"/>
    <w:rsid w:val="00CF00CE"/>
    <w:rsid w:val="00CF1379"/>
    <w:rsid w:val="00CF4078"/>
    <w:rsid w:val="00CF4DC7"/>
    <w:rsid w:val="00CF5D2D"/>
    <w:rsid w:val="00D044F8"/>
    <w:rsid w:val="00D07AD0"/>
    <w:rsid w:val="00D13C35"/>
    <w:rsid w:val="00D1792E"/>
    <w:rsid w:val="00D221DD"/>
    <w:rsid w:val="00D2402D"/>
    <w:rsid w:val="00D2542E"/>
    <w:rsid w:val="00D268A9"/>
    <w:rsid w:val="00D2744D"/>
    <w:rsid w:val="00D3128D"/>
    <w:rsid w:val="00D313CB"/>
    <w:rsid w:val="00D35A6E"/>
    <w:rsid w:val="00D36515"/>
    <w:rsid w:val="00D42347"/>
    <w:rsid w:val="00D43F05"/>
    <w:rsid w:val="00D44453"/>
    <w:rsid w:val="00D45D1A"/>
    <w:rsid w:val="00D46EE3"/>
    <w:rsid w:val="00D50CF1"/>
    <w:rsid w:val="00D50F45"/>
    <w:rsid w:val="00D71E66"/>
    <w:rsid w:val="00D76CDF"/>
    <w:rsid w:val="00D80AF7"/>
    <w:rsid w:val="00D82257"/>
    <w:rsid w:val="00D8314F"/>
    <w:rsid w:val="00D84C24"/>
    <w:rsid w:val="00D93445"/>
    <w:rsid w:val="00DA1BC2"/>
    <w:rsid w:val="00DA1E46"/>
    <w:rsid w:val="00DB0994"/>
    <w:rsid w:val="00DB0F1D"/>
    <w:rsid w:val="00DB6773"/>
    <w:rsid w:val="00DC5460"/>
    <w:rsid w:val="00DC77A2"/>
    <w:rsid w:val="00DD14C5"/>
    <w:rsid w:val="00DD1FED"/>
    <w:rsid w:val="00DD282C"/>
    <w:rsid w:val="00DD62CD"/>
    <w:rsid w:val="00DD72E4"/>
    <w:rsid w:val="00DE27CC"/>
    <w:rsid w:val="00DE6424"/>
    <w:rsid w:val="00DF0B37"/>
    <w:rsid w:val="00DF31EC"/>
    <w:rsid w:val="00DF4F04"/>
    <w:rsid w:val="00DF6C29"/>
    <w:rsid w:val="00DF6CDF"/>
    <w:rsid w:val="00DF7585"/>
    <w:rsid w:val="00DF7642"/>
    <w:rsid w:val="00DF7D30"/>
    <w:rsid w:val="00E006B5"/>
    <w:rsid w:val="00E01856"/>
    <w:rsid w:val="00E02186"/>
    <w:rsid w:val="00E0262F"/>
    <w:rsid w:val="00E10E37"/>
    <w:rsid w:val="00E13187"/>
    <w:rsid w:val="00E131CA"/>
    <w:rsid w:val="00E173F6"/>
    <w:rsid w:val="00E176E5"/>
    <w:rsid w:val="00E2188D"/>
    <w:rsid w:val="00E27079"/>
    <w:rsid w:val="00E36247"/>
    <w:rsid w:val="00E41FC3"/>
    <w:rsid w:val="00E43238"/>
    <w:rsid w:val="00E43C2C"/>
    <w:rsid w:val="00E763DC"/>
    <w:rsid w:val="00E834B4"/>
    <w:rsid w:val="00E835A0"/>
    <w:rsid w:val="00E84BF3"/>
    <w:rsid w:val="00E8504E"/>
    <w:rsid w:val="00E85801"/>
    <w:rsid w:val="00E85A47"/>
    <w:rsid w:val="00E9084F"/>
    <w:rsid w:val="00E918C5"/>
    <w:rsid w:val="00E91FE9"/>
    <w:rsid w:val="00E940D1"/>
    <w:rsid w:val="00E95B42"/>
    <w:rsid w:val="00E95E94"/>
    <w:rsid w:val="00EA10C8"/>
    <w:rsid w:val="00EA447C"/>
    <w:rsid w:val="00EA4FBB"/>
    <w:rsid w:val="00EA536D"/>
    <w:rsid w:val="00EA6CC9"/>
    <w:rsid w:val="00EB2017"/>
    <w:rsid w:val="00EC0D7B"/>
    <w:rsid w:val="00EC49FD"/>
    <w:rsid w:val="00ED4DC4"/>
    <w:rsid w:val="00ED553C"/>
    <w:rsid w:val="00ED64C1"/>
    <w:rsid w:val="00EE2CC3"/>
    <w:rsid w:val="00EE6C1E"/>
    <w:rsid w:val="00EF15C0"/>
    <w:rsid w:val="00EF3B1E"/>
    <w:rsid w:val="00EF48B8"/>
    <w:rsid w:val="00EF5411"/>
    <w:rsid w:val="00EF7C3D"/>
    <w:rsid w:val="00F00E01"/>
    <w:rsid w:val="00F111E8"/>
    <w:rsid w:val="00F129E4"/>
    <w:rsid w:val="00F14900"/>
    <w:rsid w:val="00F1783B"/>
    <w:rsid w:val="00F17BA1"/>
    <w:rsid w:val="00F21ACB"/>
    <w:rsid w:val="00F2314C"/>
    <w:rsid w:val="00F25738"/>
    <w:rsid w:val="00F25C0D"/>
    <w:rsid w:val="00F26D4F"/>
    <w:rsid w:val="00F309E2"/>
    <w:rsid w:val="00F30B4F"/>
    <w:rsid w:val="00F30FBC"/>
    <w:rsid w:val="00F332DA"/>
    <w:rsid w:val="00F4057E"/>
    <w:rsid w:val="00F415A0"/>
    <w:rsid w:val="00F41C98"/>
    <w:rsid w:val="00F43F44"/>
    <w:rsid w:val="00F472FC"/>
    <w:rsid w:val="00F54BDC"/>
    <w:rsid w:val="00F559D1"/>
    <w:rsid w:val="00F60AFB"/>
    <w:rsid w:val="00F72B0C"/>
    <w:rsid w:val="00F8001B"/>
    <w:rsid w:val="00F81E7E"/>
    <w:rsid w:val="00F826FE"/>
    <w:rsid w:val="00F8553A"/>
    <w:rsid w:val="00F87952"/>
    <w:rsid w:val="00F9028E"/>
    <w:rsid w:val="00F9378D"/>
    <w:rsid w:val="00F94F3A"/>
    <w:rsid w:val="00FA12CD"/>
    <w:rsid w:val="00FA489C"/>
    <w:rsid w:val="00FA48D7"/>
    <w:rsid w:val="00FA6795"/>
    <w:rsid w:val="00FB089F"/>
    <w:rsid w:val="00FB0CFF"/>
    <w:rsid w:val="00FB1A6A"/>
    <w:rsid w:val="00FB2D99"/>
    <w:rsid w:val="00FB3C5A"/>
    <w:rsid w:val="00FB549B"/>
    <w:rsid w:val="00FB563C"/>
    <w:rsid w:val="00FB5755"/>
    <w:rsid w:val="00FB633A"/>
    <w:rsid w:val="00FC5952"/>
    <w:rsid w:val="00FD0C95"/>
    <w:rsid w:val="00FD0DEA"/>
    <w:rsid w:val="00FD2945"/>
    <w:rsid w:val="00FD3992"/>
    <w:rsid w:val="00FD3CAB"/>
    <w:rsid w:val="00FD7CCB"/>
    <w:rsid w:val="00FE0E65"/>
    <w:rsid w:val="00FE2E9D"/>
    <w:rsid w:val="00FE32D6"/>
    <w:rsid w:val="00FE42AB"/>
    <w:rsid w:val="00FE7A08"/>
    <w:rsid w:val="00FF1A22"/>
    <w:rsid w:val="00FF6FB8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63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6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297</Words>
  <Characters>1699</Characters>
  <Application>Microsoft Office Word</Application>
  <DocSecurity>0</DocSecurity>
  <Lines>14</Lines>
  <Paragraphs>3</Paragraphs>
  <ScaleCrop>false</ScaleCrop>
  <Company>china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欧育棉</dc:creator>
  <cp:lastModifiedBy>欧育棉</cp:lastModifiedBy>
  <cp:revision>2</cp:revision>
  <cp:lastPrinted>2019-10-12T03:27:00Z</cp:lastPrinted>
  <dcterms:created xsi:type="dcterms:W3CDTF">2019-10-31T09:35:00Z</dcterms:created>
  <dcterms:modified xsi:type="dcterms:W3CDTF">2019-10-31T09:35:00Z</dcterms:modified>
</cp:coreProperties>
</file>