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pPr>
      <w:r>
        <w:rPr>
          <w:rFonts w:ascii="Times New Roman"/>
        </w:rPr>
        <w:t>ICS</w:t>
      </w:r>
      <w:r>
        <w:rPr>
          <w:rFonts w:hAnsi="黑体"/>
        </w:rPr>
        <w:t> </w:t>
      </w:r>
      <w:bookmarkStart w:id="0" w:name="ICS"/>
      <w:r>
        <w:rPr>
          <w:rFonts w:ascii="黑体" w:hAnsi="Times New Roman" w:eastAsia="黑体" w:cs="Times New Roman"/>
          <w:sz w:val="21"/>
          <w:szCs w:val="21"/>
          <w:lang w:val="en-US" w:eastAsia="zh-CN" w:bidi="ar-SA"/>
        </w:rPr>
        <w:fldChar w:fldCharType="begin">
          <w:ffData>
            <w:name w:val="ICS"/>
            <w:enabled/>
            <w:calcOnExit w:val="0"/>
            <w:helpText w:type="text" w:val="请输入正确的ICS号："/>
            <w:textInput>
              <w:default w:val="65.150"/>
            </w:textInput>
          </w:ffData>
        </w:fldChar>
      </w:r>
      <w:r>
        <w:rPr>
          <w:rFonts w:ascii="黑体" w:hAnsi="Times New Roman" w:eastAsia="黑体" w:cs="Times New Roman"/>
          <w:sz w:val="21"/>
          <w:szCs w:val="21"/>
          <w:lang w:val="en-US" w:eastAsia="zh-CN" w:bidi="ar-SA"/>
        </w:rPr>
        <w:instrText xml:space="preserve">FORMTEXT</w:instrText>
      </w:r>
      <w:r>
        <w:rPr>
          <w:rFonts w:ascii="黑体" w:hAnsi="Times New Roman" w:eastAsia="黑体" w:cs="Times New Roman"/>
          <w:sz w:val="21"/>
          <w:szCs w:val="21"/>
          <w:lang w:val="en-US" w:eastAsia="zh-CN" w:bidi="ar-SA"/>
        </w:rPr>
        <w:fldChar w:fldCharType="separate"/>
      </w:r>
      <w:r>
        <w:rPr>
          <w:rFonts w:ascii="黑体" w:hAnsi="Times New Roman" w:eastAsia="黑体" w:cs="Times New Roman"/>
          <w:sz w:val="21"/>
          <w:szCs w:val="21"/>
          <w:lang w:val="en-US" w:eastAsia="zh-CN" w:bidi="ar-SA"/>
        </w:rPr>
        <w:t>65.150</w:t>
      </w:r>
      <w:r>
        <w:rPr>
          <w:rFonts w:ascii="黑体" w:hAnsi="Times New Roman" w:eastAsia="黑体" w:cs="Times New Roman"/>
          <w:sz w:val="21"/>
          <w:szCs w:val="21"/>
          <w:lang w:val="en-US" w:eastAsia="zh-CN" w:bidi="ar-SA"/>
        </w:rPr>
        <w:fldChar w:fldCharType="end"/>
      </w:r>
      <w:bookmarkEnd w:id="0"/>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4" w:type="dxa"/>
            <w:tcBorders>
              <w:top w:val="nil"/>
              <w:left w:val="nil"/>
              <w:bottom w:val="nil"/>
              <w:right w:val="nil"/>
            </w:tcBorders>
            <w:shd w:val="clear" w:color="auto" w:fill="auto"/>
          </w:tcPr>
          <w:p>
            <w:pPr>
              <w:pStyle w:val="119"/>
            </w:pPr>
            <w:bookmarkStart w:id="1" w:name="WXFLH"/>
            <w:r>
              <w:rPr>
                <w:rFonts w:ascii="黑体" w:hAnsi="Times New Roman" w:eastAsia="黑体" w:cs="Times New Roman"/>
                <w:sz w:val="21"/>
                <w:szCs w:val="21"/>
                <w:lang w:val="en-US" w:eastAsia="zh-CN" w:bidi="ar-SA"/>
              </w:rPr>
              <w:fldChar w:fldCharType="begin">
                <w:ffData>
                  <w:name w:val="WXFLH"/>
                  <w:enabled/>
                  <w:calcOnExit w:val="0"/>
                  <w:helpText w:type="text" w:val="请输入中国标准文献分类号："/>
                  <w:textInput>
                    <w:default w:val="B 51"/>
                  </w:textInput>
                </w:ffData>
              </w:fldChar>
            </w:r>
            <w:r>
              <w:rPr>
                <w:rFonts w:ascii="黑体" w:hAnsi="Times New Roman" w:eastAsia="黑体" w:cs="Times New Roman"/>
                <w:sz w:val="21"/>
                <w:szCs w:val="21"/>
                <w:lang w:val="en-US" w:eastAsia="zh-CN" w:bidi="ar-SA"/>
              </w:rPr>
              <w:instrText xml:space="preserve">FORMTEXT</w:instrText>
            </w:r>
            <w:r>
              <w:rPr>
                <w:rFonts w:ascii="黑体" w:hAnsi="Times New Roman" w:eastAsia="黑体" w:cs="Times New Roman"/>
                <w:sz w:val="21"/>
                <w:szCs w:val="21"/>
                <w:lang w:val="en-US" w:eastAsia="zh-CN" w:bidi="ar-SA"/>
              </w:rPr>
              <w:fldChar w:fldCharType="separate"/>
            </w:r>
            <w:r>
              <w:rPr>
                <w:rFonts w:ascii="黑体" w:hAnsi="Times New Roman" w:eastAsia="黑体" w:cs="Times New Roman"/>
                <w:sz w:val="21"/>
                <w:szCs w:val="21"/>
                <w:lang w:val="en-US" w:eastAsia="zh-CN" w:bidi="ar-SA"/>
              </w:rPr>
              <w:t>B 51</w:t>
            </w:r>
            <w:r>
              <w:rPr>
                <w:rFonts w:ascii="黑体" w:hAnsi="Times New Roman" w:eastAsia="黑体" w:cs="Times New Roman"/>
                <w:sz w:val="21"/>
                <w:szCs w:val="21"/>
                <w:lang w:val="en-US" w:eastAsia="zh-CN" w:bidi="ar-SA"/>
              </w:rPr>
              <w:fldChar w:fldCharType="end"/>
            </w:r>
            <w:bookmarkEnd w:id="1"/>
            <w:r>
              <w:pict>
                <v:rect id="BAH" o:spid="_x0000_s1031" o:spt="1" style="position:absolute;left:0pt;margin-left:-5.25pt;margin-top:0pt;height:15.6pt;width:68.25pt;z-index:-251653120;mso-width-relative:page;mso-height-relative:page;" stroked="f" coordsize="21600,21600">
                  <v:path/>
                  <v:fill focussize="0,0"/>
                  <v:stroke on="f"/>
                  <v:imagedata o:title=""/>
                  <o:lock v:ext="edit"/>
                </v:rect>
              </w:pict>
            </w:r>
          </w:p>
        </w:tc>
      </w:tr>
    </w:tbl>
    <w:p>
      <w:pPr>
        <w:pStyle w:val="105"/>
      </w:pPr>
      <w:r>
        <w:t>D</w:t>
      </w:r>
      <w:r>
        <w:rPr>
          <w:spacing w:val="100"/>
        </w:rPr>
        <w:t>B</w:t>
      </w:r>
      <w:bookmarkStart w:id="2" w:name="c3"/>
      <w:r>
        <w:rPr>
          <w:rFonts w:hint="eastAsia" w:ascii="Times New Roman" w:hAnsi="Times New Roman" w:eastAsia="宋体" w:cs="Times New Roman"/>
          <w:b/>
          <w:spacing w:val="100"/>
          <w:w w:val="130"/>
          <w:sz w:val="96"/>
          <w:szCs w:val="96"/>
          <w:lang w:val="en-US" w:eastAsia="zh-CN" w:bidi="ar-SA"/>
        </w:rPr>
        <w:fldChar w:fldCharType="begin">
          <w:ffData>
            <w:name w:val="c3"/>
            <w:enabled/>
            <w:calcOnExit w:val="0"/>
            <w:textInput>
              <w:default w:val="4405"/>
            </w:textInput>
          </w:ffData>
        </w:fldChar>
      </w:r>
      <w:r>
        <w:rPr>
          <w:rFonts w:hint="eastAsia" w:ascii="Times New Roman" w:hAnsi="Times New Roman" w:eastAsia="宋体" w:cs="Times New Roman"/>
          <w:b/>
          <w:spacing w:val="100"/>
          <w:w w:val="130"/>
          <w:sz w:val="96"/>
          <w:szCs w:val="96"/>
          <w:lang w:val="en-US" w:eastAsia="zh-CN" w:bidi="ar-SA"/>
        </w:rPr>
        <w:instrText xml:space="preserve">FORMTEXT</w:instrText>
      </w:r>
      <w:r>
        <w:rPr>
          <w:rFonts w:hint="eastAsia" w:ascii="Times New Roman" w:hAnsi="Times New Roman" w:eastAsia="宋体" w:cs="Times New Roman"/>
          <w:b/>
          <w:spacing w:val="100"/>
          <w:w w:val="130"/>
          <w:sz w:val="96"/>
          <w:szCs w:val="96"/>
          <w:lang w:val="en-US" w:eastAsia="zh-CN" w:bidi="ar-SA"/>
        </w:rPr>
        <w:fldChar w:fldCharType="separate"/>
      </w:r>
      <w:r>
        <w:rPr>
          <w:rFonts w:hint="eastAsia" w:ascii="Times New Roman" w:hAnsi="Times New Roman" w:eastAsia="宋体" w:cs="Times New Roman"/>
          <w:b/>
          <w:spacing w:val="100"/>
          <w:w w:val="130"/>
          <w:sz w:val="96"/>
          <w:szCs w:val="96"/>
          <w:lang w:val="en-US" w:eastAsia="zh-CN" w:bidi="ar-SA"/>
        </w:rPr>
        <w:t>4405</w:t>
      </w:r>
      <w:r>
        <w:rPr>
          <w:rFonts w:hint="eastAsia" w:ascii="Times New Roman" w:hAnsi="Times New Roman" w:eastAsia="宋体" w:cs="Times New Roman"/>
          <w:b/>
          <w:spacing w:val="100"/>
          <w:w w:val="130"/>
          <w:sz w:val="96"/>
          <w:szCs w:val="96"/>
          <w:lang w:val="en-US" w:eastAsia="zh-CN" w:bidi="ar-SA"/>
        </w:rPr>
        <w:fldChar w:fldCharType="end"/>
      </w:r>
      <w:bookmarkEnd w:id="2"/>
    </w:p>
    <w:p>
      <w:pPr>
        <w:pStyle w:val="106"/>
      </w:pPr>
      <w:bookmarkStart w:id="3" w:name="c4"/>
      <w:r>
        <w:fldChar w:fldCharType="begin">
          <w:ffData>
            <w:name w:val="c4"/>
            <w:enabled/>
            <w:calcOnExit w:val="0"/>
            <w:entryMacro w:val="showhelp12"/>
            <w:textInput/>
          </w:ffData>
        </w:fldChar>
      </w:r>
      <w:r>
        <w:instrText xml:space="preserve"> FORMTEXT </w:instrText>
      </w:r>
      <w:r>
        <w:fldChar w:fldCharType="separate"/>
      </w:r>
      <w:r>
        <w:rPr>
          <w:rFonts w:hint="eastAsia"/>
        </w:rPr>
        <w:t>汕头市农业</w:t>
      </w:r>
      <w:r>
        <w:fldChar w:fldCharType="end"/>
      </w:r>
      <w:bookmarkEnd w:id="3"/>
      <w:r>
        <w:t>地方标准</w:t>
      </w:r>
    </w:p>
    <w:p>
      <w:pPr>
        <w:pStyle w:val="43"/>
        <w:rPr>
          <w:rFonts w:hAnsi="黑体"/>
        </w:rPr>
      </w:pPr>
      <w:r>
        <w:rPr>
          <w:rFonts w:ascii="Times New Roman"/>
        </w:rPr>
        <w:t xml:space="preserve">DB </w:t>
      </w:r>
      <w:bookmarkStart w:id="4" w:name="StdNo0"/>
      <w:r>
        <w:rPr>
          <w:rFonts w:ascii="黑体" w:hAnsi="黑体" w:eastAsia="黑体" w:cs="Times New Roman"/>
          <w:sz w:val="28"/>
          <w:szCs w:val="28"/>
          <w:lang w:val="en-US" w:eastAsia="zh-CN" w:bidi="ar-SA"/>
        </w:rPr>
        <w:fldChar w:fldCharType="begin">
          <w:ffData>
            <w:name w:val="StdNo0"/>
            <w:enabled/>
            <w:calcOnExit w:val="0"/>
            <w:textInput>
              <w:default w:val="4405/T"/>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4405/T</w:t>
      </w:r>
      <w:r>
        <w:rPr>
          <w:rFonts w:ascii="黑体" w:hAnsi="黑体" w:eastAsia="黑体" w:cs="Times New Roman"/>
          <w:sz w:val="28"/>
          <w:szCs w:val="28"/>
          <w:lang w:val="en-US" w:eastAsia="zh-CN" w:bidi="ar-SA"/>
        </w:rPr>
        <w:fldChar w:fldCharType="end"/>
      </w:r>
      <w:bookmarkEnd w:id="4"/>
      <w:r>
        <w:rPr>
          <w:rFonts w:hAnsi="黑体"/>
        </w:rPr>
        <w:t xml:space="preserve"> </w:t>
      </w:r>
      <w:r>
        <w:rPr>
          <w:rFonts w:hint="eastAsia" w:hAnsi="黑体"/>
        </w:rPr>
        <w:t>197</w:t>
      </w:r>
      <w:r>
        <w:rPr>
          <w:rFonts w:hAnsi="黑体"/>
        </w:rPr>
        <w:t>—</w:t>
      </w:r>
      <w:bookmarkStart w:id="5"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fldChar w:fldCharType="separate"/>
      </w:r>
      <w:r>
        <w:rPr>
          <w:rFonts w:hint="eastAsia" w:hAnsi="黑体"/>
        </w:rPr>
        <w:t>2019</w:t>
      </w:r>
      <w:r>
        <w:rPr>
          <w:rFonts w:hAnsi="黑体"/>
        </w:rPr>
        <w:fldChar w:fldCharType="end"/>
      </w:r>
      <w:bookmarkEnd w:id="5"/>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wordWrap w:val="0"/>
            </w:pPr>
            <w:bookmarkStart w:id="6" w:name="DT"/>
            <w:r>
              <w:pict>
                <v:rect id="DT" o:spid="_x0000_s1028" o:spt="1" style="position:absolute;left:0pt;margin-left:372.8pt;margin-top:2.7pt;height:18pt;width:90pt;z-index:-251656192;mso-width-relative:page;mso-height-relative:page;" stroked="f" coordsize="21600,21600">
                  <v:path/>
                  <v:fill focussize="0,0"/>
                  <v:stroke on="f"/>
                  <v:imagedata o:title=""/>
                  <o:lock v:ext="edit"/>
                </v:rect>
              </w:pict>
            </w:r>
            <w:bookmarkEnd w:id="6"/>
            <w:r>
              <w:rPr>
                <w:rFonts w:hint="eastAsia"/>
              </w:rPr>
              <w:t>代替 DB 440500/T 197-2011</w:t>
            </w:r>
          </w:p>
        </w:tc>
      </w:tr>
    </w:tbl>
    <w:p>
      <w:pPr>
        <w:pStyle w:val="43"/>
        <w:rPr>
          <w:rFonts w:hAnsi="黑体"/>
        </w:rPr>
      </w:pPr>
    </w:p>
    <w:p>
      <w:pPr>
        <w:pStyle w:val="43"/>
        <w:rPr>
          <w:rFonts w:hAnsi="黑体"/>
        </w:rPr>
      </w:pPr>
    </w:p>
    <w:p>
      <w:pPr>
        <w:framePr w:w="9639" w:h="6917" w:hRule="exact" w:wrap="around" w:vAnchor="page" w:hAnchor="page" w:xAlign="center" w:y="6408" w:anchorLock="1"/>
        <w:spacing w:before="370" w:line="400" w:lineRule="exact"/>
        <w:jc w:val="center"/>
        <w:rPr>
          <w:rFonts w:ascii="黑体" w:eastAsia="黑体"/>
          <w:kern w:val="0"/>
          <w:sz w:val="52"/>
          <w:szCs w:val="20"/>
        </w:rPr>
      </w:pPr>
      <w:r>
        <w:rPr>
          <w:rFonts w:hint="eastAsia" w:ascii="黑体" w:eastAsia="黑体"/>
          <w:kern w:val="0"/>
          <w:sz w:val="52"/>
          <w:szCs w:val="20"/>
        </w:rPr>
        <w:t>近江牡蛎养殖技术操作规程</w:t>
      </w:r>
    </w:p>
    <w:p>
      <w:pPr>
        <w:framePr w:w="9639" w:h="6917" w:hRule="exact" w:wrap="around" w:vAnchor="page" w:hAnchor="page" w:xAlign="center" w:y="6408" w:anchorLock="1"/>
        <w:ind w:firstLine="260" w:firstLineChars="50"/>
        <w:jc w:val="center"/>
        <w:rPr>
          <w:rFonts w:ascii="黑体" w:hAnsi="黑体" w:eastAsia="黑体" w:cs="黑体"/>
          <w:color w:val="000000"/>
          <w:kern w:val="0"/>
          <w:sz w:val="52"/>
          <w:szCs w:val="52"/>
        </w:rPr>
      </w:pPr>
    </w:p>
    <w:p>
      <w:pPr>
        <w:pStyle w:val="74"/>
      </w:pPr>
    </w:p>
    <w:p>
      <w:pPr>
        <w:pStyle w:val="75"/>
      </w:pPr>
    </w:p>
    <w:p>
      <w:pPr>
        <w:pStyle w:val="76"/>
      </w:pP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pPr>
            <w:r>
              <w:pict>
                <v:rect id="RQ" o:spid="_x0000_s1030" o:spt="1" style="position:absolute;left:0pt;margin-left:173.3pt;margin-top:45.15pt;height:20pt;width:150pt;z-index:-251654144;mso-width-relative:page;mso-height-relative:page;" stroked="f" coordsize="21600,21600">
                  <v:path/>
                  <v:fill focussize="0,0"/>
                  <v:stroke on="f"/>
                  <v:imagedata o:title=""/>
                  <o:lock v:ext="edit"/>
                  <w10:anchorlock/>
                </v:rect>
              </w:pict>
            </w:r>
            <w:r>
              <w:pict>
                <v:rect id="LB" o:spid="_x0000_s1029" o:spt="1" style="position:absolute;left:0pt;margin-left:193.3pt;margin-top:20.15pt;height:24pt;width:100pt;z-index:-251655168;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pPr>
          </w:p>
        </w:tc>
      </w:tr>
    </w:tbl>
    <w:p>
      <w:pPr>
        <w:pStyle w:val="126"/>
      </w:pPr>
      <w:bookmarkStart w:id="7"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hint="eastAsia" w:ascii="黑体"/>
        </w:rPr>
        <w:t>2019</w:t>
      </w:r>
      <w:r>
        <w:rPr>
          <w:rFonts w:ascii="黑体"/>
        </w:rPr>
        <w:fldChar w:fldCharType="end"/>
      </w:r>
      <w:bookmarkEnd w:id="7"/>
      <w:r>
        <w:t xml:space="preserve"> </w:t>
      </w:r>
      <w:r>
        <w:rPr>
          <w:rFonts w:ascii="黑体"/>
        </w:rPr>
        <w:t>-</w:t>
      </w:r>
      <w:r>
        <w:t xml:space="preserve"> </w:t>
      </w:r>
      <w:r>
        <w:rPr>
          <w:rFonts w:hint="eastAsia" w:ascii="黑体"/>
          <w:lang w:val="en-US" w:eastAsia="zh-CN"/>
        </w:rPr>
        <w:t>03</w:t>
      </w:r>
      <w:r>
        <w:t xml:space="preserve"> </w:t>
      </w:r>
      <w:r>
        <w:rPr>
          <w:rFonts w:ascii="黑体"/>
        </w:rPr>
        <w:t>-</w:t>
      </w:r>
      <w:r>
        <w:t xml:space="preserve"> </w:t>
      </w:r>
      <w:r>
        <w:rPr>
          <w:rFonts w:hint="eastAsia" w:ascii="黑体"/>
          <w:lang w:val="en-US" w:eastAsia="zh-CN"/>
        </w:rPr>
        <w:t>06</w:t>
      </w:r>
      <w:r>
        <w:rPr>
          <w:rFonts w:hint="eastAsia"/>
        </w:rPr>
        <w:t>发布</w:t>
      </w:r>
      <w:r>
        <w:pict>
          <v:line id="_x0000_s1026" o:spid="_x0000_s1026" o:spt="20" style="position:absolute;left:0pt;margin-left:-0.05pt;margin-top:728.5pt;height:0pt;width:481.9pt;mso-position-vertical-relative:page;z-index:251658240;mso-width-relative:page;mso-height-relative:page;" coordsize="21600,21600">
            <v:path arrowok="t"/>
            <v:fill focussize="0,0"/>
            <v:stroke/>
            <v:imagedata o:title=""/>
            <o:lock v:ext="edit"/>
            <w10:anchorlock/>
          </v:line>
        </w:pict>
      </w:r>
    </w:p>
    <w:p>
      <w:pPr>
        <w:pStyle w:val="127"/>
      </w:pPr>
      <w:bookmarkStart w:id="8"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hint="eastAsia" w:ascii="黑体"/>
        </w:rPr>
        <w:t>2019</w:t>
      </w:r>
      <w:r>
        <w:rPr>
          <w:rFonts w:ascii="黑体"/>
        </w:rPr>
        <w:fldChar w:fldCharType="end"/>
      </w:r>
      <w:bookmarkEnd w:id="8"/>
      <w:r>
        <w:t xml:space="preserve"> </w:t>
      </w:r>
      <w:r>
        <w:rPr>
          <w:rFonts w:ascii="黑体"/>
        </w:rPr>
        <w:t>-</w:t>
      </w:r>
      <w:r>
        <w:t xml:space="preserve"> </w:t>
      </w:r>
      <w:r>
        <w:rPr>
          <w:rFonts w:hint="eastAsia" w:ascii="黑体"/>
          <w:lang w:val="en-US" w:eastAsia="zh-CN"/>
        </w:rPr>
        <w:t>03</w:t>
      </w:r>
      <w:r>
        <w:t xml:space="preserve"> </w:t>
      </w:r>
      <w:r>
        <w:rPr>
          <w:rFonts w:ascii="黑体"/>
        </w:rPr>
        <w:t>-</w:t>
      </w:r>
      <w:r>
        <w:t xml:space="preserve"> </w:t>
      </w:r>
      <w:r>
        <w:rPr>
          <w:rFonts w:hint="eastAsia" w:ascii="黑体"/>
          <w:lang w:val="en-US" w:eastAsia="zh-CN"/>
        </w:rPr>
        <w:t>15</w:t>
      </w:r>
      <w:r>
        <w:rPr>
          <w:rFonts w:hint="eastAsia"/>
        </w:rPr>
        <w:t>实施</w:t>
      </w:r>
    </w:p>
    <w:p>
      <w:pPr>
        <w:pStyle w:val="107"/>
      </w:pPr>
      <w:bookmarkStart w:id="9" w:name="fm"/>
      <w:r>
        <w:rPr>
          <w:rFonts w:hint="eastAsia" w:ascii="黑体" w:hAnsi="Times New Roman" w:eastAsia="黑体" w:cs="Times New Roman"/>
          <w:b w:val="0"/>
          <w:spacing w:val="20"/>
          <w:w w:val="135"/>
          <w:sz w:val="28"/>
          <w:lang w:val="en-US" w:eastAsia="zh-CN" w:bidi="ar-SA"/>
        </w:rPr>
        <w:fldChar w:fldCharType="begin">
          <w:ffData>
            <w:name w:val="fm"/>
            <w:enabled/>
            <w:calcOnExit w:val="0"/>
            <w:textInput>
              <w:default w:val="汕头市市场监督管理局"/>
            </w:textInput>
          </w:ffData>
        </w:fldChar>
      </w:r>
      <w:r>
        <w:rPr>
          <w:rFonts w:hint="eastAsia" w:ascii="黑体" w:hAnsi="Times New Roman" w:eastAsia="黑体" w:cs="Times New Roman"/>
          <w:b w:val="0"/>
          <w:spacing w:val="20"/>
          <w:w w:val="135"/>
          <w:sz w:val="28"/>
          <w:lang w:val="en-US" w:eastAsia="zh-CN" w:bidi="ar-SA"/>
        </w:rPr>
        <w:instrText xml:space="preserve">FORMTEXT</w:instrText>
      </w:r>
      <w:r>
        <w:rPr>
          <w:rFonts w:hint="eastAsia" w:ascii="黑体" w:hAnsi="Times New Roman" w:eastAsia="黑体" w:cs="Times New Roman"/>
          <w:b w:val="0"/>
          <w:spacing w:val="20"/>
          <w:w w:val="135"/>
          <w:sz w:val="28"/>
          <w:lang w:val="en-US" w:eastAsia="zh-CN" w:bidi="ar-SA"/>
        </w:rPr>
        <w:fldChar w:fldCharType="separate"/>
      </w:r>
      <w:r>
        <w:rPr>
          <w:rFonts w:hint="eastAsia" w:ascii="黑体" w:hAnsi="Times New Roman" w:eastAsia="黑体" w:cs="Times New Roman"/>
          <w:b w:val="0"/>
          <w:spacing w:val="20"/>
          <w:w w:val="135"/>
          <w:sz w:val="28"/>
          <w:lang w:val="en-US" w:eastAsia="zh-CN" w:bidi="ar-SA"/>
        </w:rPr>
        <w:t>汕头市市场监督管理局</w:t>
      </w:r>
      <w:r>
        <w:rPr>
          <w:rFonts w:hint="eastAsia" w:ascii="黑体" w:hAnsi="Times New Roman" w:eastAsia="黑体" w:cs="Times New Roman"/>
          <w:b w:val="0"/>
          <w:spacing w:val="20"/>
          <w:w w:val="135"/>
          <w:sz w:val="28"/>
          <w:lang w:val="en-US" w:eastAsia="zh-CN" w:bidi="ar-SA"/>
        </w:rPr>
        <w:fldChar w:fldCharType="end"/>
      </w:r>
      <w:bookmarkEnd w:id="9"/>
      <w:r>
        <w:t xml:space="preserve"> </w:t>
      </w:r>
      <w:r>
        <w:rPr>
          <w:rStyle w:val="69"/>
        </w:rPr>
        <w:t xml:space="preserve"> </w:t>
      </w:r>
      <w:r>
        <w:rPr>
          <w:rStyle w:val="69"/>
          <w:rFonts w:hint="eastAsia"/>
        </w:rPr>
        <w:t>发布</w:t>
      </w:r>
    </w:p>
    <w:p>
      <w:pPr>
        <w:pStyle w:val="21"/>
        <w:sectPr>
          <w:headerReference r:id="rId3" w:type="default"/>
          <w:footerReference r:id="rId5" w:type="default"/>
          <w:headerReference r:id="rId4" w:type="even"/>
          <w:footerReference r:id="rId6" w:type="even"/>
          <w:pgSz w:w="11906" w:h="16838"/>
          <w:pgMar w:top="567" w:right="850" w:bottom="1134" w:left="1418" w:header="0" w:footer="0" w:gutter="0"/>
          <w:pgNumType w:start="1"/>
          <w:cols w:space="425" w:num="1"/>
          <w:docGrid w:type="lines" w:linePitch="312" w:charSpace="0"/>
        </w:sectPr>
      </w:pPr>
      <w:r>
        <w:pict>
          <v:line id="_x0000_s1027" o:spid="_x0000_s1027" o:spt="20" style="position:absolute;left:0pt;margin-left:-0.05pt;margin-top:184.25pt;height:0pt;width:481.9pt;z-index:251659264;mso-width-relative:page;mso-height-relative:page;" coordsize="21600,21600">
            <v:path arrowok="t"/>
            <v:fill focussize="0,0"/>
            <v:stroke/>
            <v:imagedata o:title=""/>
            <o:lock v:ext="edit"/>
          </v:line>
        </w:pict>
      </w:r>
    </w:p>
    <w:p>
      <w:pPr>
        <w:pStyle w:val="108"/>
      </w:pPr>
      <w:r>
        <w:rPr>
          <w:rFonts w:hint="eastAsia"/>
        </w:rPr>
        <w:t>前</w:t>
      </w:r>
      <w:bookmarkStart w:id="10" w:name="BKQY"/>
      <w:r>
        <w:rPr>
          <w:rFonts w:hAnsi="黑体"/>
        </w:rPr>
        <w:t>  </w:t>
      </w:r>
      <w:r>
        <w:rPr>
          <w:rFonts w:hint="eastAsia"/>
        </w:rPr>
        <w:t>言</w:t>
      </w:r>
      <w:bookmarkEnd w:id="10"/>
    </w:p>
    <w:p>
      <w:pPr>
        <w:widowControl/>
        <w:autoSpaceDE w:val="0"/>
        <w:autoSpaceDN w:val="0"/>
        <w:ind w:firstLine="420" w:firstLineChars="200"/>
        <w:rPr>
          <w:rFonts w:asciiTheme="minorEastAsia" w:hAnsiTheme="minorEastAsia" w:eastAsiaTheme="minorEastAsia"/>
          <w:kern w:val="0"/>
          <w:szCs w:val="20"/>
        </w:rPr>
      </w:pPr>
      <w:r>
        <w:rPr>
          <w:rFonts w:hint="eastAsia" w:asciiTheme="minorEastAsia" w:hAnsiTheme="minorEastAsia" w:eastAsiaTheme="minorEastAsia"/>
          <w:kern w:val="0"/>
          <w:szCs w:val="20"/>
        </w:rPr>
        <w:t>本标准按GB/T 1.1-2009《标准化工作导则第1部分：标准的结构和编写》进行修订。</w:t>
      </w:r>
    </w:p>
    <w:p>
      <w:pPr>
        <w:widowControl/>
        <w:autoSpaceDE w:val="0"/>
        <w:autoSpaceDN w:val="0"/>
        <w:ind w:firstLine="420" w:firstLineChars="200"/>
        <w:rPr>
          <w:rFonts w:asciiTheme="minorEastAsia" w:hAnsiTheme="minorEastAsia" w:eastAsiaTheme="minorEastAsia"/>
          <w:kern w:val="0"/>
          <w:szCs w:val="20"/>
        </w:rPr>
      </w:pPr>
      <w:r>
        <w:rPr>
          <w:rFonts w:hint="eastAsia" w:asciiTheme="minorEastAsia" w:hAnsiTheme="minorEastAsia" w:eastAsiaTheme="minorEastAsia"/>
          <w:kern w:val="0"/>
          <w:szCs w:val="20"/>
        </w:rPr>
        <w:t>本标准与DB 440500/T 197-2011相比，除编辑性修改外主要技术变化如下：</w:t>
      </w:r>
    </w:p>
    <w:p>
      <w:pPr>
        <w:widowControl/>
        <w:autoSpaceDE w:val="0"/>
        <w:autoSpaceDN w:val="0"/>
        <w:ind w:firstLine="420" w:firstLineChars="200"/>
        <w:rPr>
          <w:rFonts w:asciiTheme="minorEastAsia" w:hAnsiTheme="minorEastAsia" w:eastAsiaTheme="minorEastAsia"/>
          <w:kern w:val="0"/>
          <w:szCs w:val="20"/>
        </w:rPr>
      </w:pPr>
      <w:r>
        <w:rPr>
          <w:rFonts w:hint="eastAsia" w:ascii="黑体" w:hAnsi="黑体" w:eastAsia="黑体"/>
          <w:kern w:val="0"/>
          <w:szCs w:val="20"/>
        </w:rPr>
        <w:t>——</w:t>
      </w:r>
      <w:r>
        <w:rPr>
          <w:rFonts w:hint="eastAsia" w:asciiTheme="minorEastAsia" w:hAnsiTheme="minorEastAsia" w:eastAsiaTheme="minorEastAsia"/>
          <w:kern w:val="0"/>
          <w:szCs w:val="20"/>
        </w:rPr>
        <w:t>修改了“养殖场环境条件”的内容（见3.1）；</w:t>
      </w:r>
    </w:p>
    <w:p>
      <w:pPr>
        <w:widowControl/>
        <w:autoSpaceDE w:val="0"/>
        <w:autoSpaceDN w:val="0"/>
        <w:ind w:firstLine="420" w:firstLineChars="200"/>
        <w:rPr>
          <w:rFonts w:asciiTheme="minorEastAsia" w:hAnsiTheme="minorEastAsia" w:eastAsiaTheme="minorEastAsia"/>
          <w:kern w:val="0"/>
          <w:szCs w:val="20"/>
        </w:rPr>
      </w:pPr>
      <w:r>
        <w:rPr>
          <w:rFonts w:hint="eastAsia" w:ascii="黑体" w:hAnsi="黑体" w:eastAsia="黑体"/>
          <w:kern w:val="0"/>
          <w:szCs w:val="20"/>
        </w:rPr>
        <w:t>——</w:t>
      </w:r>
      <w:r>
        <w:rPr>
          <w:rFonts w:hint="eastAsia" w:asciiTheme="minorEastAsia" w:hAnsiTheme="minorEastAsia" w:eastAsiaTheme="minorEastAsia"/>
          <w:kern w:val="0"/>
          <w:szCs w:val="20"/>
        </w:rPr>
        <w:t>增加了“附苗绳及放养苗种质量要求”的内容（见4）；</w:t>
      </w:r>
    </w:p>
    <w:p>
      <w:pPr>
        <w:widowControl/>
        <w:autoSpaceDE w:val="0"/>
        <w:autoSpaceDN w:val="0"/>
        <w:ind w:firstLine="420" w:firstLineChars="200"/>
        <w:rPr>
          <w:rFonts w:asciiTheme="minorEastAsia" w:hAnsiTheme="minorEastAsia" w:eastAsiaTheme="minorEastAsia"/>
          <w:kern w:val="0"/>
          <w:szCs w:val="20"/>
        </w:rPr>
      </w:pPr>
      <w:r>
        <w:rPr>
          <w:rFonts w:hint="eastAsia" w:ascii="黑体" w:hAnsi="黑体" w:eastAsia="黑体"/>
          <w:kern w:val="0"/>
          <w:szCs w:val="20"/>
        </w:rPr>
        <w:t>——</w:t>
      </w:r>
      <w:r>
        <w:rPr>
          <w:rFonts w:hint="eastAsia" w:asciiTheme="minorEastAsia" w:hAnsiTheme="minorEastAsia" w:eastAsiaTheme="minorEastAsia"/>
          <w:kern w:val="0"/>
          <w:szCs w:val="20"/>
        </w:rPr>
        <w:t>修改了“养殖方法”的内容（见5）；</w:t>
      </w:r>
    </w:p>
    <w:p>
      <w:pPr>
        <w:widowControl/>
        <w:autoSpaceDE w:val="0"/>
        <w:autoSpaceDN w:val="0"/>
        <w:ind w:firstLine="420" w:firstLineChars="200"/>
        <w:rPr>
          <w:rFonts w:asciiTheme="minorEastAsia" w:hAnsiTheme="minorEastAsia" w:eastAsiaTheme="minorEastAsia"/>
          <w:kern w:val="0"/>
          <w:szCs w:val="20"/>
        </w:rPr>
      </w:pPr>
      <w:r>
        <w:rPr>
          <w:rFonts w:hint="eastAsia" w:ascii="黑体" w:hAnsi="黑体" w:eastAsia="黑体"/>
          <w:kern w:val="0"/>
          <w:szCs w:val="20"/>
        </w:rPr>
        <w:t>——</w:t>
      </w:r>
      <w:r>
        <w:rPr>
          <w:rFonts w:hint="eastAsia" w:asciiTheme="minorEastAsia" w:hAnsiTheme="minorEastAsia" w:eastAsiaTheme="minorEastAsia"/>
          <w:kern w:val="0"/>
          <w:szCs w:val="20"/>
        </w:rPr>
        <w:t>修改了“管理工作”的内容（见6.3）；</w:t>
      </w:r>
    </w:p>
    <w:p>
      <w:pPr>
        <w:widowControl/>
        <w:autoSpaceDE w:val="0"/>
        <w:autoSpaceDN w:val="0"/>
        <w:ind w:firstLine="420" w:firstLineChars="200"/>
        <w:rPr>
          <w:rFonts w:asciiTheme="minorEastAsia" w:hAnsiTheme="minorEastAsia" w:eastAsiaTheme="minorEastAsia"/>
          <w:kern w:val="0"/>
          <w:szCs w:val="20"/>
        </w:rPr>
      </w:pPr>
      <w:r>
        <w:rPr>
          <w:rFonts w:hint="eastAsia" w:ascii="黑体" w:hAnsi="黑体" w:eastAsia="黑体"/>
          <w:kern w:val="0"/>
          <w:szCs w:val="20"/>
        </w:rPr>
        <w:t>——</w:t>
      </w:r>
      <w:r>
        <w:rPr>
          <w:rFonts w:hint="eastAsia" w:asciiTheme="minorEastAsia" w:hAnsiTheme="minorEastAsia" w:eastAsiaTheme="minorEastAsia"/>
          <w:kern w:val="0"/>
          <w:szCs w:val="20"/>
        </w:rPr>
        <w:t xml:space="preserve">增加了“育肥”的内容（见7.3）。   </w:t>
      </w:r>
    </w:p>
    <w:p>
      <w:pPr>
        <w:widowControl/>
        <w:autoSpaceDE w:val="0"/>
        <w:autoSpaceDN w:val="0"/>
        <w:adjustRightInd w:val="0"/>
        <w:snapToGrid w:val="0"/>
        <w:ind w:firstLine="420" w:firstLineChars="200"/>
        <w:rPr>
          <w:rFonts w:asciiTheme="minorEastAsia" w:hAnsiTheme="minorEastAsia" w:eastAsiaTheme="minorEastAsia"/>
          <w:kern w:val="0"/>
          <w:szCs w:val="20"/>
        </w:rPr>
      </w:pPr>
      <w:r>
        <w:rPr>
          <w:rFonts w:hint="eastAsia" w:asciiTheme="minorEastAsia" w:hAnsiTheme="minorEastAsia" w:eastAsiaTheme="minorEastAsia"/>
          <w:kern w:val="0"/>
          <w:szCs w:val="20"/>
        </w:rPr>
        <w:t>本标准由广东省汕头市海洋与渔业局提出。</w:t>
      </w:r>
    </w:p>
    <w:p>
      <w:pPr>
        <w:widowControl/>
        <w:autoSpaceDE w:val="0"/>
        <w:autoSpaceDN w:val="0"/>
        <w:ind w:firstLine="420" w:firstLineChars="200"/>
        <w:rPr>
          <w:rFonts w:asciiTheme="minorEastAsia" w:hAnsiTheme="minorEastAsia" w:eastAsiaTheme="minorEastAsia"/>
          <w:kern w:val="0"/>
          <w:szCs w:val="20"/>
        </w:rPr>
      </w:pPr>
      <w:r>
        <w:rPr>
          <w:rFonts w:hint="eastAsia" w:asciiTheme="minorEastAsia" w:hAnsiTheme="minorEastAsia" w:eastAsiaTheme="minorEastAsia"/>
          <w:kern w:val="0"/>
          <w:szCs w:val="20"/>
        </w:rPr>
        <w:t>本标准由汕头市海洋与水产研究所起草。</w:t>
      </w:r>
    </w:p>
    <w:p>
      <w:pPr>
        <w:widowControl/>
        <w:autoSpaceDE w:val="0"/>
        <w:autoSpaceDN w:val="0"/>
        <w:ind w:firstLine="420" w:firstLineChars="200"/>
        <w:rPr>
          <w:rFonts w:asciiTheme="minorEastAsia" w:hAnsiTheme="minorEastAsia" w:eastAsiaTheme="minorEastAsia"/>
          <w:kern w:val="0"/>
          <w:szCs w:val="20"/>
        </w:rPr>
      </w:pPr>
      <w:r>
        <w:rPr>
          <w:rFonts w:hint="eastAsia" w:asciiTheme="minorEastAsia" w:hAnsiTheme="minorEastAsia" w:eastAsiaTheme="minorEastAsia"/>
          <w:kern w:val="0"/>
          <w:szCs w:val="20"/>
        </w:rPr>
        <w:t>本标准主要起草人：马庆涛、李春晓、陈雄、陈楷亮、林东斌。</w:t>
      </w:r>
    </w:p>
    <w:p>
      <w:pPr>
        <w:widowControl/>
        <w:autoSpaceDE w:val="0"/>
        <w:autoSpaceDN w:val="0"/>
        <w:ind w:firstLine="420" w:firstLineChars="200"/>
        <w:rPr>
          <w:rFonts w:asciiTheme="minorEastAsia" w:hAnsiTheme="minorEastAsia" w:eastAsiaTheme="minorEastAsia"/>
          <w:kern w:val="0"/>
          <w:szCs w:val="20"/>
        </w:rPr>
      </w:pPr>
      <w:r>
        <w:rPr>
          <w:rFonts w:hint="eastAsia" w:asciiTheme="minorEastAsia" w:hAnsiTheme="minorEastAsia" w:eastAsiaTheme="minorEastAsia"/>
          <w:kern w:val="0"/>
          <w:szCs w:val="20"/>
        </w:rPr>
        <w:t>本标准</w:t>
      </w:r>
      <w:r>
        <w:rPr>
          <w:rFonts w:hint="eastAsia" w:asciiTheme="minorEastAsia" w:hAnsiTheme="minorEastAsia" w:eastAsiaTheme="minorEastAsia"/>
          <w:kern w:val="0"/>
          <w:szCs w:val="20"/>
          <w:lang w:val="en-US" w:eastAsia="zh-CN"/>
        </w:rPr>
        <w:t>2011年首次发布，本次为第一次修订</w:t>
      </w:r>
      <w:r>
        <w:rPr>
          <w:rFonts w:hint="eastAsia" w:asciiTheme="minorEastAsia" w:hAnsiTheme="minorEastAsia" w:eastAsiaTheme="minorEastAsia"/>
          <w:kern w:val="0"/>
          <w:szCs w:val="20"/>
        </w:rPr>
        <w:t>。</w:t>
      </w:r>
    </w:p>
    <w:p>
      <w:pPr>
        <w:widowControl/>
        <w:tabs>
          <w:tab w:val="center" w:pos="4201"/>
          <w:tab w:val="right" w:leader="dot" w:pos="9298"/>
        </w:tabs>
        <w:autoSpaceDE w:val="0"/>
        <w:autoSpaceDN w:val="0"/>
        <w:ind w:firstLine="420" w:firstLineChars="200"/>
        <w:rPr>
          <w:rFonts w:ascii="宋体"/>
          <w:kern w:val="0"/>
          <w:szCs w:val="20"/>
        </w:rPr>
      </w:pPr>
    </w:p>
    <w:p>
      <w:pPr>
        <w:pStyle w:val="21"/>
      </w:pPr>
    </w:p>
    <w:p>
      <w:pPr>
        <w:pStyle w:val="21"/>
      </w:pPr>
    </w:p>
    <w:p>
      <w:pPr>
        <w:pStyle w:val="21"/>
        <w:sectPr>
          <w:headerReference r:id="rId7" w:type="default"/>
          <w:footerReference r:id="rId8" w:type="default"/>
          <w:pgSz w:w="11906" w:h="16838"/>
          <w:pgMar w:top="567" w:right="1134" w:bottom="1134" w:left="1418" w:header="1418" w:footer="1134" w:gutter="0"/>
          <w:pgNumType w:fmt="upperRoman" w:start="1"/>
          <w:cols w:space="425" w:num="1"/>
          <w:formProt w:val="0"/>
          <w:docGrid w:type="lines" w:linePitch="312" w:charSpace="0"/>
        </w:sectPr>
      </w:pPr>
    </w:p>
    <w:p>
      <w:pPr>
        <w:pStyle w:val="46"/>
      </w:pPr>
      <w:sdt>
        <w:sdtPr>
          <w:alias w:val="标准名称"/>
          <w:tag w:val="标准名称"/>
          <w:id w:val="1795105741"/>
          <w:lock w:val="sdtLocked"/>
          <w:placeholder>
            <w:docPart w:val="111"/>
          </w:placeholder>
          <w:text w:multiLine="1"/>
        </w:sdtPr>
        <w:sdtContent>
          <w:r>
            <w:rPr>
              <w:rFonts w:hint="eastAsia"/>
            </w:rPr>
            <w:t>近江牡蛎养殖技术操作规程</w:t>
          </w:r>
        </w:sdtContent>
      </w:sdt>
      <w:bookmarkStart w:id="11" w:name="StandardName"/>
      <w:bookmarkEnd w:id="11"/>
    </w:p>
    <w:p>
      <w:pPr>
        <w:pStyle w:val="41"/>
        <w:spacing w:before="312" w:after="312"/>
      </w:pPr>
      <w:r>
        <w:rPr>
          <w:rFonts w:hint="eastAsia"/>
        </w:rPr>
        <w:t>范围</w:t>
      </w:r>
    </w:p>
    <w:p>
      <w:pPr>
        <w:widowControl/>
        <w:autoSpaceDE w:val="0"/>
        <w:autoSpaceDN w:val="0"/>
        <w:ind w:firstLine="420" w:firstLineChars="200"/>
        <w:rPr>
          <w:rFonts w:ascii="宋体"/>
          <w:kern w:val="0"/>
          <w:szCs w:val="21"/>
        </w:rPr>
      </w:pPr>
      <w:r>
        <w:rPr>
          <w:rFonts w:hint="eastAsia" w:ascii="宋体"/>
          <w:kern w:val="0"/>
          <w:szCs w:val="21"/>
        </w:rPr>
        <w:t>本标准规定了</w:t>
      </w:r>
      <w:r>
        <w:rPr>
          <w:rFonts w:hint="eastAsia" w:ascii="宋体"/>
          <w:spacing w:val="5"/>
          <w:kern w:val="0"/>
          <w:szCs w:val="21"/>
        </w:rPr>
        <w:t>近江牡蛎养殖场环境条件、附苗绳及放养苗种质量要求、养成方式、管理工作、育肥及收获</w:t>
      </w:r>
      <w:r>
        <w:rPr>
          <w:rFonts w:hint="eastAsia" w:ascii="宋体"/>
          <w:kern w:val="0"/>
          <w:szCs w:val="21"/>
        </w:rPr>
        <w:t>等内容。</w:t>
      </w:r>
    </w:p>
    <w:p>
      <w:pPr>
        <w:widowControl/>
        <w:autoSpaceDE w:val="0"/>
        <w:autoSpaceDN w:val="0"/>
        <w:ind w:left="420"/>
        <w:rPr>
          <w:rFonts w:ascii="宋体"/>
          <w:kern w:val="0"/>
          <w:szCs w:val="21"/>
        </w:rPr>
      </w:pPr>
      <w:r>
        <w:rPr>
          <w:rFonts w:hint="eastAsia" w:ascii="宋体"/>
          <w:kern w:val="0"/>
          <w:szCs w:val="21"/>
        </w:rPr>
        <w:t>本标准适用于汕头辖区沿海</w:t>
      </w:r>
      <w:r>
        <w:rPr>
          <w:rFonts w:hint="eastAsia" w:ascii="宋体"/>
          <w:spacing w:val="5"/>
          <w:kern w:val="0"/>
          <w:szCs w:val="21"/>
        </w:rPr>
        <w:t>近江牡蛎围垦区</w:t>
      </w:r>
      <w:r>
        <w:rPr>
          <w:rFonts w:hint="eastAsia"/>
          <w:kern w:val="0"/>
          <w:szCs w:val="20"/>
        </w:rPr>
        <w:t>港塭养殖</w:t>
      </w:r>
      <w:r>
        <w:rPr>
          <w:rFonts w:hint="eastAsia" w:ascii="宋体"/>
          <w:spacing w:val="5"/>
          <w:kern w:val="0"/>
          <w:szCs w:val="21"/>
        </w:rPr>
        <w:t>。</w:t>
      </w:r>
    </w:p>
    <w:p>
      <w:pPr>
        <w:pStyle w:val="41"/>
        <w:spacing w:before="312" w:after="312"/>
      </w:pPr>
      <w:bookmarkStart w:id="12" w:name="_Toc23125586"/>
      <w:r>
        <w:rPr>
          <w:rFonts w:hint="eastAsia"/>
        </w:rPr>
        <w:t>规范性引用文件</w:t>
      </w:r>
      <w:bookmarkEnd w:id="12"/>
    </w:p>
    <w:p>
      <w:pPr>
        <w:widowControl/>
        <w:autoSpaceDE w:val="0"/>
        <w:autoSpaceDN w:val="0"/>
        <w:ind w:firstLine="420" w:firstLineChars="200"/>
        <w:rPr>
          <w:rFonts w:ascii="宋体"/>
          <w:kern w:val="0"/>
          <w:szCs w:val="20"/>
        </w:rPr>
      </w:pPr>
      <w:bookmarkStart w:id="13" w:name="_Toc23125587"/>
      <w:r>
        <w:rPr>
          <w:rFonts w:hint="eastAsia" w:ascii="宋体"/>
          <w:kern w:val="0"/>
          <w:szCs w:val="20"/>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widowControl/>
        <w:autoSpaceDE w:val="0"/>
        <w:autoSpaceDN w:val="0"/>
        <w:ind w:firstLine="420" w:firstLineChars="200"/>
        <w:rPr>
          <w:rFonts w:ascii="宋体"/>
          <w:kern w:val="0"/>
          <w:szCs w:val="20"/>
        </w:rPr>
      </w:pPr>
      <w:r>
        <w:rPr>
          <w:rFonts w:hint="eastAsia" w:ascii="宋体"/>
          <w:kern w:val="0"/>
          <w:szCs w:val="20"/>
        </w:rPr>
        <w:t>NY 5052  无公害食品 海水养殖用水水质</w:t>
      </w:r>
    </w:p>
    <w:bookmarkEnd w:id="13"/>
    <w:p>
      <w:pPr>
        <w:pStyle w:val="41"/>
        <w:spacing w:before="312" w:after="312"/>
      </w:pPr>
      <w:r>
        <w:rPr>
          <w:rFonts w:hint="eastAsia"/>
        </w:rPr>
        <w:t>养殖场环境条件</w:t>
      </w:r>
    </w:p>
    <w:p>
      <w:pPr>
        <w:pStyle w:val="38"/>
        <w:spacing w:before="156" w:after="156"/>
      </w:pPr>
      <w:r>
        <w:rPr>
          <w:rFonts w:hint="eastAsia"/>
        </w:rPr>
        <w:t>场址</w:t>
      </w:r>
    </w:p>
    <w:p>
      <w:pPr>
        <w:widowControl/>
        <w:autoSpaceDE w:val="0"/>
        <w:autoSpaceDN w:val="0"/>
        <w:ind w:firstLine="420" w:firstLineChars="200"/>
        <w:rPr>
          <w:rFonts w:ascii="宋体" w:hAnsi="宋体"/>
          <w:kern w:val="0"/>
          <w:szCs w:val="20"/>
        </w:rPr>
      </w:pPr>
      <w:r>
        <w:rPr>
          <w:rFonts w:hint="eastAsia" w:ascii="宋体"/>
          <w:kern w:val="0"/>
          <w:szCs w:val="20"/>
        </w:rPr>
        <w:t>水体交换良好、无污染、水深（2～3）m的围垦区</w:t>
      </w:r>
      <w:r>
        <w:rPr>
          <w:rFonts w:hint="eastAsia"/>
          <w:kern w:val="0"/>
          <w:szCs w:val="20"/>
        </w:rPr>
        <w:t>港塭</w:t>
      </w:r>
      <w:r>
        <w:rPr>
          <w:rFonts w:hint="eastAsia" w:ascii="宋体"/>
          <w:kern w:val="0"/>
          <w:szCs w:val="20"/>
        </w:rPr>
        <w:t>。</w:t>
      </w:r>
    </w:p>
    <w:p>
      <w:pPr>
        <w:pStyle w:val="38"/>
        <w:spacing w:before="156" w:after="156"/>
        <w:rPr>
          <w:rFonts w:hAnsi="宋体"/>
          <w:szCs w:val="20"/>
        </w:rPr>
      </w:pPr>
      <w:r>
        <w:rPr>
          <w:rFonts w:hint="eastAsia" w:hAnsi="宋体"/>
          <w:szCs w:val="20"/>
        </w:rPr>
        <w:t>水质</w:t>
      </w:r>
    </w:p>
    <w:p>
      <w:pPr>
        <w:widowControl/>
        <w:autoSpaceDE w:val="0"/>
        <w:autoSpaceDN w:val="0"/>
        <w:ind w:firstLine="420" w:firstLineChars="200"/>
        <w:rPr>
          <w:rFonts w:ascii="宋体"/>
          <w:kern w:val="0"/>
          <w:szCs w:val="20"/>
        </w:rPr>
      </w:pPr>
      <w:r>
        <w:rPr>
          <w:rFonts w:hint="eastAsia" w:ascii="宋体"/>
          <w:kern w:val="0"/>
          <w:szCs w:val="20"/>
        </w:rPr>
        <w:t>应符合NY 5052的规定。</w:t>
      </w:r>
    </w:p>
    <w:p>
      <w:pPr>
        <w:pStyle w:val="38"/>
        <w:spacing w:before="156" w:after="156"/>
        <w:rPr>
          <w:szCs w:val="20"/>
        </w:rPr>
      </w:pPr>
      <w:r>
        <w:rPr>
          <w:rFonts w:hint="eastAsia"/>
          <w:szCs w:val="20"/>
        </w:rPr>
        <w:t>底质</w:t>
      </w:r>
    </w:p>
    <w:p>
      <w:pPr>
        <w:widowControl/>
        <w:autoSpaceDE w:val="0"/>
        <w:autoSpaceDN w:val="0"/>
        <w:ind w:firstLine="420" w:firstLineChars="200"/>
        <w:rPr>
          <w:rFonts w:ascii="宋体"/>
          <w:kern w:val="0"/>
          <w:szCs w:val="20"/>
        </w:rPr>
      </w:pPr>
      <w:r>
        <w:rPr>
          <w:rFonts w:hint="eastAsia" w:ascii="宋体"/>
          <w:kern w:val="0"/>
          <w:szCs w:val="20"/>
        </w:rPr>
        <w:t>泥底、泥沙底或沙泥底质。</w:t>
      </w:r>
    </w:p>
    <w:p>
      <w:pPr>
        <w:pStyle w:val="38"/>
        <w:spacing w:before="156" w:after="156"/>
        <w:rPr>
          <w:szCs w:val="20"/>
        </w:rPr>
      </w:pPr>
      <w:r>
        <w:rPr>
          <w:rFonts w:hint="eastAsia"/>
          <w:szCs w:val="20"/>
        </w:rPr>
        <w:t>水温</w:t>
      </w:r>
    </w:p>
    <w:p>
      <w:pPr>
        <w:widowControl/>
        <w:autoSpaceDE w:val="0"/>
        <w:autoSpaceDN w:val="0"/>
        <w:ind w:firstLine="420" w:firstLineChars="200"/>
        <w:rPr>
          <w:rFonts w:ascii="宋体"/>
          <w:kern w:val="0"/>
          <w:szCs w:val="20"/>
        </w:rPr>
      </w:pPr>
      <w:r>
        <w:rPr>
          <w:rFonts w:hint="eastAsia" w:ascii="宋体"/>
          <w:kern w:val="0"/>
          <w:szCs w:val="20"/>
        </w:rPr>
        <w:t>（5～33）℃。</w:t>
      </w:r>
    </w:p>
    <w:p>
      <w:pPr>
        <w:pStyle w:val="38"/>
        <w:spacing w:before="156" w:after="156"/>
        <w:rPr>
          <w:szCs w:val="20"/>
        </w:rPr>
      </w:pPr>
      <w:r>
        <w:rPr>
          <w:rFonts w:hint="eastAsia"/>
          <w:szCs w:val="20"/>
        </w:rPr>
        <w:t>盐度</w:t>
      </w:r>
    </w:p>
    <w:p>
      <w:pPr>
        <w:widowControl/>
        <w:autoSpaceDE w:val="0"/>
        <w:autoSpaceDN w:val="0"/>
        <w:ind w:firstLine="420" w:firstLineChars="200"/>
        <w:rPr>
          <w:rFonts w:ascii="宋体"/>
          <w:kern w:val="0"/>
          <w:szCs w:val="20"/>
        </w:rPr>
      </w:pPr>
      <w:r>
        <w:rPr>
          <w:rFonts w:hint="eastAsia" w:ascii="宋体"/>
          <w:kern w:val="0"/>
          <w:szCs w:val="20"/>
        </w:rPr>
        <w:t>（1～23）</w:t>
      </w:r>
      <w:r>
        <w:rPr>
          <w:rFonts w:hint="eastAsia" w:ascii="宋体" w:hAnsi="宋体"/>
          <w:kern w:val="0"/>
          <w:szCs w:val="20"/>
        </w:rPr>
        <w:t>‰</w:t>
      </w:r>
      <w:r>
        <w:rPr>
          <w:rFonts w:hint="eastAsia" w:ascii="宋体"/>
          <w:kern w:val="0"/>
          <w:szCs w:val="20"/>
        </w:rPr>
        <w:t>。</w:t>
      </w:r>
    </w:p>
    <w:p>
      <w:pPr>
        <w:pStyle w:val="41"/>
        <w:spacing w:before="312" w:after="312"/>
      </w:pPr>
      <w:r>
        <w:rPr>
          <w:rFonts w:hint="eastAsia"/>
        </w:rPr>
        <w:t xml:space="preserve">附苗绳及放养苗种质量要求 </w:t>
      </w:r>
    </w:p>
    <w:p>
      <w:pPr>
        <w:pStyle w:val="38"/>
        <w:spacing w:before="156" w:after="156"/>
        <w:rPr>
          <w:rFonts w:ascii="宋体"/>
          <w:szCs w:val="20"/>
        </w:rPr>
      </w:pPr>
      <w:r>
        <w:rPr>
          <w:rFonts w:hint="eastAsia" w:ascii="宋体"/>
          <w:szCs w:val="20"/>
        </w:rPr>
        <w:t>附苗绳</w:t>
      </w:r>
    </w:p>
    <w:p>
      <w:pPr>
        <w:widowControl/>
        <w:autoSpaceDE w:val="0"/>
        <w:autoSpaceDN w:val="0"/>
        <w:rPr>
          <w:rFonts w:ascii="宋体"/>
          <w:kern w:val="0"/>
          <w:szCs w:val="20"/>
        </w:rPr>
      </w:pPr>
      <w:r>
        <w:rPr>
          <w:rFonts w:hint="eastAsia" w:ascii="宋体"/>
          <w:kern w:val="0"/>
          <w:szCs w:val="20"/>
        </w:rPr>
        <w:t xml:space="preserve">    附苗绳由120丝的聚乙烯绳及小水泥团制作成附苗绳，长（1.5～1.6）m，苗绳附苗段1.0 m，上面粘附8个小水泥团。</w:t>
      </w:r>
    </w:p>
    <w:p>
      <w:pPr>
        <w:pStyle w:val="38"/>
        <w:spacing w:before="156" w:after="156"/>
        <w:rPr>
          <w:rFonts w:ascii="宋体"/>
          <w:szCs w:val="20"/>
        </w:rPr>
      </w:pPr>
      <w:r>
        <w:rPr>
          <w:rFonts w:hint="eastAsia" w:ascii="宋体"/>
          <w:szCs w:val="20"/>
        </w:rPr>
        <w:t>放养苗种质量</w:t>
      </w:r>
    </w:p>
    <w:p>
      <w:pPr>
        <w:widowControl/>
        <w:autoSpaceDE w:val="0"/>
        <w:autoSpaceDN w:val="0"/>
        <w:ind w:firstLine="409" w:firstLineChars="195"/>
        <w:rPr>
          <w:rFonts w:ascii="宋体"/>
          <w:kern w:val="0"/>
          <w:szCs w:val="20"/>
        </w:rPr>
      </w:pPr>
      <w:r>
        <w:rPr>
          <w:rFonts w:hint="eastAsia" w:ascii="宋体"/>
          <w:kern w:val="0"/>
          <w:szCs w:val="20"/>
        </w:rPr>
        <w:t>壳长5 mm以上，苗种颜色以褐红色为主，平贴生长，壳缘不翘起。</w:t>
      </w:r>
    </w:p>
    <w:p>
      <w:pPr>
        <w:pStyle w:val="41"/>
        <w:spacing w:before="312" w:after="312"/>
      </w:pPr>
      <w:r>
        <w:rPr>
          <w:rFonts w:hint="eastAsia"/>
        </w:rPr>
        <w:t>养成方法</w:t>
      </w:r>
    </w:p>
    <w:p>
      <w:pPr>
        <w:pStyle w:val="38"/>
        <w:spacing w:before="156" w:after="156"/>
        <w:rPr>
          <w:szCs w:val="20"/>
        </w:rPr>
      </w:pPr>
      <w:r>
        <w:rPr>
          <w:rFonts w:hint="eastAsia"/>
          <w:szCs w:val="20"/>
        </w:rPr>
        <w:t>棚架式养殖法</w:t>
      </w:r>
    </w:p>
    <w:p>
      <w:pPr>
        <w:pStyle w:val="42"/>
        <w:spacing w:before="156" w:after="156"/>
        <w:rPr>
          <w:rFonts w:asciiTheme="minorEastAsia" w:hAnsiTheme="minorEastAsia" w:eastAsiaTheme="minorEastAsia"/>
        </w:rPr>
      </w:pPr>
      <w:r>
        <w:rPr>
          <w:rFonts w:hint="eastAsia" w:asciiTheme="minorEastAsia" w:hAnsiTheme="minorEastAsia" w:eastAsiaTheme="minorEastAsia"/>
        </w:rPr>
        <w:t>养殖棚架采用水泥柱、木桩、竹竿或条石为脚架，长（1.5～3.5）m，埋泥50 cm，间距（2～2.5）m，横竖排列成行，四周用桩固定，采用聚乙烯绳作主绠与横缆，系紧于脚架顶端。</w:t>
      </w:r>
    </w:p>
    <w:p>
      <w:pPr>
        <w:pStyle w:val="42"/>
        <w:spacing w:before="156" w:after="156"/>
        <w:rPr>
          <w:rFonts w:asciiTheme="minorEastAsia" w:hAnsiTheme="minorEastAsia" w:eastAsiaTheme="minorEastAsia"/>
        </w:rPr>
      </w:pPr>
      <w:r>
        <w:rPr>
          <w:rFonts w:hint="eastAsia" w:asciiTheme="minorEastAsia" w:hAnsiTheme="minorEastAsia" w:eastAsiaTheme="minorEastAsia"/>
        </w:rPr>
        <w:t>苗串间距（30～40）cm，每1/15 hm</w:t>
      </w:r>
      <w:r>
        <w:rPr>
          <w:rFonts w:hint="eastAsia" w:asciiTheme="minorEastAsia" w:hAnsiTheme="minorEastAsia" w:eastAsiaTheme="minorEastAsia"/>
          <w:vertAlign w:val="superscript"/>
        </w:rPr>
        <w:t>2</w:t>
      </w:r>
      <w:r>
        <w:rPr>
          <w:rFonts w:hint="eastAsia" w:asciiTheme="minorEastAsia" w:hAnsiTheme="minorEastAsia" w:eastAsiaTheme="minorEastAsia"/>
        </w:rPr>
        <w:t>挂养1000串。</w:t>
      </w:r>
    </w:p>
    <w:p>
      <w:pPr>
        <w:pStyle w:val="38"/>
        <w:spacing w:before="156" w:after="156"/>
        <w:rPr>
          <w:szCs w:val="20"/>
        </w:rPr>
      </w:pPr>
      <w:r>
        <w:rPr>
          <w:rFonts w:hint="eastAsia"/>
          <w:szCs w:val="20"/>
        </w:rPr>
        <w:t>筏式垂下养殖法</w:t>
      </w:r>
    </w:p>
    <w:p>
      <w:pPr>
        <w:widowControl/>
        <w:autoSpaceDE w:val="0"/>
        <w:autoSpaceDN w:val="0"/>
        <w:ind w:firstLine="420" w:firstLineChars="200"/>
        <w:rPr>
          <w:rFonts w:ascii="宋体"/>
          <w:kern w:val="0"/>
          <w:szCs w:val="20"/>
        </w:rPr>
      </w:pPr>
      <w:r>
        <w:rPr>
          <w:rFonts w:hint="eastAsia" w:ascii="宋体"/>
          <w:kern w:val="0"/>
          <w:szCs w:val="20"/>
        </w:rPr>
        <w:t>浮筏结构大小因地而异，由圆木、毛竹、浮筒、缆绳、铁锚等构成。吊养，吊养深度一般为1 m，苗串间距（30～40）cm，每1/15 hm</w:t>
      </w:r>
      <w:r>
        <w:rPr>
          <w:rFonts w:hint="eastAsia" w:ascii="宋体"/>
          <w:kern w:val="0"/>
          <w:szCs w:val="20"/>
          <w:vertAlign w:val="superscript"/>
        </w:rPr>
        <w:t>2</w:t>
      </w:r>
      <w:r>
        <w:rPr>
          <w:rFonts w:hint="eastAsia" w:ascii="宋体"/>
          <w:kern w:val="0"/>
          <w:szCs w:val="20"/>
        </w:rPr>
        <w:t>挂养1000串。</w:t>
      </w:r>
    </w:p>
    <w:p>
      <w:pPr>
        <w:pStyle w:val="38"/>
        <w:spacing w:before="156" w:after="156"/>
        <w:rPr>
          <w:rFonts w:ascii="宋体"/>
          <w:szCs w:val="20"/>
        </w:rPr>
      </w:pPr>
      <w:r>
        <w:rPr>
          <w:rFonts w:hint="eastAsia" w:ascii="宋体"/>
          <w:szCs w:val="20"/>
        </w:rPr>
        <w:t>插桩挂筐式</w:t>
      </w:r>
      <w:r>
        <w:rPr>
          <w:rFonts w:ascii="宋体"/>
          <w:szCs w:val="20"/>
        </w:rPr>
        <w:tab/>
      </w:r>
    </w:p>
    <w:p>
      <w:pPr>
        <w:widowControl/>
        <w:autoSpaceDE w:val="0"/>
        <w:autoSpaceDN w:val="0"/>
        <w:ind w:firstLine="405"/>
        <w:rPr>
          <w:rFonts w:ascii="宋体"/>
          <w:kern w:val="0"/>
          <w:szCs w:val="20"/>
        </w:rPr>
      </w:pPr>
      <w:r>
        <w:rPr>
          <w:rFonts w:hint="eastAsia" w:ascii="宋体"/>
          <w:kern w:val="0"/>
          <w:szCs w:val="20"/>
        </w:rPr>
        <w:t>本方式多用于育肥。以竹木桩插于</w:t>
      </w:r>
      <w:r>
        <w:rPr>
          <w:rFonts w:hint="eastAsia"/>
          <w:kern w:val="0"/>
          <w:szCs w:val="20"/>
        </w:rPr>
        <w:t>港汊、池塘浅水区，每</w:t>
      </w:r>
      <w:r>
        <w:rPr>
          <w:rFonts w:hint="eastAsia" w:ascii="宋体"/>
          <w:kern w:val="0"/>
          <w:szCs w:val="20"/>
        </w:rPr>
        <w:t>桩吊挂1个塑料平底筐。</w:t>
      </w:r>
    </w:p>
    <w:p>
      <w:pPr>
        <w:pStyle w:val="41"/>
        <w:spacing w:before="312" w:after="312"/>
      </w:pPr>
      <w:r>
        <w:rPr>
          <w:rFonts w:hint="eastAsia"/>
        </w:rPr>
        <w:t>管理工作</w:t>
      </w:r>
    </w:p>
    <w:p>
      <w:pPr>
        <w:pStyle w:val="38"/>
        <w:spacing w:before="156" w:after="156"/>
        <w:rPr>
          <w:szCs w:val="20"/>
        </w:rPr>
      </w:pPr>
      <w:r>
        <w:rPr>
          <w:rFonts w:hint="eastAsia"/>
          <w:szCs w:val="20"/>
        </w:rPr>
        <w:t>养殖区布局</w:t>
      </w:r>
    </w:p>
    <w:p>
      <w:pPr>
        <w:widowControl/>
        <w:autoSpaceDE w:val="0"/>
        <w:autoSpaceDN w:val="0"/>
        <w:ind w:firstLine="420" w:firstLineChars="200"/>
        <w:rPr>
          <w:rFonts w:ascii="宋体"/>
          <w:kern w:val="0"/>
          <w:szCs w:val="20"/>
        </w:rPr>
      </w:pPr>
      <w:r>
        <w:rPr>
          <w:rFonts w:hint="eastAsia" w:ascii="宋体"/>
          <w:kern w:val="0"/>
          <w:szCs w:val="20"/>
        </w:rPr>
        <w:t>养殖场地每公顷为一个养殖单元，区间距离（10～25）m，养殖实际利用面积占水域面积的（15～25）%。</w:t>
      </w:r>
    </w:p>
    <w:p>
      <w:pPr>
        <w:pStyle w:val="38"/>
        <w:spacing w:before="156" w:after="156"/>
        <w:rPr>
          <w:szCs w:val="20"/>
        </w:rPr>
      </w:pPr>
      <w:r>
        <w:rPr>
          <w:rFonts w:hint="eastAsia"/>
          <w:szCs w:val="20"/>
        </w:rPr>
        <w:t>调节密度</w:t>
      </w:r>
    </w:p>
    <w:p>
      <w:pPr>
        <w:pStyle w:val="42"/>
        <w:spacing w:before="156" w:after="156"/>
        <w:rPr>
          <w:rFonts w:asciiTheme="minorEastAsia" w:hAnsiTheme="minorEastAsia" w:eastAsiaTheme="minorEastAsia"/>
        </w:rPr>
      </w:pPr>
      <w:r>
        <w:rPr>
          <w:rFonts w:hint="eastAsia" w:asciiTheme="minorEastAsia" w:hAnsiTheme="minorEastAsia" w:eastAsiaTheme="minorEastAsia"/>
        </w:rPr>
        <w:t>附着器上近江牡蛎密度：胶丝水泥绳（12～23）粒/条。</w:t>
      </w:r>
    </w:p>
    <w:p>
      <w:pPr>
        <w:pStyle w:val="42"/>
        <w:spacing w:before="156" w:after="156"/>
        <w:rPr>
          <w:rFonts w:asciiTheme="minorEastAsia" w:hAnsiTheme="minorEastAsia" w:eastAsiaTheme="minorEastAsia"/>
        </w:rPr>
      </w:pPr>
      <w:r>
        <w:rPr>
          <w:rFonts w:hint="eastAsia" w:asciiTheme="minorEastAsia" w:hAnsiTheme="minorEastAsia" w:eastAsiaTheme="minorEastAsia"/>
        </w:rPr>
        <w:t>及时、适当分养。</w:t>
      </w:r>
    </w:p>
    <w:p>
      <w:pPr>
        <w:pStyle w:val="38"/>
        <w:spacing w:before="156" w:after="156"/>
        <w:rPr>
          <w:szCs w:val="20"/>
        </w:rPr>
      </w:pPr>
      <w:r>
        <w:rPr>
          <w:rFonts w:hint="eastAsia"/>
          <w:szCs w:val="20"/>
        </w:rPr>
        <w:t>养殖管理</w:t>
      </w:r>
    </w:p>
    <w:p>
      <w:pPr>
        <w:pStyle w:val="42"/>
        <w:spacing w:before="156" w:after="156"/>
        <w:rPr>
          <w:rFonts w:asciiTheme="minorEastAsia" w:hAnsiTheme="minorEastAsia" w:eastAsiaTheme="minorEastAsia"/>
        </w:rPr>
      </w:pPr>
      <w:r>
        <w:rPr>
          <w:rFonts w:hint="eastAsia" w:asciiTheme="minorEastAsia" w:hAnsiTheme="minorEastAsia" w:eastAsiaTheme="minorEastAsia"/>
        </w:rPr>
        <w:t>适当交换水，注意控制水深，保持水质和盐度稳定。</w:t>
      </w:r>
    </w:p>
    <w:p>
      <w:pPr>
        <w:pStyle w:val="42"/>
        <w:spacing w:before="156" w:after="156"/>
        <w:rPr>
          <w:rFonts w:asciiTheme="minorEastAsia" w:hAnsiTheme="minorEastAsia" w:eastAsiaTheme="minorEastAsia"/>
        </w:rPr>
      </w:pPr>
      <w:r>
        <w:rPr>
          <w:rFonts w:hint="eastAsia" w:asciiTheme="minorEastAsia" w:hAnsiTheme="minorEastAsia" w:eastAsiaTheme="minorEastAsia"/>
        </w:rPr>
        <w:t>保持控制水色为浅绿、浅褐色，可为牡蛎提供充足饵料。必要时可适当施肥。肥料可选用经发酵有机肥或无机N、P肥。也要防止赤潮等有毒藻类大量繁生毒害。</w:t>
      </w:r>
    </w:p>
    <w:p>
      <w:pPr>
        <w:pStyle w:val="38"/>
        <w:spacing w:before="156" w:after="156"/>
        <w:rPr>
          <w:szCs w:val="20"/>
        </w:rPr>
      </w:pPr>
      <w:r>
        <w:rPr>
          <w:rFonts w:hint="eastAsia"/>
          <w:szCs w:val="20"/>
        </w:rPr>
        <w:t>日常管理</w:t>
      </w:r>
    </w:p>
    <w:p>
      <w:pPr>
        <w:pStyle w:val="42"/>
        <w:spacing w:before="156" w:after="156"/>
        <w:rPr>
          <w:rFonts w:asciiTheme="minorEastAsia" w:hAnsiTheme="minorEastAsia" w:eastAsiaTheme="minorEastAsia"/>
        </w:rPr>
      </w:pPr>
      <w:r>
        <w:rPr>
          <w:rFonts w:hint="eastAsia" w:asciiTheme="minorEastAsia" w:hAnsiTheme="minorEastAsia" w:eastAsiaTheme="minorEastAsia"/>
        </w:rPr>
        <w:t>清除敌害生物和附着生物。捕捉清除肉食性腹足类、惊吓或诱捕肉食性蟹类、洗刷清除附着生物等。</w:t>
      </w:r>
    </w:p>
    <w:p>
      <w:pPr>
        <w:pStyle w:val="42"/>
        <w:spacing w:before="156" w:after="156"/>
        <w:rPr>
          <w:rFonts w:asciiTheme="minorEastAsia" w:hAnsiTheme="minorEastAsia" w:eastAsiaTheme="minorEastAsia"/>
        </w:rPr>
      </w:pPr>
      <w:r>
        <w:rPr>
          <w:rFonts w:hint="eastAsia" w:asciiTheme="minorEastAsia" w:hAnsiTheme="minorEastAsia" w:eastAsiaTheme="minorEastAsia"/>
        </w:rPr>
        <w:t>调节养殖水层：附着生物大量附着季节，适当下降水层。</w:t>
      </w:r>
    </w:p>
    <w:p>
      <w:pPr>
        <w:pStyle w:val="42"/>
        <w:spacing w:before="156" w:after="156"/>
        <w:rPr>
          <w:rFonts w:asciiTheme="minorEastAsia" w:hAnsiTheme="minorEastAsia" w:eastAsiaTheme="minorEastAsia"/>
        </w:rPr>
      </w:pPr>
      <w:r>
        <w:rPr>
          <w:rFonts w:hint="eastAsia" w:asciiTheme="minorEastAsia" w:hAnsiTheme="minorEastAsia" w:eastAsiaTheme="minorEastAsia"/>
        </w:rPr>
        <w:t>防台风：台风来临前，做好加固、转移等工作，亦可将蛎串沉入深水区，等台风过后再重新安置。</w:t>
      </w:r>
    </w:p>
    <w:p>
      <w:pPr>
        <w:pStyle w:val="41"/>
        <w:spacing w:before="312" w:after="312"/>
      </w:pPr>
      <w:r>
        <w:rPr>
          <w:rFonts w:hint="eastAsia"/>
        </w:rPr>
        <w:t>育肥</w:t>
      </w:r>
    </w:p>
    <w:p>
      <w:pPr>
        <w:pStyle w:val="38"/>
        <w:spacing w:before="156" w:after="156"/>
        <w:rPr>
          <w:szCs w:val="20"/>
        </w:rPr>
      </w:pPr>
      <w:r>
        <w:rPr>
          <w:rFonts w:hint="eastAsia"/>
          <w:szCs w:val="20"/>
        </w:rPr>
        <w:t>育肥时间</w:t>
      </w:r>
    </w:p>
    <w:p>
      <w:pPr>
        <w:widowControl/>
        <w:autoSpaceDE w:val="0"/>
        <w:autoSpaceDN w:val="0"/>
        <w:ind w:firstLine="420" w:firstLineChars="200"/>
        <w:rPr>
          <w:rFonts w:ascii="宋体"/>
          <w:kern w:val="0"/>
          <w:szCs w:val="20"/>
        </w:rPr>
      </w:pPr>
      <w:r>
        <w:rPr>
          <w:rFonts w:hint="eastAsia" w:ascii="宋体"/>
          <w:kern w:val="0"/>
          <w:szCs w:val="20"/>
        </w:rPr>
        <w:t>收获前3～6个月，育肥时间一般是在9月中旬开始，至第二年4月初。</w:t>
      </w:r>
    </w:p>
    <w:p>
      <w:pPr>
        <w:pStyle w:val="38"/>
        <w:spacing w:before="156" w:after="156"/>
        <w:rPr>
          <w:szCs w:val="20"/>
        </w:rPr>
      </w:pPr>
      <w:r>
        <w:rPr>
          <w:rFonts w:hint="eastAsia"/>
          <w:szCs w:val="20"/>
        </w:rPr>
        <w:t>育肥网笼</w:t>
      </w:r>
    </w:p>
    <w:p>
      <w:pPr>
        <w:pStyle w:val="42"/>
        <w:spacing w:before="156" w:after="156"/>
        <w:rPr>
          <w:rFonts w:asciiTheme="minorEastAsia" w:hAnsiTheme="minorEastAsia" w:eastAsiaTheme="minorEastAsia"/>
        </w:rPr>
      </w:pPr>
      <w:r>
        <w:rPr>
          <w:rFonts w:hint="eastAsia" w:asciiTheme="minorEastAsia" w:hAnsiTheme="minorEastAsia" w:eastAsiaTheme="minorEastAsia"/>
        </w:rPr>
        <w:t>网笼用力士网片和8号镀锌铁线做成32 cm、高13 cm左右的双圈网笼，笼底及四周的网目以育肥的牡蛎穿不过为原则，用30×3和120×3的力士绳作笼耳和吊绳。</w:t>
      </w:r>
    </w:p>
    <w:p>
      <w:pPr>
        <w:pStyle w:val="42"/>
        <w:spacing w:before="156" w:after="156"/>
        <w:rPr>
          <w:rFonts w:asciiTheme="minorEastAsia" w:hAnsiTheme="minorEastAsia" w:eastAsiaTheme="minorEastAsia"/>
        </w:rPr>
      </w:pPr>
      <w:r>
        <w:rPr>
          <w:rFonts w:hint="eastAsia" w:asciiTheme="minorEastAsia" w:hAnsiTheme="minorEastAsia" w:eastAsiaTheme="minorEastAsia"/>
        </w:rPr>
        <w:t>塑料长方形平底筐，规格长、宽、高为（60×40×15）cm，四角系绳用于吊挂。</w:t>
      </w:r>
    </w:p>
    <w:p>
      <w:pPr>
        <w:pStyle w:val="38"/>
        <w:spacing w:before="156" w:after="156"/>
        <w:rPr>
          <w:szCs w:val="20"/>
        </w:rPr>
      </w:pPr>
      <w:r>
        <w:rPr>
          <w:rFonts w:hint="eastAsia"/>
          <w:szCs w:val="20"/>
        </w:rPr>
        <w:t>方法</w:t>
      </w:r>
    </w:p>
    <w:p>
      <w:pPr>
        <w:pStyle w:val="42"/>
        <w:spacing w:before="156" w:after="156"/>
        <w:rPr>
          <w:rFonts w:asciiTheme="minorEastAsia" w:hAnsiTheme="minorEastAsia" w:eastAsiaTheme="minorEastAsia"/>
        </w:rPr>
      </w:pPr>
      <w:r>
        <w:rPr>
          <w:rFonts w:hint="eastAsia" w:asciiTheme="minorEastAsia" w:hAnsiTheme="minorEastAsia" w:eastAsiaTheme="minorEastAsia"/>
        </w:rPr>
        <w:t>将经过2年养殖的近江牡蛎从吊养绳上分离出来，壳顶向下，壳缘朝上装入平底框里，每框装牡蛎（25～30）个。吊挂于浮筏下1 m左右的水层里。一般每1/15 hm</w:t>
      </w:r>
      <w:r>
        <w:rPr>
          <w:rFonts w:hint="eastAsia" w:asciiTheme="minorEastAsia" w:hAnsiTheme="minorEastAsia" w:eastAsiaTheme="minorEastAsia"/>
          <w:vertAlign w:val="superscript"/>
        </w:rPr>
        <w:t>2</w:t>
      </w:r>
      <w:r>
        <w:rPr>
          <w:rFonts w:hint="eastAsia" w:asciiTheme="minorEastAsia" w:hAnsiTheme="minorEastAsia" w:eastAsiaTheme="minorEastAsia"/>
        </w:rPr>
        <w:t>育肥牡蛎250 kg。</w:t>
      </w:r>
    </w:p>
    <w:p>
      <w:pPr>
        <w:pStyle w:val="42"/>
        <w:spacing w:before="156" w:after="156"/>
        <w:rPr>
          <w:rFonts w:asciiTheme="minorEastAsia" w:hAnsiTheme="minorEastAsia" w:eastAsiaTheme="minorEastAsia"/>
        </w:rPr>
      </w:pPr>
      <w:r>
        <w:rPr>
          <w:rFonts w:hint="eastAsia" w:asciiTheme="minorEastAsia" w:hAnsiTheme="minorEastAsia" w:eastAsiaTheme="minorEastAsia"/>
        </w:rPr>
        <w:t>也可采用滩涂石桩、水泥桩经过2年养殖的牡蛎，经分离后进行育肥。</w:t>
      </w:r>
    </w:p>
    <w:p>
      <w:pPr>
        <w:pStyle w:val="41"/>
        <w:spacing w:before="312" w:after="312"/>
      </w:pPr>
      <w:r>
        <w:rPr>
          <w:rFonts w:hint="eastAsia"/>
        </w:rPr>
        <w:t>收获</w:t>
      </w:r>
    </w:p>
    <w:p>
      <w:pPr>
        <w:pStyle w:val="38"/>
        <w:spacing w:before="156" w:after="156"/>
        <w:rPr>
          <w:szCs w:val="20"/>
        </w:rPr>
      </w:pPr>
      <w:r>
        <w:rPr>
          <w:rFonts w:hint="eastAsia"/>
          <w:szCs w:val="20"/>
        </w:rPr>
        <w:t>收获规格</w:t>
      </w:r>
    </w:p>
    <w:p>
      <w:pPr>
        <w:widowControl/>
        <w:autoSpaceDE w:val="0"/>
        <w:autoSpaceDN w:val="0"/>
        <w:ind w:firstLine="420" w:firstLineChars="200"/>
        <w:rPr>
          <w:rFonts w:ascii="宋体"/>
          <w:kern w:val="0"/>
          <w:szCs w:val="20"/>
        </w:rPr>
      </w:pPr>
      <w:r>
        <w:rPr>
          <w:rFonts w:hint="eastAsia" w:ascii="宋体"/>
          <w:kern w:val="0"/>
          <w:szCs w:val="20"/>
        </w:rPr>
        <w:t>壳长15 cm以上。</w:t>
      </w:r>
    </w:p>
    <w:p>
      <w:pPr>
        <w:pStyle w:val="38"/>
        <w:spacing w:before="156" w:after="156"/>
        <w:rPr>
          <w:szCs w:val="20"/>
        </w:rPr>
      </w:pPr>
      <w:r>
        <w:rPr>
          <w:rFonts w:hint="eastAsia"/>
          <w:szCs w:val="20"/>
        </w:rPr>
        <w:t>收获季节</w:t>
      </w:r>
    </w:p>
    <w:p>
      <w:pPr>
        <w:widowControl/>
        <w:autoSpaceDE w:val="0"/>
        <w:autoSpaceDN w:val="0"/>
        <w:ind w:firstLine="420" w:firstLineChars="200"/>
        <w:rPr>
          <w:rFonts w:ascii="宋体"/>
          <w:kern w:val="0"/>
          <w:szCs w:val="20"/>
        </w:rPr>
      </w:pPr>
      <w:r>
        <w:rPr>
          <w:rFonts w:hint="eastAsia" w:ascii="宋体"/>
          <w:kern w:val="0"/>
          <w:szCs w:val="20"/>
        </w:rPr>
        <w:t>收获季节一般在每年的</w:t>
      </w:r>
      <w:r>
        <w:rPr>
          <w:rFonts w:hint="eastAsia" w:ascii="宋体"/>
          <w:color w:val="000000"/>
          <w:kern w:val="0"/>
          <w:szCs w:val="20"/>
        </w:rPr>
        <w:t>11月开始</w:t>
      </w:r>
      <w:r>
        <w:rPr>
          <w:rFonts w:hint="eastAsia" w:ascii="宋体"/>
          <w:kern w:val="0"/>
          <w:szCs w:val="20"/>
        </w:rPr>
        <w:t>，牡蛎软体部丰满即可收获，收获至翌年4月份汛期来临之前结束。</w:t>
      </w:r>
    </w:p>
    <w:p>
      <w:pPr>
        <w:pStyle w:val="125"/>
        <w:framePr w:hAnchor="page" w:x="4170" w:y="245"/>
      </w:pPr>
      <w:r>
        <w:t>_________________________________</w:t>
      </w:r>
    </w:p>
    <w:p>
      <w:pPr>
        <w:pStyle w:val="125"/>
        <w:framePr w:hSpace="0" w:vSpace="0" w:wrap="auto" w:vAnchor="margin" w:hAnchor="text" w:xAlign="left" w:yAlign="inline"/>
      </w:pPr>
    </w:p>
    <w:sectPr>
      <w:footerReference r:id="rId9" w:type="even"/>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3274"/>
    </w:sdtPr>
    <w:sdtContent>
      <w:p>
        <w:pPr>
          <w:pStyle w:val="15"/>
          <w:jc w:val="left"/>
        </w:pPr>
        <w:r>
          <w:fldChar w:fldCharType="begin"/>
        </w:r>
        <w:r>
          <w:instrText xml:space="preserve"> PAGE   \* MERGEFORMAT </w:instrText>
        </w:r>
        <w:r>
          <w:fldChar w:fldCharType="separate"/>
        </w:r>
        <w:r>
          <w:rPr>
            <w:lang w:val="zh-CN"/>
          </w:rPr>
          <w:t>2</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DB 4405</w:t>
    </w:r>
    <w:bookmarkStart w:id="14" w:name="_GoBack"/>
    <w:bookmarkEnd w:id="14"/>
    <w:r>
      <w:t xml:space="preserve">/T </w:t>
    </w:r>
    <w:r>
      <w:rPr>
        <w:rFonts w:hint="eastAsia"/>
      </w:rPr>
      <w:t>197</w:t>
    </w:r>
    <w: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t xml:space="preserve">DB 4405/T </w:t>
    </w:r>
    <w:r>
      <w:rPr>
        <w:rFonts w:hint="eastAsia"/>
      </w:rPr>
      <w:t>197</w:t>
    </w:r>
    <w: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87"/>
    <w:multiLevelType w:val="multilevel"/>
    <w:tmpl w:val="0A952887"/>
    <w:lvl w:ilvl="0" w:tentative="0">
      <w:start w:val="1"/>
      <w:numFmt w:val="decimal"/>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0"/>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AF349A4"/>
    <w:multiLevelType w:val="multilevel"/>
    <w:tmpl w:val="3AF349A4"/>
    <w:lvl w:ilvl="0" w:tentative="0">
      <w:start w:val="1"/>
      <w:numFmt w:val="lowerLetter"/>
      <w:pStyle w:val="5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520F62E9"/>
    <w:multiLevelType w:val="multilevel"/>
    <w:tmpl w:val="520F62E9"/>
    <w:lvl w:ilvl="0" w:tentative="0">
      <w:start w:val="1"/>
      <w:numFmt w:val="decimal"/>
      <w:pStyle w:val="124"/>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2"/>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58"/>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2"/>
  </w:num>
  <w:num w:numId="3">
    <w:abstractNumId w:val="6"/>
  </w:num>
  <w:num w:numId="4">
    <w:abstractNumId w:val="12"/>
  </w:num>
  <w:num w:numId="5">
    <w:abstractNumId w:val="7"/>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0BB3"/>
    <w:rsid w:val="00001786"/>
    <w:rsid w:val="0000185F"/>
    <w:rsid w:val="0000380B"/>
    <w:rsid w:val="00004B91"/>
    <w:rsid w:val="00004E32"/>
    <w:rsid w:val="0000586F"/>
    <w:rsid w:val="00010F93"/>
    <w:rsid w:val="00013D86"/>
    <w:rsid w:val="00013E02"/>
    <w:rsid w:val="00020079"/>
    <w:rsid w:val="0002143C"/>
    <w:rsid w:val="00025A65"/>
    <w:rsid w:val="00026C31"/>
    <w:rsid w:val="00027280"/>
    <w:rsid w:val="000320A7"/>
    <w:rsid w:val="000325EA"/>
    <w:rsid w:val="00035925"/>
    <w:rsid w:val="00036C2C"/>
    <w:rsid w:val="000400E8"/>
    <w:rsid w:val="00040C30"/>
    <w:rsid w:val="000434C5"/>
    <w:rsid w:val="00044115"/>
    <w:rsid w:val="00045A7C"/>
    <w:rsid w:val="00050449"/>
    <w:rsid w:val="00051449"/>
    <w:rsid w:val="00055371"/>
    <w:rsid w:val="00056A24"/>
    <w:rsid w:val="00057CE5"/>
    <w:rsid w:val="000607A3"/>
    <w:rsid w:val="000657F7"/>
    <w:rsid w:val="00067CDF"/>
    <w:rsid w:val="00074FBE"/>
    <w:rsid w:val="0007762A"/>
    <w:rsid w:val="00081F6E"/>
    <w:rsid w:val="00083A09"/>
    <w:rsid w:val="00086B56"/>
    <w:rsid w:val="0009005E"/>
    <w:rsid w:val="000918A9"/>
    <w:rsid w:val="00092001"/>
    <w:rsid w:val="00092618"/>
    <w:rsid w:val="00092857"/>
    <w:rsid w:val="00092BD8"/>
    <w:rsid w:val="0009320D"/>
    <w:rsid w:val="000964C7"/>
    <w:rsid w:val="000979D9"/>
    <w:rsid w:val="000A20A9"/>
    <w:rsid w:val="000A3BF4"/>
    <w:rsid w:val="000A48B1"/>
    <w:rsid w:val="000A65B8"/>
    <w:rsid w:val="000A6CA1"/>
    <w:rsid w:val="000B2F0E"/>
    <w:rsid w:val="000B3143"/>
    <w:rsid w:val="000B405D"/>
    <w:rsid w:val="000C2BE6"/>
    <w:rsid w:val="000C6B05"/>
    <w:rsid w:val="000C6DD6"/>
    <w:rsid w:val="000C73D4"/>
    <w:rsid w:val="000D3D4C"/>
    <w:rsid w:val="000D4F51"/>
    <w:rsid w:val="000D718B"/>
    <w:rsid w:val="000E060D"/>
    <w:rsid w:val="000E0C46"/>
    <w:rsid w:val="000E15EE"/>
    <w:rsid w:val="000E5F22"/>
    <w:rsid w:val="000F030C"/>
    <w:rsid w:val="000F129C"/>
    <w:rsid w:val="000F174F"/>
    <w:rsid w:val="00104E29"/>
    <w:rsid w:val="001056DE"/>
    <w:rsid w:val="001124C0"/>
    <w:rsid w:val="00117A25"/>
    <w:rsid w:val="00121293"/>
    <w:rsid w:val="00123F54"/>
    <w:rsid w:val="0013175F"/>
    <w:rsid w:val="0013364D"/>
    <w:rsid w:val="001343BB"/>
    <w:rsid w:val="00142D6E"/>
    <w:rsid w:val="001436CC"/>
    <w:rsid w:val="00145797"/>
    <w:rsid w:val="001512B4"/>
    <w:rsid w:val="001620A5"/>
    <w:rsid w:val="00162202"/>
    <w:rsid w:val="00164E53"/>
    <w:rsid w:val="0016699D"/>
    <w:rsid w:val="001670D9"/>
    <w:rsid w:val="00170960"/>
    <w:rsid w:val="00175159"/>
    <w:rsid w:val="00175AD7"/>
    <w:rsid w:val="00176208"/>
    <w:rsid w:val="0017780C"/>
    <w:rsid w:val="0017788B"/>
    <w:rsid w:val="001813B2"/>
    <w:rsid w:val="0018211B"/>
    <w:rsid w:val="00183FE1"/>
    <w:rsid w:val="001840D3"/>
    <w:rsid w:val="00184782"/>
    <w:rsid w:val="00187A8A"/>
    <w:rsid w:val="001900F8"/>
    <w:rsid w:val="00191258"/>
    <w:rsid w:val="00192680"/>
    <w:rsid w:val="00193037"/>
    <w:rsid w:val="00193375"/>
    <w:rsid w:val="00193A2C"/>
    <w:rsid w:val="001A288E"/>
    <w:rsid w:val="001A6A28"/>
    <w:rsid w:val="001B6DC2"/>
    <w:rsid w:val="001B754B"/>
    <w:rsid w:val="001C149C"/>
    <w:rsid w:val="001C21AC"/>
    <w:rsid w:val="001C3689"/>
    <w:rsid w:val="001C47BA"/>
    <w:rsid w:val="001C59EA"/>
    <w:rsid w:val="001C635D"/>
    <w:rsid w:val="001D406C"/>
    <w:rsid w:val="001D41EE"/>
    <w:rsid w:val="001D4BEB"/>
    <w:rsid w:val="001D71E6"/>
    <w:rsid w:val="001D794F"/>
    <w:rsid w:val="001E0380"/>
    <w:rsid w:val="001E0B1B"/>
    <w:rsid w:val="001E13B1"/>
    <w:rsid w:val="001E2153"/>
    <w:rsid w:val="001F3A19"/>
    <w:rsid w:val="002009E4"/>
    <w:rsid w:val="00200B5D"/>
    <w:rsid w:val="00201053"/>
    <w:rsid w:val="0020251B"/>
    <w:rsid w:val="00204DF1"/>
    <w:rsid w:val="00205906"/>
    <w:rsid w:val="00206CC0"/>
    <w:rsid w:val="002073D3"/>
    <w:rsid w:val="0021347F"/>
    <w:rsid w:val="00214763"/>
    <w:rsid w:val="00215D48"/>
    <w:rsid w:val="0021624B"/>
    <w:rsid w:val="0022185E"/>
    <w:rsid w:val="00227DD7"/>
    <w:rsid w:val="00227FED"/>
    <w:rsid w:val="0023030A"/>
    <w:rsid w:val="00230F08"/>
    <w:rsid w:val="00234467"/>
    <w:rsid w:val="00235BE6"/>
    <w:rsid w:val="00237D8D"/>
    <w:rsid w:val="00241DA2"/>
    <w:rsid w:val="00247FEE"/>
    <w:rsid w:val="00250E7D"/>
    <w:rsid w:val="002523DB"/>
    <w:rsid w:val="002527DD"/>
    <w:rsid w:val="00252DAA"/>
    <w:rsid w:val="002565D5"/>
    <w:rsid w:val="00260972"/>
    <w:rsid w:val="002622C0"/>
    <w:rsid w:val="0027348E"/>
    <w:rsid w:val="002778AE"/>
    <w:rsid w:val="0028269A"/>
    <w:rsid w:val="00283590"/>
    <w:rsid w:val="00285CC9"/>
    <w:rsid w:val="00286973"/>
    <w:rsid w:val="002872D6"/>
    <w:rsid w:val="00287674"/>
    <w:rsid w:val="002938A4"/>
    <w:rsid w:val="00294E70"/>
    <w:rsid w:val="00294F98"/>
    <w:rsid w:val="002954B8"/>
    <w:rsid w:val="002967B2"/>
    <w:rsid w:val="002A0424"/>
    <w:rsid w:val="002A0D70"/>
    <w:rsid w:val="002A1924"/>
    <w:rsid w:val="002A7420"/>
    <w:rsid w:val="002A7A7E"/>
    <w:rsid w:val="002B0519"/>
    <w:rsid w:val="002B0F12"/>
    <w:rsid w:val="002B1308"/>
    <w:rsid w:val="002B31C8"/>
    <w:rsid w:val="002B4554"/>
    <w:rsid w:val="002B707C"/>
    <w:rsid w:val="002C0B8C"/>
    <w:rsid w:val="002C276D"/>
    <w:rsid w:val="002C72D8"/>
    <w:rsid w:val="002D11FA"/>
    <w:rsid w:val="002D17BC"/>
    <w:rsid w:val="002D19A4"/>
    <w:rsid w:val="002D6352"/>
    <w:rsid w:val="002D7DA5"/>
    <w:rsid w:val="002E0DDF"/>
    <w:rsid w:val="002E23A9"/>
    <w:rsid w:val="002E2906"/>
    <w:rsid w:val="002E5635"/>
    <w:rsid w:val="002E64C3"/>
    <w:rsid w:val="002E6A2C"/>
    <w:rsid w:val="002E77A6"/>
    <w:rsid w:val="002F035E"/>
    <w:rsid w:val="002F0FE8"/>
    <w:rsid w:val="002F1D8C"/>
    <w:rsid w:val="002F21DA"/>
    <w:rsid w:val="002F34B8"/>
    <w:rsid w:val="00300A11"/>
    <w:rsid w:val="00301F39"/>
    <w:rsid w:val="00303D27"/>
    <w:rsid w:val="00305BEE"/>
    <w:rsid w:val="00313962"/>
    <w:rsid w:val="00321AF0"/>
    <w:rsid w:val="003234E0"/>
    <w:rsid w:val="00325926"/>
    <w:rsid w:val="00327A8A"/>
    <w:rsid w:val="003339A3"/>
    <w:rsid w:val="00336033"/>
    <w:rsid w:val="00336610"/>
    <w:rsid w:val="00341F5C"/>
    <w:rsid w:val="00343D23"/>
    <w:rsid w:val="00343F73"/>
    <w:rsid w:val="00345060"/>
    <w:rsid w:val="003451FB"/>
    <w:rsid w:val="00345367"/>
    <w:rsid w:val="00352629"/>
    <w:rsid w:val="0035278E"/>
    <w:rsid w:val="0035323B"/>
    <w:rsid w:val="00353D19"/>
    <w:rsid w:val="0035785A"/>
    <w:rsid w:val="003609D2"/>
    <w:rsid w:val="00363F22"/>
    <w:rsid w:val="00364940"/>
    <w:rsid w:val="003746B1"/>
    <w:rsid w:val="00375564"/>
    <w:rsid w:val="00376489"/>
    <w:rsid w:val="00382AA7"/>
    <w:rsid w:val="00383191"/>
    <w:rsid w:val="00386DED"/>
    <w:rsid w:val="003912E7"/>
    <w:rsid w:val="00393947"/>
    <w:rsid w:val="00395141"/>
    <w:rsid w:val="003A2275"/>
    <w:rsid w:val="003A6A4F"/>
    <w:rsid w:val="003A7088"/>
    <w:rsid w:val="003B00DF"/>
    <w:rsid w:val="003B1275"/>
    <w:rsid w:val="003B1778"/>
    <w:rsid w:val="003C11CB"/>
    <w:rsid w:val="003C3017"/>
    <w:rsid w:val="003C4C68"/>
    <w:rsid w:val="003C6A77"/>
    <w:rsid w:val="003C75F3"/>
    <w:rsid w:val="003C78A3"/>
    <w:rsid w:val="003D36AB"/>
    <w:rsid w:val="003D36F8"/>
    <w:rsid w:val="003D3CBB"/>
    <w:rsid w:val="003E1867"/>
    <w:rsid w:val="003E52A2"/>
    <w:rsid w:val="003E5729"/>
    <w:rsid w:val="003E5DE8"/>
    <w:rsid w:val="003E683C"/>
    <w:rsid w:val="003E724E"/>
    <w:rsid w:val="003F1D40"/>
    <w:rsid w:val="003F22BB"/>
    <w:rsid w:val="003F2A5B"/>
    <w:rsid w:val="003F3EF3"/>
    <w:rsid w:val="003F4EE0"/>
    <w:rsid w:val="003F5559"/>
    <w:rsid w:val="00400473"/>
    <w:rsid w:val="00402153"/>
    <w:rsid w:val="00402C55"/>
    <w:rsid w:val="00402CED"/>
    <w:rsid w:val="00402E26"/>
    <w:rsid w:val="00402FC1"/>
    <w:rsid w:val="00405401"/>
    <w:rsid w:val="004120A6"/>
    <w:rsid w:val="00413CAC"/>
    <w:rsid w:val="004200D9"/>
    <w:rsid w:val="00425082"/>
    <w:rsid w:val="00431DEB"/>
    <w:rsid w:val="00434B3E"/>
    <w:rsid w:val="0044259D"/>
    <w:rsid w:val="004439D9"/>
    <w:rsid w:val="00446B29"/>
    <w:rsid w:val="004524BE"/>
    <w:rsid w:val="00453F9A"/>
    <w:rsid w:val="00454CC3"/>
    <w:rsid w:val="004633E7"/>
    <w:rsid w:val="00464903"/>
    <w:rsid w:val="00471E91"/>
    <w:rsid w:val="00472AB0"/>
    <w:rsid w:val="00474079"/>
    <w:rsid w:val="00474675"/>
    <w:rsid w:val="0047470C"/>
    <w:rsid w:val="00474973"/>
    <w:rsid w:val="0047549C"/>
    <w:rsid w:val="00477D42"/>
    <w:rsid w:val="00484C88"/>
    <w:rsid w:val="00486EC6"/>
    <w:rsid w:val="00491DA5"/>
    <w:rsid w:val="0049474C"/>
    <w:rsid w:val="00497234"/>
    <w:rsid w:val="004A203E"/>
    <w:rsid w:val="004A35F9"/>
    <w:rsid w:val="004A4662"/>
    <w:rsid w:val="004A7E02"/>
    <w:rsid w:val="004B157A"/>
    <w:rsid w:val="004B1697"/>
    <w:rsid w:val="004B24C1"/>
    <w:rsid w:val="004B2A6B"/>
    <w:rsid w:val="004B3092"/>
    <w:rsid w:val="004B49B1"/>
    <w:rsid w:val="004B557C"/>
    <w:rsid w:val="004C292F"/>
    <w:rsid w:val="004C657F"/>
    <w:rsid w:val="004D306F"/>
    <w:rsid w:val="004D4B02"/>
    <w:rsid w:val="004D4F76"/>
    <w:rsid w:val="004E4B13"/>
    <w:rsid w:val="004E4B8C"/>
    <w:rsid w:val="004E5A47"/>
    <w:rsid w:val="004F6674"/>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529"/>
    <w:rsid w:val="00543786"/>
    <w:rsid w:val="00545A49"/>
    <w:rsid w:val="005463CC"/>
    <w:rsid w:val="00546D0D"/>
    <w:rsid w:val="0055153A"/>
    <w:rsid w:val="005533D7"/>
    <w:rsid w:val="00554B63"/>
    <w:rsid w:val="00562CF6"/>
    <w:rsid w:val="0056544B"/>
    <w:rsid w:val="00567177"/>
    <w:rsid w:val="005703DE"/>
    <w:rsid w:val="005710BC"/>
    <w:rsid w:val="0057334E"/>
    <w:rsid w:val="00574A7C"/>
    <w:rsid w:val="005755F1"/>
    <w:rsid w:val="00582BBE"/>
    <w:rsid w:val="00583CD3"/>
    <w:rsid w:val="0058464E"/>
    <w:rsid w:val="0058650E"/>
    <w:rsid w:val="00597361"/>
    <w:rsid w:val="005A01CB"/>
    <w:rsid w:val="005A19A9"/>
    <w:rsid w:val="005A58FF"/>
    <w:rsid w:val="005A5EAF"/>
    <w:rsid w:val="005A6491"/>
    <w:rsid w:val="005A64C0"/>
    <w:rsid w:val="005B1985"/>
    <w:rsid w:val="005B3C11"/>
    <w:rsid w:val="005C1C28"/>
    <w:rsid w:val="005C323F"/>
    <w:rsid w:val="005C43D0"/>
    <w:rsid w:val="005C6833"/>
    <w:rsid w:val="005C6DB5"/>
    <w:rsid w:val="005D3842"/>
    <w:rsid w:val="005D5525"/>
    <w:rsid w:val="005E1527"/>
    <w:rsid w:val="005E19E7"/>
    <w:rsid w:val="005E1D1E"/>
    <w:rsid w:val="005E2392"/>
    <w:rsid w:val="00601622"/>
    <w:rsid w:val="00602CDC"/>
    <w:rsid w:val="00610062"/>
    <w:rsid w:val="0061037E"/>
    <w:rsid w:val="00613FAA"/>
    <w:rsid w:val="00616C36"/>
    <w:rsid w:val="00617106"/>
    <w:rsid w:val="0061716C"/>
    <w:rsid w:val="006171AF"/>
    <w:rsid w:val="00617868"/>
    <w:rsid w:val="006214B4"/>
    <w:rsid w:val="006243A1"/>
    <w:rsid w:val="00625FCD"/>
    <w:rsid w:val="00626005"/>
    <w:rsid w:val="00632E56"/>
    <w:rsid w:val="00635CBA"/>
    <w:rsid w:val="00636EFC"/>
    <w:rsid w:val="0064338B"/>
    <w:rsid w:val="006433A4"/>
    <w:rsid w:val="00646542"/>
    <w:rsid w:val="006504F4"/>
    <w:rsid w:val="0065366F"/>
    <w:rsid w:val="00654BC9"/>
    <w:rsid w:val="00654C62"/>
    <w:rsid w:val="006552FD"/>
    <w:rsid w:val="00656F0B"/>
    <w:rsid w:val="00663733"/>
    <w:rsid w:val="00663AF3"/>
    <w:rsid w:val="00666B6C"/>
    <w:rsid w:val="0067185C"/>
    <w:rsid w:val="0067644B"/>
    <w:rsid w:val="00677B54"/>
    <w:rsid w:val="00682682"/>
    <w:rsid w:val="00682702"/>
    <w:rsid w:val="00692368"/>
    <w:rsid w:val="0069269F"/>
    <w:rsid w:val="00695192"/>
    <w:rsid w:val="00697A73"/>
    <w:rsid w:val="006A2D2D"/>
    <w:rsid w:val="006A2EBC"/>
    <w:rsid w:val="006A5EA0"/>
    <w:rsid w:val="006A783B"/>
    <w:rsid w:val="006A7B33"/>
    <w:rsid w:val="006B4E13"/>
    <w:rsid w:val="006B75DD"/>
    <w:rsid w:val="006C047C"/>
    <w:rsid w:val="006C2C54"/>
    <w:rsid w:val="006C3D8B"/>
    <w:rsid w:val="006C67E0"/>
    <w:rsid w:val="006C7ABA"/>
    <w:rsid w:val="006D0A13"/>
    <w:rsid w:val="006D0D60"/>
    <w:rsid w:val="006D1122"/>
    <w:rsid w:val="006D317E"/>
    <w:rsid w:val="006D3B1E"/>
    <w:rsid w:val="006D3C00"/>
    <w:rsid w:val="006E06AD"/>
    <w:rsid w:val="006E1D68"/>
    <w:rsid w:val="006E3675"/>
    <w:rsid w:val="006E4A7F"/>
    <w:rsid w:val="006F0967"/>
    <w:rsid w:val="006F0A21"/>
    <w:rsid w:val="006F2274"/>
    <w:rsid w:val="006F3F16"/>
    <w:rsid w:val="006F64A0"/>
    <w:rsid w:val="0070038F"/>
    <w:rsid w:val="007027B1"/>
    <w:rsid w:val="0070286C"/>
    <w:rsid w:val="00704DF6"/>
    <w:rsid w:val="0070641D"/>
    <w:rsid w:val="0070651C"/>
    <w:rsid w:val="00711C42"/>
    <w:rsid w:val="007132A3"/>
    <w:rsid w:val="00716421"/>
    <w:rsid w:val="00721419"/>
    <w:rsid w:val="00724EFB"/>
    <w:rsid w:val="00726575"/>
    <w:rsid w:val="00730310"/>
    <w:rsid w:val="00731751"/>
    <w:rsid w:val="00740A49"/>
    <w:rsid w:val="007419C3"/>
    <w:rsid w:val="00746559"/>
    <w:rsid w:val="007467A7"/>
    <w:rsid w:val="007469DD"/>
    <w:rsid w:val="0074741B"/>
    <w:rsid w:val="0074759E"/>
    <w:rsid w:val="007478EA"/>
    <w:rsid w:val="0075415C"/>
    <w:rsid w:val="00757097"/>
    <w:rsid w:val="00761E8B"/>
    <w:rsid w:val="00763502"/>
    <w:rsid w:val="00765BE4"/>
    <w:rsid w:val="0078360C"/>
    <w:rsid w:val="007913AB"/>
    <w:rsid w:val="007914F7"/>
    <w:rsid w:val="00792DB0"/>
    <w:rsid w:val="00794D4A"/>
    <w:rsid w:val="00795C73"/>
    <w:rsid w:val="0079697B"/>
    <w:rsid w:val="007A4809"/>
    <w:rsid w:val="007A6FB1"/>
    <w:rsid w:val="007B1625"/>
    <w:rsid w:val="007B706E"/>
    <w:rsid w:val="007B71EB"/>
    <w:rsid w:val="007C0748"/>
    <w:rsid w:val="007C6205"/>
    <w:rsid w:val="007C686A"/>
    <w:rsid w:val="007C728E"/>
    <w:rsid w:val="007D0BE0"/>
    <w:rsid w:val="007D204F"/>
    <w:rsid w:val="007D2C53"/>
    <w:rsid w:val="007D3A50"/>
    <w:rsid w:val="007D3D60"/>
    <w:rsid w:val="007D46E9"/>
    <w:rsid w:val="007E0A48"/>
    <w:rsid w:val="007E1980"/>
    <w:rsid w:val="007E4B76"/>
    <w:rsid w:val="007E5043"/>
    <w:rsid w:val="007E5EA8"/>
    <w:rsid w:val="007E78C7"/>
    <w:rsid w:val="007F0CF1"/>
    <w:rsid w:val="007F12A5"/>
    <w:rsid w:val="007F2D74"/>
    <w:rsid w:val="007F3FB7"/>
    <w:rsid w:val="007F4CF1"/>
    <w:rsid w:val="007F758D"/>
    <w:rsid w:val="007F7D52"/>
    <w:rsid w:val="0080484A"/>
    <w:rsid w:val="00805589"/>
    <w:rsid w:val="008057A5"/>
    <w:rsid w:val="00805E2F"/>
    <w:rsid w:val="0080654C"/>
    <w:rsid w:val="008071C6"/>
    <w:rsid w:val="008166FA"/>
    <w:rsid w:val="00817A00"/>
    <w:rsid w:val="00820B95"/>
    <w:rsid w:val="00825891"/>
    <w:rsid w:val="00831631"/>
    <w:rsid w:val="0083228D"/>
    <w:rsid w:val="00833D07"/>
    <w:rsid w:val="00835DB3"/>
    <w:rsid w:val="0083617B"/>
    <w:rsid w:val="00836342"/>
    <w:rsid w:val="00836A2D"/>
    <w:rsid w:val="008371BD"/>
    <w:rsid w:val="00840EBF"/>
    <w:rsid w:val="008504A8"/>
    <w:rsid w:val="00851111"/>
    <w:rsid w:val="00851B58"/>
    <w:rsid w:val="0085282E"/>
    <w:rsid w:val="00854978"/>
    <w:rsid w:val="008578F1"/>
    <w:rsid w:val="00861DBB"/>
    <w:rsid w:val="00867550"/>
    <w:rsid w:val="0087198C"/>
    <w:rsid w:val="00872C1F"/>
    <w:rsid w:val="00873B42"/>
    <w:rsid w:val="00877CB0"/>
    <w:rsid w:val="008805AC"/>
    <w:rsid w:val="00880D1A"/>
    <w:rsid w:val="00884468"/>
    <w:rsid w:val="008856D8"/>
    <w:rsid w:val="00890F7D"/>
    <w:rsid w:val="00892E82"/>
    <w:rsid w:val="00893277"/>
    <w:rsid w:val="00894F6B"/>
    <w:rsid w:val="00895FA9"/>
    <w:rsid w:val="008A1035"/>
    <w:rsid w:val="008A6E08"/>
    <w:rsid w:val="008B1B43"/>
    <w:rsid w:val="008B2139"/>
    <w:rsid w:val="008B6D17"/>
    <w:rsid w:val="008C0BE9"/>
    <w:rsid w:val="008C1B58"/>
    <w:rsid w:val="008C283C"/>
    <w:rsid w:val="008C39AE"/>
    <w:rsid w:val="008C40DF"/>
    <w:rsid w:val="008C590D"/>
    <w:rsid w:val="008D447E"/>
    <w:rsid w:val="008D7566"/>
    <w:rsid w:val="008E031B"/>
    <w:rsid w:val="008E0560"/>
    <w:rsid w:val="008E2D8C"/>
    <w:rsid w:val="008E6187"/>
    <w:rsid w:val="008E7029"/>
    <w:rsid w:val="008E7EF6"/>
    <w:rsid w:val="008F0D9B"/>
    <w:rsid w:val="008F1F98"/>
    <w:rsid w:val="008F2340"/>
    <w:rsid w:val="008F2790"/>
    <w:rsid w:val="008F2E89"/>
    <w:rsid w:val="008F3CE8"/>
    <w:rsid w:val="008F6758"/>
    <w:rsid w:val="009040DD"/>
    <w:rsid w:val="00905B47"/>
    <w:rsid w:val="0090690F"/>
    <w:rsid w:val="00911391"/>
    <w:rsid w:val="0091331C"/>
    <w:rsid w:val="009137BD"/>
    <w:rsid w:val="0091503D"/>
    <w:rsid w:val="00924879"/>
    <w:rsid w:val="00926971"/>
    <w:rsid w:val="009279DE"/>
    <w:rsid w:val="00927AB9"/>
    <w:rsid w:val="00927B37"/>
    <w:rsid w:val="00930116"/>
    <w:rsid w:val="00930625"/>
    <w:rsid w:val="00933BB7"/>
    <w:rsid w:val="00941082"/>
    <w:rsid w:val="0094212C"/>
    <w:rsid w:val="00944853"/>
    <w:rsid w:val="0094609D"/>
    <w:rsid w:val="0095378C"/>
    <w:rsid w:val="00954689"/>
    <w:rsid w:val="0095472A"/>
    <w:rsid w:val="0096085A"/>
    <w:rsid w:val="009617C9"/>
    <w:rsid w:val="00961C93"/>
    <w:rsid w:val="00962B4E"/>
    <w:rsid w:val="00965324"/>
    <w:rsid w:val="0097091E"/>
    <w:rsid w:val="0097244F"/>
    <w:rsid w:val="009760D3"/>
    <w:rsid w:val="00977132"/>
    <w:rsid w:val="00981A4B"/>
    <w:rsid w:val="00982250"/>
    <w:rsid w:val="00982501"/>
    <w:rsid w:val="00983D33"/>
    <w:rsid w:val="0098475F"/>
    <w:rsid w:val="009877D3"/>
    <w:rsid w:val="009915A4"/>
    <w:rsid w:val="00992400"/>
    <w:rsid w:val="00992690"/>
    <w:rsid w:val="00994247"/>
    <w:rsid w:val="00994E8F"/>
    <w:rsid w:val="009951DC"/>
    <w:rsid w:val="009959BB"/>
    <w:rsid w:val="00997158"/>
    <w:rsid w:val="009A0827"/>
    <w:rsid w:val="009A3A7C"/>
    <w:rsid w:val="009A5D33"/>
    <w:rsid w:val="009A7AC3"/>
    <w:rsid w:val="009A7D84"/>
    <w:rsid w:val="009B2323"/>
    <w:rsid w:val="009B2ADB"/>
    <w:rsid w:val="009B4B5B"/>
    <w:rsid w:val="009B603A"/>
    <w:rsid w:val="009B6B38"/>
    <w:rsid w:val="009C237D"/>
    <w:rsid w:val="009C2D0E"/>
    <w:rsid w:val="009C3DAC"/>
    <w:rsid w:val="009C42E0"/>
    <w:rsid w:val="009D3230"/>
    <w:rsid w:val="009D5362"/>
    <w:rsid w:val="009E1415"/>
    <w:rsid w:val="009E6116"/>
    <w:rsid w:val="009E7E25"/>
    <w:rsid w:val="009E7FB5"/>
    <w:rsid w:val="00A02E43"/>
    <w:rsid w:val="00A05368"/>
    <w:rsid w:val="00A065F9"/>
    <w:rsid w:val="00A07011"/>
    <w:rsid w:val="00A07F34"/>
    <w:rsid w:val="00A22154"/>
    <w:rsid w:val="00A23720"/>
    <w:rsid w:val="00A24058"/>
    <w:rsid w:val="00A25C38"/>
    <w:rsid w:val="00A3250D"/>
    <w:rsid w:val="00A32B18"/>
    <w:rsid w:val="00A33502"/>
    <w:rsid w:val="00A35683"/>
    <w:rsid w:val="00A35824"/>
    <w:rsid w:val="00A35E69"/>
    <w:rsid w:val="00A36BBE"/>
    <w:rsid w:val="00A37C20"/>
    <w:rsid w:val="00A40D9E"/>
    <w:rsid w:val="00A41DF7"/>
    <w:rsid w:val="00A420B1"/>
    <w:rsid w:val="00A42ECA"/>
    <w:rsid w:val="00A4307A"/>
    <w:rsid w:val="00A46DEF"/>
    <w:rsid w:val="00A47EBB"/>
    <w:rsid w:val="00A51CDD"/>
    <w:rsid w:val="00A563F8"/>
    <w:rsid w:val="00A56BBA"/>
    <w:rsid w:val="00A5705C"/>
    <w:rsid w:val="00A60927"/>
    <w:rsid w:val="00A649C0"/>
    <w:rsid w:val="00A6730D"/>
    <w:rsid w:val="00A71625"/>
    <w:rsid w:val="00A71B9B"/>
    <w:rsid w:val="00A751C7"/>
    <w:rsid w:val="00A80008"/>
    <w:rsid w:val="00A833F0"/>
    <w:rsid w:val="00A84CE5"/>
    <w:rsid w:val="00A87844"/>
    <w:rsid w:val="00A9227B"/>
    <w:rsid w:val="00A958C1"/>
    <w:rsid w:val="00A97A55"/>
    <w:rsid w:val="00AA038C"/>
    <w:rsid w:val="00AA3E02"/>
    <w:rsid w:val="00AA7A09"/>
    <w:rsid w:val="00AB3B50"/>
    <w:rsid w:val="00AB6C66"/>
    <w:rsid w:val="00AB7391"/>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12CB8"/>
    <w:rsid w:val="00B14872"/>
    <w:rsid w:val="00B20376"/>
    <w:rsid w:val="00B242F4"/>
    <w:rsid w:val="00B2477A"/>
    <w:rsid w:val="00B24D1C"/>
    <w:rsid w:val="00B30072"/>
    <w:rsid w:val="00B30481"/>
    <w:rsid w:val="00B32D8A"/>
    <w:rsid w:val="00B3312F"/>
    <w:rsid w:val="00B341D7"/>
    <w:rsid w:val="00B353EB"/>
    <w:rsid w:val="00B4016F"/>
    <w:rsid w:val="00B407AC"/>
    <w:rsid w:val="00B439C4"/>
    <w:rsid w:val="00B4450C"/>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96FC3"/>
    <w:rsid w:val="00BA2EBE"/>
    <w:rsid w:val="00BB0F28"/>
    <w:rsid w:val="00BB3064"/>
    <w:rsid w:val="00BB458A"/>
    <w:rsid w:val="00BB693F"/>
    <w:rsid w:val="00BB7D24"/>
    <w:rsid w:val="00BC0A8E"/>
    <w:rsid w:val="00BC2F78"/>
    <w:rsid w:val="00BC5953"/>
    <w:rsid w:val="00BD00D3"/>
    <w:rsid w:val="00BD1659"/>
    <w:rsid w:val="00BD3AA9"/>
    <w:rsid w:val="00BD4A18"/>
    <w:rsid w:val="00BD6DB2"/>
    <w:rsid w:val="00BD73A1"/>
    <w:rsid w:val="00BE11CF"/>
    <w:rsid w:val="00BE21AB"/>
    <w:rsid w:val="00BE3635"/>
    <w:rsid w:val="00BE55CB"/>
    <w:rsid w:val="00BE7067"/>
    <w:rsid w:val="00BF23AE"/>
    <w:rsid w:val="00BF3BB2"/>
    <w:rsid w:val="00BF617A"/>
    <w:rsid w:val="00C0379D"/>
    <w:rsid w:val="00C03931"/>
    <w:rsid w:val="00C05FE3"/>
    <w:rsid w:val="00C073FB"/>
    <w:rsid w:val="00C10282"/>
    <w:rsid w:val="00C11DA9"/>
    <w:rsid w:val="00C153E5"/>
    <w:rsid w:val="00C2136D"/>
    <w:rsid w:val="00C214EE"/>
    <w:rsid w:val="00C2314B"/>
    <w:rsid w:val="00C244A0"/>
    <w:rsid w:val="00C24971"/>
    <w:rsid w:val="00C25355"/>
    <w:rsid w:val="00C26BE5"/>
    <w:rsid w:val="00C26E4D"/>
    <w:rsid w:val="00C27909"/>
    <w:rsid w:val="00C27B03"/>
    <w:rsid w:val="00C3129F"/>
    <w:rsid w:val="00C314E1"/>
    <w:rsid w:val="00C3397D"/>
    <w:rsid w:val="00C34397"/>
    <w:rsid w:val="00C371FA"/>
    <w:rsid w:val="00C40503"/>
    <w:rsid w:val="00C4095D"/>
    <w:rsid w:val="00C5197C"/>
    <w:rsid w:val="00C57A9C"/>
    <w:rsid w:val="00C601D2"/>
    <w:rsid w:val="00C637F5"/>
    <w:rsid w:val="00C65BCC"/>
    <w:rsid w:val="00C66970"/>
    <w:rsid w:val="00C66E99"/>
    <w:rsid w:val="00C71F4D"/>
    <w:rsid w:val="00C835A9"/>
    <w:rsid w:val="00C8691C"/>
    <w:rsid w:val="00C86CB4"/>
    <w:rsid w:val="00C96295"/>
    <w:rsid w:val="00C96364"/>
    <w:rsid w:val="00CA03DF"/>
    <w:rsid w:val="00CA168A"/>
    <w:rsid w:val="00CA2097"/>
    <w:rsid w:val="00CA357E"/>
    <w:rsid w:val="00CA44F9"/>
    <w:rsid w:val="00CA4A69"/>
    <w:rsid w:val="00CA4CD2"/>
    <w:rsid w:val="00CB3B58"/>
    <w:rsid w:val="00CB6E3D"/>
    <w:rsid w:val="00CB722E"/>
    <w:rsid w:val="00CC3699"/>
    <w:rsid w:val="00CC3E0C"/>
    <w:rsid w:val="00CC58D3"/>
    <w:rsid w:val="00CC784D"/>
    <w:rsid w:val="00CE4B44"/>
    <w:rsid w:val="00CE6128"/>
    <w:rsid w:val="00CF1E15"/>
    <w:rsid w:val="00CF25CA"/>
    <w:rsid w:val="00D00A8D"/>
    <w:rsid w:val="00D03268"/>
    <w:rsid w:val="00D0337B"/>
    <w:rsid w:val="00D07777"/>
    <w:rsid w:val="00D079B2"/>
    <w:rsid w:val="00D07A95"/>
    <w:rsid w:val="00D101FA"/>
    <w:rsid w:val="00D1064B"/>
    <w:rsid w:val="00D114E9"/>
    <w:rsid w:val="00D17CD8"/>
    <w:rsid w:val="00D213B2"/>
    <w:rsid w:val="00D233E4"/>
    <w:rsid w:val="00D2527C"/>
    <w:rsid w:val="00D30C72"/>
    <w:rsid w:val="00D313B3"/>
    <w:rsid w:val="00D3421D"/>
    <w:rsid w:val="00D355BE"/>
    <w:rsid w:val="00D35B8E"/>
    <w:rsid w:val="00D40F07"/>
    <w:rsid w:val="00D429C6"/>
    <w:rsid w:val="00D42EFB"/>
    <w:rsid w:val="00D47748"/>
    <w:rsid w:val="00D5178F"/>
    <w:rsid w:val="00D518DF"/>
    <w:rsid w:val="00D54CC3"/>
    <w:rsid w:val="00D6041A"/>
    <w:rsid w:val="00D61258"/>
    <w:rsid w:val="00D633EB"/>
    <w:rsid w:val="00D736AC"/>
    <w:rsid w:val="00D747AA"/>
    <w:rsid w:val="00D75A7E"/>
    <w:rsid w:val="00D82FF7"/>
    <w:rsid w:val="00D847FE"/>
    <w:rsid w:val="00D86B9C"/>
    <w:rsid w:val="00D900CD"/>
    <w:rsid w:val="00D90A39"/>
    <w:rsid w:val="00D964EA"/>
    <w:rsid w:val="00D966D0"/>
    <w:rsid w:val="00DA0C59"/>
    <w:rsid w:val="00DA1D7C"/>
    <w:rsid w:val="00DA3991"/>
    <w:rsid w:val="00DA72A1"/>
    <w:rsid w:val="00DA7F95"/>
    <w:rsid w:val="00DB01F1"/>
    <w:rsid w:val="00DB3222"/>
    <w:rsid w:val="00DB7E6C"/>
    <w:rsid w:val="00DC4F68"/>
    <w:rsid w:val="00DC64B0"/>
    <w:rsid w:val="00DC6631"/>
    <w:rsid w:val="00DC6B1E"/>
    <w:rsid w:val="00DD04AB"/>
    <w:rsid w:val="00DD252A"/>
    <w:rsid w:val="00DD5949"/>
    <w:rsid w:val="00DD5A29"/>
    <w:rsid w:val="00DD5D9D"/>
    <w:rsid w:val="00DE35CB"/>
    <w:rsid w:val="00DF08CF"/>
    <w:rsid w:val="00DF0AB1"/>
    <w:rsid w:val="00DF0EF0"/>
    <w:rsid w:val="00DF21E9"/>
    <w:rsid w:val="00DF22C7"/>
    <w:rsid w:val="00DF5CC9"/>
    <w:rsid w:val="00E00F14"/>
    <w:rsid w:val="00E01CB8"/>
    <w:rsid w:val="00E06386"/>
    <w:rsid w:val="00E075C5"/>
    <w:rsid w:val="00E1051A"/>
    <w:rsid w:val="00E11668"/>
    <w:rsid w:val="00E118E7"/>
    <w:rsid w:val="00E122B7"/>
    <w:rsid w:val="00E130B1"/>
    <w:rsid w:val="00E151C7"/>
    <w:rsid w:val="00E20376"/>
    <w:rsid w:val="00E21B55"/>
    <w:rsid w:val="00E221D3"/>
    <w:rsid w:val="00E224DC"/>
    <w:rsid w:val="00E228C8"/>
    <w:rsid w:val="00E240FF"/>
    <w:rsid w:val="00E24EB4"/>
    <w:rsid w:val="00E25E4C"/>
    <w:rsid w:val="00E268A5"/>
    <w:rsid w:val="00E27317"/>
    <w:rsid w:val="00E300AE"/>
    <w:rsid w:val="00E30635"/>
    <w:rsid w:val="00E320ED"/>
    <w:rsid w:val="00E33AFB"/>
    <w:rsid w:val="00E34218"/>
    <w:rsid w:val="00E4555B"/>
    <w:rsid w:val="00E458FE"/>
    <w:rsid w:val="00E46282"/>
    <w:rsid w:val="00E47530"/>
    <w:rsid w:val="00E5216E"/>
    <w:rsid w:val="00E5529C"/>
    <w:rsid w:val="00E571C0"/>
    <w:rsid w:val="00E657C6"/>
    <w:rsid w:val="00E75D40"/>
    <w:rsid w:val="00E81965"/>
    <w:rsid w:val="00E82344"/>
    <w:rsid w:val="00E84C82"/>
    <w:rsid w:val="00E84D64"/>
    <w:rsid w:val="00E87408"/>
    <w:rsid w:val="00E914C4"/>
    <w:rsid w:val="00E934F5"/>
    <w:rsid w:val="00E96961"/>
    <w:rsid w:val="00EA6112"/>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EF3DD8"/>
    <w:rsid w:val="00F00DEC"/>
    <w:rsid w:val="00F05D60"/>
    <w:rsid w:val="00F07224"/>
    <w:rsid w:val="00F07FD3"/>
    <w:rsid w:val="00F10BC6"/>
    <w:rsid w:val="00F11BB5"/>
    <w:rsid w:val="00F1296C"/>
    <w:rsid w:val="00F1417B"/>
    <w:rsid w:val="00F1712D"/>
    <w:rsid w:val="00F17A17"/>
    <w:rsid w:val="00F208A0"/>
    <w:rsid w:val="00F2115E"/>
    <w:rsid w:val="00F27B3D"/>
    <w:rsid w:val="00F30ABD"/>
    <w:rsid w:val="00F34697"/>
    <w:rsid w:val="00F34B99"/>
    <w:rsid w:val="00F40B02"/>
    <w:rsid w:val="00F41E81"/>
    <w:rsid w:val="00F51720"/>
    <w:rsid w:val="00F51CF2"/>
    <w:rsid w:val="00F52DAB"/>
    <w:rsid w:val="00F543F0"/>
    <w:rsid w:val="00F55E3E"/>
    <w:rsid w:val="00F57601"/>
    <w:rsid w:val="00F67D36"/>
    <w:rsid w:val="00F73F99"/>
    <w:rsid w:val="00F75F80"/>
    <w:rsid w:val="00F77A7D"/>
    <w:rsid w:val="00F814C6"/>
    <w:rsid w:val="00F81D29"/>
    <w:rsid w:val="00F865B9"/>
    <w:rsid w:val="00F90BE5"/>
    <w:rsid w:val="00F91C4D"/>
    <w:rsid w:val="00F92FD9"/>
    <w:rsid w:val="00FA37B1"/>
    <w:rsid w:val="00FA3E0B"/>
    <w:rsid w:val="00FA5EF7"/>
    <w:rsid w:val="00FA6684"/>
    <w:rsid w:val="00FA731E"/>
    <w:rsid w:val="00FA7BD0"/>
    <w:rsid w:val="00FB15B4"/>
    <w:rsid w:val="00FB1DCF"/>
    <w:rsid w:val="00FB2B38"/>
    <w:rsid w:val="00FB61CE"/>
    <w:rsid w:val="00FB79E4"/>
    <w:rsid w:val="00FB7A07"/>
    <w:rsid w:val="00FC04CC"/>
    <w:rsid w:val="00FC2066"/>
    <w:rsid w:val="00FC6358"/>
    <w:rsid w:val="00FC749A"/>
    <w:rsid w:val="00FD1381"/>
    <w:rsid w:val="00FD320D"/>
    <w:rsid w:val="00FE1B98"/>
    <w:rsid w:val="00FE23DE"/>
    <w:rsid w:val="00FF1801"/>
    <w:rsid w:val="00FF6842"/>
    <w:rsid w:val="0C186F93"/>
    <w:rsid w:val="12B91499"/>
    <w:rsid w:val="2703300F"/>
    <w:rsid w:val="607A74A9"/>
    <w:rsid w:val="6DA21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9">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7"/>
    <w:qFormat/>
    <w:uiPriority w:val="0"/>
    <w:rPr>
      <w:sz w:val="18"/>
      <w:szCs w:val="18"/>
    </w:rPr>
  </w:style>
  <w:style w:type="paragraph" w:styleId="15">
    <w:name w:val="footer"/>
    <w:basedOn w:val="1"/>
    <w:link w:val="139"/>
    <w:uiPriority w:val="99"/>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character" w:styleId="30">
    <w:name w:val="endnote reference"/>
    <w:semiHidden/>
    <w:qFormat/>
    <w:uiPriority w:val="0"/>
    <w:rPr>
      <w:vertAlign w:val="superscript"/>
    </w:rPr>
  </w:style>
  <w:style w:type="character" w:styleId="31">
    <w:name w:val="page number"/>
    <w:qFormat/>
    <w:uiPriority w:val="0"/>
    <w:rPr>
      <w:rFonts w:ascii="Times New Roman" w:hAnsi="Times New Roman" w:eastAsia="宋体"/>
      <w:sz w:val="18"/>
    </w:rPr>
  </w:style>
  <w:style w:type="character" w:styleId="32">
    <w:name w:val="FollowedHyperlink"/>
    <w:qFormat/>
    <w:uiPriority w:val="0"/>
    <w:rPr>
      <w:color w:val="800080"/>
      <w:u w:val="single"/>
    </w:rPr>
  </w:style>
  <w:style w:type="character" w:styleId="33">
    <w:name w:val="Hyperlink"/>
    <w:qFormat/>
    <w:uiPriority w:val="0"/>
    <w:rPr>
      <w:color w:val="0000FF"/>
      <w:spacing w:val="0"/>
      <w:w w:val="100"/>
      <w:szCs w:val="21"/>
      <w:u w:val="single"/>
    </w:rPr>
  </w:style>
  <w:style w:type="character" w:styleId="34">
    <w:name w:val="footnote reference"/>
    <w:semiHidden/>
    <w:qFormat/>
    <w:uiPriority w:val="0"/>
    <w:rPr>
      <w:vertAlign w:val="superscript"/>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7">
    <w:name w:val="段 Char"/>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link w:val="13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1"/>
    <w:qFormat/>
    <w:uiPriority w:val="0"/>
    <w:pPr>
      <w:numPr>
        <w:numId w:val="9"/>
      </w:numPr>
      <w:ind w:left="726" w:hanging="363"/>
    </w:pPr>
  </w:style>
  <w:style w:type="paragraph" w:customStyle="1" w:styleId="61">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1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spacing w:beforeLines="0" w:afterLines="0"/>
    </w:pPr>
    <w:rPr>
      <w:rFonts w:ascii="宋体" w:eastAsia="宋体"/>
      <w:szCs w:val="21"/>
    </w:rPr>
  </w:style>
  <w:style w:type="paragraph" w:customStyle="1" w:styleId="10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tabs>
        <w:tab w:val="left" w:pos="360"/>
      </w:tabs>
    </w:pPr>
    <w:rPr>
      <w:rFonts w:ascii="宋体" w:hAnsi="宋体" w:eastAsia="宋体" w:cs="Times New Roman"/>
      <w:kern w:val="2"/>
      <w:sz w:val="18"/>
      <w:szCs w:val="18"/>
      <w:lang w:val="en-US" w:eastAsia="zh-CN" w:bidi="ar-SA"/>
    </w:rPr>
  </w:style>
  <w:style w:type="character" w:customStyle="1" w:styleId="113">
    <w:name w:val="首示例 Char"/>
    <w:link w:val="112"/>
    <w:qFormat/>
    <w:uiPriority w:val="0"/>
    <w:rPr>
      <w:rFonts w:ascii="宋体" w:hAnsi="宋体"/>
      <w:kern w:val="2"/>
      <w:sz w:val="18"/>
      <w:szCs w:val="18"/>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1"/>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uiPriority w:val="0"/>
    <w:pPr>
      <w:framePr w:hSpace="181" w:vSpace="181" w:wrap="around" w:vAnchor="text" w:hAnchor="margin" w:xAlign="center" w:y="285"/>
    </w:pPr>
  </w:style>
  <w:style w:type="paragraph" w:customStyle="1" w:styleId="126">
    <w:name w:val="其他发布日期"/>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7">
    <w:name w:val="其他实施日期"/>
    <w:basedOn w:val="110"/>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uiPriority w:val="0"/>
    <w:pPr>
      <w:framePr w:y="4469"/>
    </w:pPr>
  </w:style>
  <w:style w:type="paragraph" w:customStyle="1" w:styleId="133">
    <w:name w:val="标准名称"/>
    <w:basedOn w:val="46"/>
    <w:link w:val="136"/>
    <w:qFormat/>
    <w:uiPriority w:val="0"/>
  </w:style>
  <w:style w:type="character" w:customStyle="1" w:styleId="134">
    <w:name w:val="Placeholder Text"/>
    <w:basedOn w:val="29"/>
    <w:semiHidden/>
    <w:uiPriority w:val="99"/>
    <w:rPr>
      <w:color w:val="808080"/>
    </w:rPr>
  </w:style>
  <w:style w:type="character" w:customStyle="1" w:styleId="135">
    <w:name w:val="目次、标准名称标题 Char"/>
    <w:basedOn w:val="29"/>
    <w:link w:val="46"/>
    <w:uiPriority w:val="0"/>
    <w:rPr>
      <w:rFonts w:ascii="黑体" w:eastAsia="黑体"/>
      <w:sz w:val="32"/>
      <w:shd w:val="clear" w:color="FFFFFF" w:fill="FFFFFF"/>
    </w:rPr>
  </w:style>
  <w:style w:type="character" w:customStyle="1" w:styleId="136">
    <w:name w:val="标准名称 Char"/>
    <w:basedOn w:val="135"/>
    <w:link w:val="133"/>
    <w:qFormat/>
    <w:uiPriority w:val="0"/>
    <w:rPr>
      <w:rFonts w:ascii="黑体" w:eastAsia="黑体"/>
      <w:sz w:val="32"/>
      <w:shd w:val="clear" w:color="FFFFFF" w:fill="FFFFFF"/>
    </w:rPr>
  </w:style>
  <w:style w:type="character" w:customStyle="1" w:styleId="137">
    <w:name w:val="批注框文本 Char"/>
    <w:basedOn w:val="29"/>
    <w:link w:val="14"/>
    <w:uiPriority w:val="0"/>
    <w:rPr>
      <w:kern w:val="2"/>
      <w:sz w:val="18"/>
      <w:szCs w:val="18"/>
    </w:rPr>
  </w:style>
  <w:style w:type="paragraph" w:customStyle="1" w:styleId="138">
    <w:name w:val="Char Char Char1 Char Char Char Char Char Char Char"/>
    <w:basedOn w:val="1"/>
    <w:uiPriority w:val="0"/>
    <w:rPr>
      <w:rFonts w:ascii="Arial" w:hAnsi="Arial" w:cs="Arial"/>
      <w:sz w:val="20"/>
      <w:szCs w:val="20"/>
    </w:rPr>
  </w:style>
  <w:style w:type="character" w:customStyle="1" w:styleId="139">
    <w:name w:val="页脚 Char"/>
    <w:basedOn w:val="29"/>
    <w:link w:val="15"/>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7"/>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113A"/>
    <w:rsid w:val="0002647A"/>
    <w:rsid w:val="0002653F"/>
    <w:rsid w:val="00080DE3"/>
    <w:rsid w:val="0008725C"/>
    <w:rsid w:val="00087E40"/>
    <w:rsid w:val="000C73CF"/>
    <w:rsid w:val="001132F9"/>
    <w:rsid w:val="00114ABC"/>
    <w:rsid w:val="001C16E0"/>
    <w:rsid w:val="002068C7"/>
    <w:rsid w:val="00323E80"/>
    <w:rsid w:val="003278EA"/>
    <w:rsid w:val="003372E5"/>
    <w:rsid w:val="003750AF"/>
    <w:rsid w:val="00430F92"/>
    <w:rsid w:val="004F113A"/>
    <w:rsid w:val="004F1EC5"/>
    <w:rsid w:val="00515A81"/>
    <w:rsid w:val="005335DD"/>
    <w:rsid w:val="00550881"/>
    <w:rsid w:val="00550BBB"/>
    <w:rsid w:val="00595E09"/>
    <w:rsid w:val="005C52B2"/>
    <w:rsid w:val="00674FBA"/>
    <w:rsid w:val="006B6EEA"/>
    <w:rsid w:val="006C5F55"/>
    <w:rsid w:val="006D02E4"/>
    <w:rsid w:val="007216E9"/>
    <w:rsid w:val="007C6ACB"/>
    <w:rsid w:val="007E2797"/>
    <w:rsid w:val="00800293"/>
    <w:rsid w:val="00820E7E"/>
    <w:rsid w:val="00845F8C"/>
    <w:rsid w:val="008525DF"/>
    <w:rsid w:val="00855C4F"/>
    <w:rsid w:val="008E024D"/>
    <w:rsid w:val="008E0C17"/>
    <w:rsid w:val="008F0268"/>
    <w:rsid w:val="00902EF8"/>
    <w:rsid w:val="00982DAC"/>
    <w:rsid w:val="009B16B1"/>
    <w:rsid w:val="009C743F"/>
    <w:rsid w:val="00A94E45"/>
    <w:rsid w:val="00AD6808"/>
    <w:rsid w:val="00B07792"/>
    <w:rsid w:val="00B22E5E"/>
    <w:rsid w:val="00B66050"/>
    <w:rsid w:val="00B717AC"/>
    <w:rsid w:val="00B75F0B"/>
    <w:rsid w:val="00BA2824"/>
    <w:rsid w:val="00BC67AA"/>
    <w:rsid w:val="00C875D2"/>
    <w:rsid w:val="00CA07D4"/>
    <w:rsid w:val="00CB0B2B"/>
    <w:rsid w:val="00D4454B"/>
    <w:rsid w:val="00D65DD7"/>
    <w:rsid w:val="00DA4409"/>
    <w:rsid w:val="00DB4262"/>
    <w:rsid w:val="00E37922"/>
    <w:rsid w:val="00E857F8"/>
    <w:rsid w:val="00E95A08"/>
    <w:rsid w:val="00EA15BD"/>
    <w:rsid w:val="00EA32AC"/>
    <w:rsid w:val="00F15D61"/>
    <w:rsid w:val="00F322FE"/>
    <w:rsid w:val="00F93653"/>
    <w:rsid w:val="00FC1869"/>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111"/>
    <w:uiPriority w:val="0"/>
    <w:pPr>
      <w:widowControl w:val="0"/>
      <w:jc w:val="both"/>
    </w:pPr>
    <w:rPr>
      <w:rFonts w:cs="Times New Roman" w:asciiTheme="minorHAnsi" w:hAnsiTheme="minorHAnsi" w:eastAsiaTheme="minorEastAsia"/>
      <w:kern w:val="2"/>
      <w:sz w:val="3276"/>
      <w:szCs w:val="3276"/>
      <w:lang w:val="en-US" w:eastAsia="zh-CN" w:bidi="ar-SA"/>
    </w:rPr>
  </w:style>
  <w:style w:type="paragraph" w:customStyle="1" w:styleId="6">
    <w:name w:val="1111"/>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 w:type="paragraph" w:customStyle="1" w:styleId="7">
    <w:name w:val="1112"/>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8"/>
    <customShpInfo spid="_x0000_s1030"/>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7</Pages>
  <Words>1598</Words>
  <Characters>554</Characters>
  <Lines>4</Lines>
  <Paragraphs>4</Paragraphs>
  <TotalTime>3</TotalTime>
  <ScaleCrop>false</ScaleCrop>
  <LinksUpToDate>false</LinksUpToDate>
  <CharactersWithSpaces>2148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2019-02-18T01:16:00Z</dcterms:created>
  <dc:creator>CNIS</dc:creator>
  <cp:lastModifiedBy>Administrator</cp:lastModifiedBy>
  <cp:lastPrinted>2019-03-20T02:04:00Z</cp:lastPrinted>
  <dcterms:modified xsi:type="dcterms:W3CDTF">2019-05-14T08:53:53Z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