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65.020.20</w:t>
      </w:r>
      <w:r>
        <w:fldChar w:fldCharType="end"/>
      </w:r>
      <w:bookmarkEnd w:id="0"/>
    </w:p>
    <w:p>
      <w:pPr>
        <w:pStyle w:val="119"/>
      </w:pPr>
      <w:bookmarkStart w:id="1" w:name="WXFLH"/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B 31"/>
            </w:textInput>
          </w:ffData>
        </w:fldChar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instrText xml:space="preserve">FORMTEXT</w:instrTex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separate"/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t>B 31</w: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end"/>
      </w:r>
      <w:bookmarkEnd w:id="1"/>
    </w:p>
    <w:tbl>
      <w:tblPr>
        <w:tblStyle w:val="3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</w:pPr>
            <w:r>
              <w:pict>
                <v:rect id="BAH" o:spid="_x0000_s1031" o:spt="1" style="position:absolute;left:0pt;margin-left:-5.25pt;margin-top:0pt;height:15.6pt;width:68.25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105"/>
      </w:pPr>
      <w:r>
        <w:t>D</w:t>
      </w:r>
      <w:r>
        <w:rPr>
          <w:spacing w:val="100"/>
        </w:rPr>
        <w:t>B</w:t>
      </w:r>
      <w:bookmarkStart w:id="2" w:name="c3"/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begin">
          <w:ffData>
            <w:name w:val="c3"/>
            <w:enabled/>
            <w:calcOnExit w:val="0"/>
            <w:textInput>
              <w:default w:val="4405"/>
            </w:textInput>
          </w:ffData>
        </w:fldChar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instrText xml:space="preserve">FORMTEXT</w:instrTex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t>4405</w: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end"/>
      </w:r>
      <w:bookmarkEnd w:id="2"/>
    </w:p>
    <w:p>
      <w:pPr>
        <w:pStyle w:val="106"/>
      </w:pPr>
      <w:bookmarkStart w:id="3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汕头市农业</w:t>
      </w:r>
      <w:r>
        <w:fldChar w:fldCharType="end"/>
      </w:r>
      <w:bookmarkEnd w:id="3"/>
      <w:r>
        <w:t>地方标准</w:t>
      </w:r>
    </w:p>
    <w:p>
      <w:pPr>
        <w:pStyle w:val="43"/>
        <w:rPr>
          <w:rFonts w:hAnsi="黑体"/>
        </w:rPr>
      </w:pPr>
      <w:r>
        <w:rPr>
          <w:rFonts w:ascii="Times New Roman"/>
        </w:rPr>
        <w:t xml:space="preserve">DB </w:t>
      </w:r>
      <w:bookmarkStart w:id="4" w:name="StdNo0"/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begin">
          <w:ffData>
            <w:name w:val="StdNo0"/>
            <w:enabled/>
            <w:calcOnExit w:val="0"/>
            <w:textInput>
              <w:default w:val="4405/T"/>
            </w:textInput>
          </w:ffData>
        </w:fldChar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4405/T</w: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end"/>
      </w:r>
      <w:bookmarkEnd w:id="4"/>
      <w:r>
        <w:rPr>
          <w:rFonts w:hAnsi="黑体"/>
        </w:rPr>
        <w:t xml:space="preserve"> </w:t>
      </w:r>
      <w:bookmarkStart w:id="5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××××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31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>—</w:t>
      </w:r>
      <w:bookmarkStart w:id="6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2019</w:t>
      </w:r>
      <w:r>
        <w:rPr>
          <w:rFonts w:hAnsi="黑体"/>
        </w:rPr>
        <w:fldChar w:fldCharType="end"/>
      </w:r>
      <w:bookmarkEnd w:id="6"/>
    </w:p>
    <w:tbl>
      <w:tblPr>
        <w:tblStyle w:val="3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</w:pPr>
            <w:bookmarkStart w:id="7" w:name="DT"/>
            <w:r>
              <w:pict>
                <v:rect id="DT" o:spid="_x0000_s1028" o:spt="1" style="position:absolute;left:0pt;margin-left:372.8pt;margin-top:2.7pt;height:18pt;width:90pt;z-index:-25165619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代替</w:t>
            </w:r>
            <w:r>
              <w:t xml:space="preserve"> DB 440500/T </w:t>
            </w:r>
            <w:r>
              <w:rPr>
                <w:rFonts w:hint="eastAsia"/>
              </w:rPr>
              <w:t>31</w:t>
            </w:r>
            <w:r>
              <w:t>—2011</w:t>
            </w:r>
            <w:r>
              <w:fldChar w:fldCharType="end"/>
            </w:r>
            <w:bookmarkEnd w:id="7"/>
          </w:p>
        </w:tc>
      </w:tr>
    </w:tbl>
    <w:p>
      <w:pPr>
        <w:pStyle w:val="43"/>
        <w:rPr>
          <w:rFonts w:hAnsi="黑体"/>
        </w:rPr>
      </w:pPr>
    </w:p>
    <w:p>
      <w:pPr>
        <w:pStyle w:val="43"/>
        <w:rPr>
          <w:rFonts w:hAnsi="黑体"/>
        </w:rPr>
      </w:pPr>
    </w:p>
    <w:p>
      <w:pPr>
        <w:pStyle w:val="74"/>
      </w:pPr>
      <w:bookmarkStart w:id="8" w:name="StdName"/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潮汕蕉柑苗木</w:t>
      </w:r>
      <w:r>
        <w:fldChar w:fldCharType="end"/>
      </w:r>
      <w:bookmarkEnd w:id="8"/>
    </w:p>
    <w:p>
      <w:pPr>
        <w:pStyle w:val="75"/>
      </w:pPr>
    </w:p>
    <w:p>
      <w:pPr>
        <w:pStyle w:val="76"/>
      </w:pPr>
    </w:p>
    <w:tbl>
      <w:tblPr>
        <w:tblStyle w:val="36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  <w:r>
              <w:pict>
                <v:rect id="RQ" o:spid="_x0000_s1030" o:spt="1" style="position:absolute;left:0pt;margin-left:173.3pt;margin-top:45.15pt;height:20pt;width:15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</w:p>
        </w:tc>
      </w:tr>
    </w:tbl>
    <w:p>
      <w:pPr>
        <w:pStyle w:val="126"/>
      </w:pPr>
      <w:bookmarkStart w:id="9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9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06</w:t>
      </w:r>
      <w:r>
        <w:rPr>
          <w:rFonts w:hint="eastAsia"/>
        </w:rPr>
        <w:t>发布</w:t>
      </w:r>
      <w:r>
        <w:pict>
          <v:line id="_x0000_s1026" o:spid="_x0000_s1026" o:spt="20" style="position:absolute;left:0pt;margin-left:-0.05pt;margin-top:728.5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7"/>
      </w:pPr>
      <w:bookmarkStart w:id="10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10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15</w:t>
      </w:r>
      <w:r>
        <w:rPr>
          <w:rFonts w:hint="eastAsia"/>
        </w:rPr>
        <w:t>实施</w:t>
      </w:r>
    </w:p>
    <w:p>
      <w:pPr>
        <w:pStyle w:val="107"/>
      </w:pPr>
      <w:bookmarkStart w:id="11" w:name="fm"/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begin">
          <w:ffData>
            <w:name w:val="fm"/>
            <w:enabled/>
            <w:calcOnExit w:val="0"/>
            <w:textInput>
              <w:default w:val="汕头市市场监督管理局"/>
            </w:textInput>
          </w:ffData>
        </w:fldChar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t>汕头市市场监督管理局</w: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end"/>
      </w:r>
      <w:bookmarkEnd w:id="11"/>
      <w:r>
        <w:t xml:space="preserve"> </w:t>
      </w:r>
      <w:r>
        <w:rPr>
          <w:rStyle w:val="69"/>
        </w:rPr>
        <w:t xml:space="preserve"> </w:t>
      </w:r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27" o:spid="_x0000_s1027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8"/>
      </w:pPr>
      <w:r>
        <w:rPr>
          <w:rFonts w:hint="eastAsia"/>
        </w:rPr>
        <w:t>前</w:t>
      </w:r>
      <w:bookmarkStart w:id="12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2"/>
    </w:p>
    <w:p>
      <w:pPr>
        <w:pStyle w:val="21"/>
      </w:pPr>
      <w:r>
        <w:rPr>
          <w:rFonts w:hint="eastAsia"/>
        </w:rPr>
        <w:t>本标准按GB/T 1.1—2009《标准化工作导则第1部分：标准的结构和编写》的规定进行修订。</w:t>
      </w:r>
    </w:p>
    <w:p>
      <w:pPr>
        <w:pStyle w:val="21"/>
      </w:pPr>
      <w:r>
        <w:rPr>
          <w:rFonts w:hint="eastAsia"/>
        </w:rPr>
        <w:t>本标准与DB 440500/T 31—2011相比，除编辑性修改外，主要技术变化如下：</w:t>
      </w:r>
    </w:p>
    <w:p>
      <w:pPr>
        <w:pStyle w:val="21"/>
      </w:pPr>
      <w:r>
        <w:rPr>
          <w:rFonts w:ascii="Segoe UI Light" w:hAnsi="Segoe UI Light"/>
        </w:rPr>
        <w:t>——</w:t>
      </w:r>
      <w:r>
        <w:rPr>
          <w:rFonts w:hint="eastAsia"/>
        </w:rPr>
        <w:t>删除了GB 9659 柑桔嫁接苗分级及检验（见2）；</w:t>
      </w:r>
    </w:p>
    <w:p>
      <w:pPr>
        <w:pStyle w:val="21"/>
      </w:pPr>
      <w:r>
        <w:rPr>
          <w:rFonts w:ascii="RomanC" w:hAnsi="Segoe UI Light" w:cs="RomanC"/>
        </w:rPr>
        <w:t>——</w:t>
      </w:r>
      <w:r>
        <w:rPr>
          <w:rFonts w:hint="eastAsia"/>
        </w:rPr>
        <w:t>增加了GB 9659—2008 柑桔嫁接苗（见2）；</w:t>
      </w:r>
    </w:p>
    <w:p>
      <w:pPr>
        <w:pStyle w:val="21"/>
      </w:pPr>
      <w:r>
        <w:rPr>
          <w:rFonts w:ascii="Segoe UI Light" w:hAnsi="Segoe UI Light" w:cs="RomanC"/>
        </w:rPr>
        <w:t>——</w:t>
      </w:r>
      <w:r>
        <w:rPr>
          <w:rFonts w:hint="eastAsia"/>
        </w:rPr>
        <w:t>修改和增加了“要求”的内容（见4）；</w:t>
      </w:r>
    </w:p>
    <w:p>
      <w:pPr>
        <w:pStyle w:val="21"/>
      </w:pPr>
      <w:r>
        <w:rPr>
          <w:rFonts w:ascii="Segoe UI Light" w:hAnsi="Segoe UI Light"/>
        </w:rPr>
        <w:t>——</w:t>
      </w:r>
      <w:r>
        <w:rPr>
          <w:rFonts w:hint="eastAsia"/>
        </w:rPr>
        <w:t>修改了“标志、包装、运输、贮存”的内容（见7）；</w:t>
      </w:r>
    </w:p>
    <w:p>
      <w:pPr>
        <w:pStyle w:val="21"/>
      </w:pPr>
      <w:r>
        <w:rPr>
          <w:rFonts w:ascii="Segoe UI Light" w:hAnsi="Segoe UI Light"/>
        </w:rPr>
        <w:t>——</w:t>
      </w:r>
      <w:r>
        <w:rPr>
          <w:rFonts w:hint="eastAsia"/>
        </w:rPr>
        <w:t>修改了附录A的内容（见附录A）。</w:t>
      </w:r>
    </w:p>
    <w:p>
      <w:pPr>
        <w:pStyle w:val="21"/>
      </w:pPr>
      <w:r>
        <w:rPr>
          <w:rFonts w:hint="eastAsia"/>
        </w:rPr>
        <w:t>本标准的附录A为资料性附录。</w:t>
      </w:r>
    </w:p>
    <w:p>
      <w:pPr>
        <w:pStyle w:val="21"/>
      </w:pPr>
      <w:r>
        <w:rPr>
          <w:rFonts w:hint="eastAsia"/>
        </w:rPr>
        <w:t>本标准由</w:t>
      </w:r>
      <w:r>
        <w:rPr>
          <w:rFonts w:hint="eastAsia"/>
          <w:lang w:eastAsia="zh-CN"/>
        </w:rPr>
        <w:t>原</w:t>
      </w:r>
      <w:r>
        <w:rPr>
          <w:rFonts w:hint="eastAsia"/>
        </w:rPr>
        <w:t>汕头市农业局提出并归口。</w:t>
      </w:r>
    </w:p>
    <w:p>
      <w:pPr>
        <w:pStyle w:val="21"/>
      </w:pPr>
      <w:r>
        <w:rPr>
          <w:rFonts w:hint="eastAsia"/>
        </w:rPr>
        <w:t>本标准起草单位：汕头市果树研究中心。</w:t>
      </w:r>
    </w:p>
    <w:p>
      <w:pPr>
        <w:pStyle w:val="21"/>
      </w:pPr>
      <w:r>
        <w:rPr>
          <w:rFonts w:hint="eastAsia"/>
        </w:rPr>
        <w:t xml:space="preserve">本标准主要起草人：杨惠文、郑木川、陈桂平、林煜、陈若佳、陈德华、郑广才。  </w:t>
      </w:r>
    </w:p>
    <w:p>
      <w:pPr>
        <w:pStyle w:val="21"/>
        <w:sectPr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rFonts w:hint="eastAsia"/>
        </w:rPr>
        <w:t>本标准于2002年首次发布，2011年第一次修订，本次为第二次修订。</w:t>
      </w:r>
    </w:p>
    <w:p>
      <w:pPr>
        <w:pStyle w:val="46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>
            <w:rPr>
              <w:rFonts w:hint="eastAsia"/>
            </w:rPr>
            <w:t>潮汕蕉柑苗木</w:t>
          </w:r>
        </w:sdtContent>
      </w:sdt>
      <w:bookmarkStart w:id="13" w:name="StandardName"/>
      <w:bookmarkEnd w:id="13"/>
    </w:p>
    <w:p>
      <w:pPr>
        <w:pStyle w:val="41"/>
        <w:spacing w:before="312" w:after="312"/>
      </w:pPr>
      <w:r>
        <w:rPr>
          <w:rFonts w:hint="eastAsia"/>
        </w:rPr>
        <w:t>范围</w:t>
      </w:r>
    </w:p>
    <w:p>
      <w:pPr>
        <w:pStyle w:val="21"/>
      </w:pPr>
      <w:r>
        <w:rPr>
          <w:rFonts w:hint="eastAsia"/>
        </w:rPr>
        <w:t>本标准规定了潮汕蕉柑苗木的术语和定义，要求，试验方法，检验规则，标志、包装、运输等内容。</w:t>
      </w:r>
    </w:p>
    <w:p>
      <w:pPr>
        <w:pStyle w:val="21"/>
      </w:pPr>
      <w:r>
        <w:rPr>
          <w:rFonts w:hint="eastAsia"/>
        </w:rPr>
        <w:t>本标准适用于汕头市辖区酸桔、江西红桔和红木黎檬为砧木嫁接的潮汕蕉柑一年生商品苗木(以下简称苗木)。</w:t>
      </w:r>
    </w:p>
    <w:p>
      <w:pPr>
        <w:pStyle w:val="41"/>
        <w:spacing w:before="312" w:after="312"/>
      </w:pPr>
      <w:r>
        <w:rPr>
          <w:rFonts w:hint="eastAsia"/>
        </w:rPr>
        <w:t>规范性引用文件</w:t>
      </w:r>
    </w:p>
    <w:p>
      <w:pPr>
        <w:pStyle w:val="21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21"/>
      </w:pPr>
      <w:r>
        <w:rPr>
          <w:rFonts w:hint="eastAsia"/>
        </w:rPr>
        <w:t>GB 5040—2003 柑桔苗木产地检疫规程</w:t>
      </w:r>
    </w:p>
    <w:p>
      <w:pPr>
        <w:pStyle w:val="21"/>
      </w:pPr>
      <w:r>
        <w:rPr>
          <w:rFonts w:hint="eastAsia"/>
        </w:rPr>
        <w:t>GB/T 9659—2008 柑桔嫁接苗</w:t>
      </w:r>
    </w:p>
    <w:p>
      <w:pPr>
        <w:pStyle w:val="41"/>
        <w:spacing w:before="312" w:after="312"/>
      </w:pPr>
      <w:r>
        <w:rPr>
          <w:rFonts w:hint="eastAsia"/>
        </w:rPr>
        <w:t>术语和定义</w:t>
      </w:r>
    </w:p>
    <w:p>
      <w:pPr>
        <w:pStyle w:val="21"/>
      </w:pPr>
      <w:r>
        <w:rPr>
          <w:rFonts w:hint="eastAsia"/>
        </w:rPr>
        <w:t>GB 9659—2008 柑桔嫁接苗确立的术语和定义适用于本标准。</w:t>
      </w:r>
    </w:p>
    <w:p>
      <w:pPr>
        <w:pStyle w:val="41"/>
        <w:spacing w:before="312" w:after="312"/>
      </w:pPr>
      <w:r>
        <w:rPr>
          <w:rFonts w:hint="eastAsia"/>
        </w:rPr>
        <w:t>要求</w:t>
      </w:r>
    </w:p>
    <w:p>
      <w:pPr>
        <w:pStyle w:val="38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苗木栽培要求见附录A(资料性附录)。</w:t>
      </w:r>
    </w:p>
    <w:p>
      <w:pPr>
        <w:pStyle w:val="38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苗木分为一级、二级。低于二级标准的苗木不得作为生产性商品苗出圃。</w:t>
      </w:r>
    </w:p>
    <w:p>
      <w:pPr>
        <w:pStyle w:val="38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苗木的质量要求应符合表1的规定。</w:t>
      </w:r>
    </w:p>
    <w:p>
      <w:pPr>
        <w:pStyle w:val="122"/>
        <w:spacing w:before="156" w:after="156"/>
      </w:pPr>
    </w:p>
    <w:tbl>
      <w:tblPr>
        <w:tblStyle w:val="36"/>
        <w:tblW w:w="9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级别</w:t>
            </w:r>
          </w:p>
        </w:tc>
        <w:tc>
          <w:tcPr>
            <w:tcW w:w="8507" w:type="dxa"/>
            <w:gridSpan w:val="8"/>
            <w:vAlign w:val="center"/>
          </w:tcPr>
          <w:p>
            <w:pPr>
              <w:pStyle w:val="21"/>
              <w:spacing w:after="240"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指     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苗木粗径</w:t>
            </w:r>
          </w:p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（mm）</w:t>
            </w:r>
          </w:p>
        </w:tc>
        <w:tc>
          <w:tcPr>
            <w:tcW w:w="1063" w:type="dxa"/>
            <w:vAlign w:val="center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径高</w:t>
            </w:r>
          </w:p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（mm）</w:t>
            </w:r>
          </w:p>
        </w:tc>
        <w:tc>
          <w:tcPr>
            <w:tcW w:w="1063" w:type="dxa"/>
            <w:vAlign w:val="center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苗木高度</w:t>
            </w:r>
          </w:p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（mm）</w:t>
            </w:r>
          </w:p>
        </w:tc>
        <w:tc>
          <w:tcPr>
            <w:tcW w:w="1063" w:type="dxa"/>
            <w:vAlign w:val="center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分枝数量</w:t>
            </w:r>
          </w:p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（条）</w:t>
            </w:r>
          </w:p>
        </w:tc>
        <w:tc>
          <w:tcPr>
            <w:tcW w:w="1063" w:type="dxa"/>
            <w:vAlign w:val="center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根系</w:t>
            </w:r>
          </w:p>
        </w:tc>
        <w:tc>
          <w:tcPr>
            <w:tcW w:w="1064" w:type="dxa"/>
            <w:vAlign w:val="center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非检疫性病虫害</w:t>
            </w:r>
          </w:p>
        </w:tc>
        <w:tc>
          <w:tcPr>
            <w:tcW w:w="1064" w:type="dxa"/>
            <w:vAlign w:val="center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检疫性</w:t>
            </w:r>
          </w:p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病虫害</w:t>
            </w:r>
          </w:p>
        </w:tc>
        <w:tc>
          <w:tcPr>
            <w:tcW w:w="1064" w:type="dxa"/>
            <w:vAlign w:val="center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株落叶率</w:t>
            </w:r>
          </w:p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一  级</w:t>
            </w:r>
          </w:p>
        </w:tc>
        <w:tc>
          <w:tcPr>
            <w:tcW w:w="1063" w:type="dxa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≥10</w:t>
            </w:r>
          </w:p>
        </w:tc>
        <w:tc>
          <w:tcPr>
            <w:tcW w:w="1063" w:type="dxa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≥165</w:t>
            </w:r>
          </w:p>
        </w:tc>
        <w:tc>
          <w:tcPr>
            <w:tcW w:w="1063" w:type="dxa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≥400</w:t>
            </w:r>
          </w:p>
        </w:tc>
        <w:tc>
          <w:tcPr>
            <w:tcW w:w="1063" w:type="dxa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≥3</w:t>
            </w:r>
          </w:p>
        </w:tc>
        <w:tc>
          <w:tcPr>
            <w:tcW w:w="1063" w:type="dxa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发达</w:t>
            </w:r>
          </w:p>
        </w:tc>
        <w:tc>
          <w:tcPr>
            <w:tcW w:w="1064" w:type="dxa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无或轻</w:t>
            </w:r>
          </w:p>
        </w:tc>
        <w:tc>
          <w:tcPr>
            <w:tcW w:w="1064" w:type="dxa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无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Align w:val="center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二  级</w:t>
            </w:r>
          </w:p>
        </w:tc>
        <w:tc>
          <w:tcPr>
            <w:tcW w:w="1063" w:type="dxa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≥8</w:t>
            </w:r>
          </w:p>
        </w:tc>
        <w:tc>
          <w:tcPr>
            <w:tcW w:w="1063" w:type="dxa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≥150</w:t>
            </w:r>
          </w:p>
        </w:tc>
        <w:tc>
          <w:tcPr>
            <w:tcW w:w="1063" w:type="dxa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≥350</w:t>
            </w:r>
          </w:p>
        </w:tc>
        <w:tc>
          <w:tcPr>
            <w:tcW w:w="1063" w:type="dxa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≥2</w:t>
            </w:r>
          </w:p>
        </w:tc>
        <w:tc>
          <w:tcPr>
            <w:tcW w:w="1063" w:type="dxa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较发达</w:t>
            </w:r>
          </w:p>
        </w:tc>
        <w:tc>
          <w:tcPr>
            <w:tcW w:w="1064" w:type="dxa"/>
          </w:tcPr>
          <w:p>
            <w:pPr>
              <w:pStyle w:val="21"/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无或轻</w:t>
            </w:r>
          </w:p>
        </w:tc>
        <w:tc>
          <w:tcPr>
            <w:tcW w:w="1064" w:type="dxa"/>
          </w:tcPr>
          <w:p>
            <w:pPr>
              <w:pStyle w:val="21"/>
              <w:tabs>
                <w:tab w:val="left" w:pos="300"/>
                <w:tab w:val="center" w:pos="400"/>
              </w:tabs>
              <w:spacing w:line="460" w:lineRule="exact"/>
              <w:ind w:firstLine="0" w:firstLineChars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无</w:t>
            </w:r>
          </w:p>
        </w:tc>
        <w:tc>
          <w:tcPr>
            <w:tcW w:w="1064" w:type="dxa"/>
            <w:vMerge w:val="continue"/>
          </w:tcPr>
          <w:p>
            <w:pPr>
              <w:pStyle w:val="21"/>
              <w:ind w:firstLine="0" w:firstLineChars="0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1"/>
        <w:ind w:firstLine="360"/>
        <w:jc w:val="center"/>
        <w:rPr>
          <w:sz w:val="18"/>
          <w:szCs w:val="18"/>
        </w:rPr>
      </w:pPr>
    </w:p>
    <w:p>
      <w:pPr>
        <w:pStyle w:val="41"/>
        <w:spacing w:before="312" w:after="312"/>
      </w:pPr>
      <w:r>
        <w:rPr>
          <w:rFonts w:hint="eastAsia"/>
        </w:rPr>
        <w:t>试验方法</w:t>
      </w:r>
    </w:p>
    <w:p>
      <w:pPr>
        <w:pStyle w:val="38"/>
        <w:spacing w:before="156" w:after="156"/>
      </w:pPr>
      <w:r>
        <w:rPr>
          <w:rFonts w:hint="eastAsia"/>
        </w:rPr>
        <w:t>苗木径粗</w:t>
      </w:r>
    </w:p>
    <w:p>
      <w:pPr>
        <w:pStyle w:val="21"/>
      </w:pPr>
      <w:r>
        <w:rPr>
          <w:rFonts w:hint="eastAsia"/>
        </w:rPr>
        <w:t>用游标卡尺测量苗木嫁接口上方20 mm处的最粗直径。</w:t>
      </w:r>
    </w:p>
    <w:p>
      <w:pPr>
        <w:pStyle w:val="38"/>
        <w:spacing w:before="156" w:after="156"/>
      </w:pPr>
      <w:r>
        <w:rPr>
          <w:rFonts w:hint="eastAsia"/>
        </w:rPr>
        <w:t>苗木高度</w:t>
      </w:r>
    </w:p>
    <w:p>
      <w:pPr>
        <w:pStyle w:val="21"/>
      </w:pPr>
      <w:r>
        <w:rPr>
          <w:rFonts w:hint="eastAsia"/>
        </w:rPr>
        <w:t>用卷尺测量根茎至苗木顶端的长度。</w:t>
      </w:r>
    </w:p>
    <w:p>
      <w:pPr>
        <w:pStyle w:val="38"/>
        <w:spacing w:before="156" w:after="156"/>
      </w:pPr>
      <w:r>
        <w:rPr>
          <w:rFonts w:hint="eastAsia"/>
        </w:rPr>
        <w:t>分枝数量</w:t>
      </w:r>
    </w:p>
    <w:p>
      <w:pPr>
        <w:pStyle w:val="21"/>
      </w:pPr>
      <w:r>
        <w:rPr>
          <w:rFonts w:hint="eastAsia"/>
        </w:rPr>
        <w:t>苗木主杆离地面150 mm以上(含150 mm)抽生的分枝,长度120 mm以上的条数。</w:t>
      </w:r>
    </w:p>
    <w:p>
      <w:pPr>
        <w:pStyle w:val="38"/>
        <w:spacing w:before="156" w:after="156"/>
      </w:pPr>
      <w:r>
        <w:rPr>
          <w:rFonts w:hint="eastAsia"/>
        </w:rPr>
        <w:t>落叶率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60" w:lineRule="exact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落叶率按下列公式计算。</w:t>
      </w:r>
    </w:p>
    <w:tbl>
      <w:tblPr>
        <w:tblStyle w:val="35"/>
        <w:tblW w:w="5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940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460" w:lineRule="exact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落叶率＝</w:t>
            </w:r>
          </w:p>
        </w:tc>
        <w:tc>
          <w:tcPr>
            <w:tcW w:w="2940" w:type="dxa"/>
            <w:tcBorders>
              <w:top w:val="nil"/>
              <w:left w:val="nil"/>
              <w:right w:val="nil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460" w:lineRule="exact"/>
              <w:jc w:val="center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脱落叶数</w:t>
            </w:r>
          </w:p>
        </w:tc>
        <w:tc>
          <w:tcPr>
            <w:tcW w:w="17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460" w:lineRule="exact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仿宋_GB2312" w:hAnsi="华文仿宋" w:eastAsia="仿宋_GB2312"/>
                <w:kern w:val="0"/>
                <w:sz w:val="24"/>
                <w:szCs w:val="20"/>
              </w:rPr>
              <w:t>×100 %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2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460" w:lineRule="exact"/>
              <w:rPr>
                <w:rFonts w:ascii="宋体"/>
                <w:kern w:val="0"/>
                <w:szCs w:val="20"/>
              </w:rPr>
            </w:pPr>
          </w:p>
        </w:tc>
        <w:tc>
          <w:tcPr>
            <w:tcW w:w="2940" w:type="dxa"/>
            <w:tcBorders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460" w:lineRule="exact"/>
              <w:ind w:firstLine="315" w:firstLineChars="150"/>
              <w:rPr>
                <w:rFonts w:ascii="宋体"/>
                <w:kern w:val="0"/>
                <w:szCs w:val="20"/>
              </w:rPr>
            </w:pPr>
            <w:r>
              <w:rPr>
                <w:rFonts w:hint="eastAsia" w:ascii="宋体"/>
                <w:kern w:val="0"/>
                <w:szCs w:val="20"/>
              </w:rPr>
              <w:t>植株留叶数＋脱落叶数</w:t>
            </w:r>
          </w:p>
        </w:tc>
        <w:tc>
          <w:tcPr>
            <w:tcW w:w="1711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460" w:lineRule="exact"/>
              <w:rPr>
                <w:rFonts w:ascii="宋体"/>
                <w:kern w:val="0"/>
                <w:szCs w:val="20"/>
              </w:rPr>
            </w:pPr>
          </w:p>
        </w:tc>
      </w:tr>
    </w:tbl>
    <w:p>
      <w:pPr>
        <w:pStyle w:val="21"/>
      </w:pPr>
    </w:p>
    <w:p>
      <w:pPr>
        <w:pStyle w:val="38"/>
        <w:spacing w:before="156" w:after="156"/>
      </w:pPr>
      <w:r>
        <w:rPr>
          <w:rFonts w:hint="eastAsia"/>
        </w:rPr>
        <w:t>根系与非检疫性病虫害</w:t>
      </w:r>
    </w:p>
    <w:p>
      <w:pPr>
        <w:pStyle w:val="21"/>
      </w:pPr>
      <w:r>
        <w:rPr>
          <w:rFonts w:hint="eastAsia"/>
        </w:rPr>
        <w:t>以目测判断。</w:t>
      </w:r>
    </w:p>
    <w:p>
      <w:pPr>
        <w:pStyle w:val="38"/>
        <w:spacing w:before="156" w:after="156"/>
      </w:pPr>
      <w:r>
        <w:rPr>
          <w:rFonts w:hint="eastAsia"/>
        </w:rPr>
        <w:t>检疫性病虫</w:t>
      </w:r>
    </w:p>
    <w:p>
      <w:pPr>
        <w:pStyle w:val="21"/>
      </w:pPr>
      <w:r>
        <w:rPr>
          <w:rFonts w:hint="eastAsia"/>
        </w:rPr>
        <w:t>检疫性病虫按GB 5040—2003的规定执行。</w:t>
      </w:r>
    </w:p>
    <w:p>
      <w:pPr>
        <w:pStyle w:val="41"/>
        <w:spacing w:before="312" w:after="312"/>
      </w:pPr>
      <w:r>
        <w:rPr>
          <w:rFonts w:hint="eastAsia"/>
        </w:rPr>
        <w:t>检验规则</w:t>
      </w:r>
    </w:p>
    <w:p>
      <w:pPr>
        <w:pStyle w:val="38"/>
        <w:spacing w:before="156" w:after="156"/>
      </w:pPr>
      <w:r>
        <w:rPr>
          <w:rFonts w:hint="eastAsia"/>
        </w:rPr>
        <w:t>检验批</w:t>
      </w:r>
    </w:p>
    <w:p>
      <w:pPr>
        <w:pStyle w:val="21"/>
      </w:pPr>
      <w:r>
        <w:rPr>
          <w:rFonts w:hint="eastAsia"/>
        </w:rPr>
        <w:t>同一生产单位或同时调运的同等级苗木为一检验批。</w:t>
      </w:r>
    </w:p>
    <w:p>
      <w:pPr>
        <w:pStyle w:val="38"/>
        <w:spacing w:before="156" w:after="156"/>
      </w:pPr>
      <w:r>
        <w:rPr>
          <w:rFonts w:hint="eastAsia"/>
        </w:rPr>
        <w:t>抽样方法</w:t>
      </w:r>
    </w:p>
    <w:p>
      <w:pPr>
        <w:pStyle w:val="21"/>
      </w:pPr>
      <w:r>
        <w:rPr>
          <w:rFonts w:hint="eastAsia"/>
        </w:rPr>
        <w:t xml:space="preserve">样本从检验批中随机整捆抽样，抽样数量为苗木总数的1%,最少抽样数量为100株。 </w:t>
      </w:r>
    </w:p>
    <w:p>
      <w:pPr>
        <w:pStyle w:val="38"/>
        <w:spacing w:before="156" w:after="156"/>
      </w:pPr>
      <w:r>
        <w:rPr>
          <w:rFonts w:hint="eastAsia"/>
        </w:rPr>
        <w:t>苗木检验</w:t>
      </w:r>
    </w:p>
    <w:p>
      <w:pPr>
        <w:pStyle w:val="21"/>
      </w:pPr>
      <w:r>
        <w:rPr>
          <w:rFonts w:hint="eastAsia"/>
        </w:rPr>
        <w:t>苗木检验分以下三种：</w:t>
      </w:r>
    </w:p>
    <w:p>
      <w:pPr>
        <w:pStyle w:val="55"/>
      </w:pPr>
      <w:r>
        <w:rPr>
          <w:rFonts w:hint="eastAsia"/>
        </w:rPr>
        <w:t>出园检验：每批苗木由生产单位按4.2及4.3的规定进行检验, 检验合格方准出园。</w:t>
      </w:r>
    </w:p>
    <w:p>
      <w:pPr>
        <w:pStyle w:val="55"/>
      </w:pPr>
      <w:r>
        <w:rPr>
          <w:rFonts w:hint="eastAsia"/>
        </w:rPr>
        <w:t>交收检验：为第4章的部分或全部项目, 或按合同规定进行。</w:t>
      </w:r>
    </w:p>
    <w:p>
      <w:pPr>
        <w:pStyle w:val="55"/>
      </w:pPr>
      <w:r>
        <w:rPr>
          <w:rFonts w:hint="eastAsia"/>
        </w:rPr>
        <w:t>型式检验：对产品进行全面考核, 按第4章全部要求进行。有下列情况之一者应进行检验：</w:t>
      </w:r>
    </w:p>
    <w:p>
      <w:pPr>
        <w:pStyle w:val="50"/>
      </w:pPr>
      <w:r>
        <w:rPr>
          <w:rFonts w:hint="eastAsia"/>
        </w:rPr>
        <w:t>新产品鉴定时；</w:t>
      </w:r>
    </w:p>
    <w:p>
      <w:pPr>
        <w:pStyle w:val="50"/>
      </w:pPr>
      <w:r>
        <w:rPr>
          <w:rFonts w:hint="eastAsia"/>
        </w:rPr>
        <w:t>前后两次抽样差异大，且因素不稳定时；</w:t>
      </w:r>
    </w:p>
    <w:p>
      <w:pPr>
        <w:pStyle w:val="50"/>
      </w:pPr>
      <w:r>
        <w:rPr>
          <w:rFonts w:hint="eastAsia"/>
        </w:rPr>
        <w:t>国家质量监督机构或主管部门提出要求时。</w:t>
      </w:r>
    </w:p>
    <w:p>
      <w:pPr>
        <w:pStyle w:val="38"/>
        <w:spacing w:before="156" w:after="156"/>
      </w:pPr>
      <w:r>
        <w:rPr>
          <w:rFonts w:hint="eastAsia"/>
        </w:rPr>
        <w:t>判定规则</w:t>
      </w:r>
    </w:p>
    <w:p>
      <w:pPr>
        <w:pStyle w:val="21"/>
      </w:pPr>
      <w:r>
        <w:rPr>
          <w:rFonts w:hint="eastAsia"/>
        </w:rPr>
        <w:t>对抽取的样本苗木逐株检验，同一株中有一项不合格就判为不合格。根据检验结果，计算出样本中的合格株数与不合格株数。当不合格株≤5%时，判该批为合格。当不合格株＞5%时， 判该批为不合格。对不合格批重新分级后按6.2重新抽样检验。</w:t>
      </w:r>
    </w:p>
    <w:p>
      <w:pPr>
        <w:pStyle w:val="38"/>
        <w:spacing w:before="156" w:after="156"/>
      </w:pPr>
      <w:r>
        <w:rPr>
          <w:rFonts w:hint="eastAsia"/>
        </w:rPr>
        <w:t>质量仲裁及合格证颁发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供需双方对苗木质量有异议时，双方可协商解决；或可由县级以上苗木主管部门复验后仲裁。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对生产单位或农户检验合格的苗木，应由县级以上苗木主管部门及检疫部门核发《苗木质量合格证》和《植物检疫证书》。严禁不合格苗木或低一级苗木作高一级苗木出售。</w:t>
      </w:r>
    </w:p>
    <w:p>
      <w:pPr>
        <w:pStyle w:val="41"/>
        <w:spacing w:before="312" w:after="312"/>
      </w:pPr>
      <w:r>
        <w:rPr>
          <w:rFonts w:hint="eastAsia"/>
        </w:rPr>
        <w:t>标志、包装、运输</w:t>
      </w:r>
    </w:p>
    <w:p>
      <w:pPr>
        <w:pStyle w:val="38"/>
        <w:spacing w:before="156" w:after="156"/>
      </w:pPr>
      <w:r>
        <w:rPr>
          <w:rFonts w:hint="eastAsia"/>
        </w:rPr>
        <w:t>标志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每捆苗木内外应挂有标签，标签应清晰。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标签标明砧木、接穗品种名称，生产单位或产地户主、等级、数量、批号、出圃日期等。</w:t>
      </w:r>
    </w:p>
    <w:p>
      <w:pPr>
        <w:pStyle w:val="38"/>
        <w:spacing w:before="156" w:after="156"/>
      </w:pPr>
      <w:r>
        <w:rPr>
          <w:rFonts w:hint="eastAsia"/>
        </w:rPr>
        <w:t>包装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苗木按10株一小捆，100株一大捆进行捆扎。</w:t>
      </w:r>
    </w:p>
    <w:p>
      <w:pPr>
        <w:pStyle w:val="42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外运苗木应用泥浆沾根，湿稻草或草包包装，保持根部湿润。</w:t>
      </w:r>
    </w:p>
    <w:p>
      <w:pPr>
        <w:pStyle w:val="38"/>
        <w:spacing w:before="156" w:after="156"/>
      </w:pPr>
      <w:r>
        <w:rPr>
          <w:rFonts w:hint="eastAsia"/>
        </w:rPr>
        <w:t>运输</w:t>
      </w:r>
    </w:p>
    <w:p>
      <w:pPr>
        <w:pStyle w:val="21"/>
      </w:pPr>
      <w:r>
        <w:rPr>
          <w:rFonts w:hint="eastAsia"/>
        </w:rPr>
        <w:t>苗木要运输量较大时，运输器具宜安装温控装置或搭架分层，使苗中心的温度≤25℃，运输途中严防重压和日晒雨淋，到达目的地后，应尽快定植或假植。</w:t>
      </w: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21"/>
      </w:pPr>
    </w:p>
    <w:p>
      <w:pPr>
        <w:pStyle w:val="94"/>
      </w:pPr>
    </w:p>
    <w:p>
      <w:pPr>
        <w:pStyle w:val="82"/>
      </w:pPr>
    </w:p>
    <w:p>
      <w:pPr>
        <w:pStyle w:val="80"/>
      </w:pPr>
      <w:r>
        <w:br w:type="textWrapping"/>
      </w:r>
      <w:r>
        <w:rPr>
          <w:rFonts w:hint="eastAsia"/>
        </w:rPr>
        <w:t>（资料性附录）</w:t>
      </w:r>
      <w:r>
        <w:br w:type="textWrapping"/>
      </w:r>
      <w:r>
        <w:rPr>
          <w:rFonts w:hint="eastAsia"/>
        </w:rPr>
        <w:t>苗木栽培要求</w:t>
      </w:r>
    </w:p>
    <w:p>
      <w:pPr>
        <w:pStyle w:val="98"/>
        <w:spacing w:before="312" w:after="312"/>
      </w:pPr>
      <w:r>
        <w:rPr>
          <w:rFonts w:hint="eastAsia"/>
        </w:rPr>
        <w:t>苗圃条件</w:t>
      </w:r>
    </w:p>
    <w:p>
      <w:pPr>
        <w:pStyle w:val="99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选择避风向阳排水良好、交通方便、水源充足的平地和缓坡地，切忌易沉积冷空气和易积水的低洼地。</w:t>
      </w:r>
    </w:p>
    <w:p>
      <w:pPr>
        <w:pStyle w:val="99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土层深在50cm以上，地下水位在100cm以下，土质疏松肥沃，透气性好，土壤pH值5.5～7.0。</w:t>
      </w:r>
    </w:p>
    <w:p>
      <w:pPr>
        <w:pStyle w:val="99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禁止在柑园中育苗。育苗圃离柑园2 km以上。</w:t>
      </w:r>
    </w:p>
    <w:p>
      <w:pPr>
        <w:pStyle w:val="99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圃地不宜连作，育苗2年至3年的圃地，经轮作后方可继续育苗。</w:t>
      </w:r>
    </w:p>
    <w:p>
      <w:pPr>
        <w:pStyle w:val="98"/>
        <w:tabs>
          <w:tab w:val="left" w:pos="360"/>
        </w:tabs>
        <w:spacing w:before="312" w:after="312"/>
      </w:pPr>
      <w:r>
        <w:rPr>
          <w:rFonts w:hint="eastAsia"/>
        </w:rPr>
        <w:t>栽培密度</w:t>
      </w:r>
    </w:p>
    <w:p>
      <w:pPr>
        <w:pStyle w:val="99"/>
        <w:tabs>
          <w:tab w:val="left" w:pos="360"/>
        </w:tabs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亩栽砧木苗在18000株以内。</w:t>
      </w:r>
    </w:p>
    <w:p>
      <w:pPr>
        <w:pStyle w:val="99"/>
        <w:tabs>
          <w:tab w:val="left" w:pos="360"/>
        </w:tabs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行株距（20～25）cm×（8～10）cm。</w:t>
      </w:r>
    </w:p>
    <w:p>
      <w:pPr>
        <w:pStyle w:val="98"/>
        <w:tabs>
          <w:tab w:val="left" w:pos="360"/>
        </w:tabs>
        <w:spacing w:before="312" w:after="312"/>
      </w:pPr>
      <w:r>
        <w:rPr>
          <w:rFonts w:hint="eastAsia"/>
        </w:rPr>
        <w:t>接穗要求</w:t>
      </w:r>
    </w:p>
    <w:p>
      <w:pPr>
        <w:pStyle w:val="99"/>
        <w:tabs>
          <w:tab w:val="left" w:pos="360"/>
        </w:tabs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接穗应从优良母本园或采穗圃中采集。</w:t>
      </w:r>
    </w:p>
    <w:p>
      <w:pPr>
        <w:pStyle w:val="99"/>
        <w:tabs>
          <w:tab w:val="left" w:pos="360"/>
        </w:tabs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接穗应在树冠外围中上部、生长充实、芽点饱满、无病虫害的一年生秋梢上选取。</w:t>
      </w:r>
    </w:p>
    <w:p>
      <w:pPr>
        <w:pStyle w:val="98"/>
        <w:tabs>
          <w:tab w:val="left" w:pos="360"/>
        </w:tabs>
        <w:spacing w:before="312" w:after="312"/>
      </w:pPr>
      <w:r>
        <w:rPr>
          <w:rFonts w:hint="eastAsia"/>
        </w:rPr>
        <w:t>苗木嫁接</w:t>
      </w:r>
    </w:p>
    <w:p>
      <w:pPr>
        <w:pStyle w:val="99"/>
        <w:tabs>
          <w:tab w:val="left" w:pos="360"/>
        </w:tabs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嫁接部位应在砧木离地面6 cm～10 cm处。</w:t>
      </w:r>
    </w:p>
    <w:p>
      <w:pPr>
        <w:pStyle w:val="99"/>
        <w:tabs>
          <w:tab w:val="left" w:pos="360"/>
        </w:tabs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芽接部位的砧木直径应在0.5 cm以上。</w:t>
      </w:r>
    </w:p>
    <w:p>
      <w:pPr>
        <w:pStyle w:val="99"/>
        <w:tabs>
          <w:tab w:val="left" w:pos="360"/>
        </w:tabs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接穗在嫁接前宜用0.1%的四环素浸泡1h, 取出后用清水洗净再嫁接。</w:t>
      </w:r>
    </w:p>
    <w:p>
      <w:pPr>
        <w:pStyle w:val="98"/>
        <w:tabs>
          <w:tab w:val="left" w:pos="360"/>
        </w:tabs>
        <w:spacing w:before="312" w:after="312"/>
      </w:pPr>
      <w:r>
        <w:rPr>
          <w:rFonts w:hint="eastAsia"/>
        </w:rPr>
        <w:t>产地检疫</w:t>
      </w:r>
    </w:p>
    <w:p>
      <w:pPr>
        <w:pStyle w:val="21"/>
      </w:pPr>
      <w:r>
        <w:rPr>
          <w:rFonts w:hint="eastAsia"/>
        </w:rPr>
        <w:t>苗木生长期间产地检疫按GB 5040—2003的规定执行。</w:t>
      </w:r>
    </w:p>
    <w:p>
      <w:pPr>
        <w:pStyle w:val="125"/>
        <w:framePr w:hAnchor="page" w:x="4185" w:y="564"/>
      </w:pPr>
      <w:r>
        <w:t>_________________________________</w:t>
      </w:r>
    </w:p>
    <w:p>
      <w:pPr>
        <w:pStyle w:val="125"/>
        <w:framePr w:hSpace="0" w:vSpace="0" w:wrap="auto" w:vAnchor="margin" w:hAnchor="text" w:xAlign="left" w:yAlign="inline"/>
      </w:pPr>
    </w:p>
    <w:sectPr>
      <w:footerReference r:id="rId9" w:type="even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 Light">
    <w:panose1 w:val="020B0502040204020203"/>
    <w:charset w:val="00"/>
    <w:family w:val="swiss"/>
    <w:pitch w:val="default"/>
    <w:sig w:usb0="E00002FF" w:usb1="4000A47B" w:usb2="00000001" w:usb3="00000000" w:csb0="2000019F" w:csb1="00000000"/>
  </w:font>
  <w:font w:name="Roman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82493"/>
    </w:sdtPr>
    <w:sdtContent>
      <w:p>
        <w:pPr>
          <w:pStyle w:val="15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t xml:space="preserve">DB 4405/T </w:t>
    </w:r>
    <w:r>
      <w:rPr>
        <w:rFonts w:hint="eastAsia"/>
      </w:rPr>
      <w:t>31</w:t>
    </w:r>
    <w:r>
      <w:t>—2019</w:t>
    </w:r>
    <w:bookmarkStart w:id="14" w:name="_GoBack"/>
    <w:bookmarkEnd w:id="1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r>
      <w:t xml:space="preserve">DB 4405/T </w:t>
    </w:r>
    <w:r>
      <w:rPr>
        <w:rFonts w:hint="eastAsia"/>
      </w:rPr>
      <w:t>31</w:t>
    </w:r>
    <w:r>
      <w:t>—2019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8">
    <w:nsid w:val="44C50F90"/>
    <w:multiLevelType w:val="multilevel"/>
    <w:tmpl w:val="44C50F90"/>
    <w:lvl w:ilvl="0" w:tentative="0">
      <w:start w:val="1"/>
      <w:numFmt w:val="lowerLetter"/>
      <w:pStyle w:val="5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BB3"/>
    <w:rsid w:val="0000185F"/>
    <w:rsid w:val="0000380B"/>
    <w:rsid w:val="00004B91"/>
    <w:rsid w:val="00004E32"/>
    <w:rsid w:val="0000586F"/>
    <w:rsid w:val="00010F93"/>
    <w:rsid w:val="00013D86"/>
    <w:rsid w:val="00013E02"/>
    <w:rsid w:val="00020079"/>
    <w:rsid w:val="0002143C"/>
    <w:rsid w:val="00025A65"/>
    <w:rsid w:val="00026C31"/>
    <w:rsid w:val="00027280"/>
    <w:rsid w:val="000320A7"/>
    <w:rsid w:val="000325EA"/>
    <w:rsid w:val="00035925"/>
    <w:rsid w:val="00036C2C"/>
    <w:rsid w:val="00037CDE"/>
    <w:rsid w:val="00040C30"/>
    <w:rsid w:val="000434C5"/>
    <w:rsid w:val="000434E0"/>
    <w:rsid w:val="00044115"/>
    <w:rsid w:val="00045A7C"/>
    <w:rsid w:val="00050449"/>
    <w:rsid w:val="00051449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9005E"/>
    <w:rsid w:val="000918A9"/>
    <w:rsid w:val="00092001"/>
    <w:rsid w:val="00092618"/>
    <w:rsid w:val="00092857"/>
    <w:rsid w:val="00092BD8"/>
    <w:rsid w:val="0009320D"/>
    <w:rsid w:val="000964C7"/>
    <w:rsid w:val="000979D9"/>
    <w:rsid w:val="000A20A9"/>
    <w:rsid w:val="000A3BF4"/>
    <w:rsid w:val="000A48B1"/>
    <w:rsid w:val="000A65B8"/>
    <w:rsid w:val="000A6CA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C46"/>
    <w:rsid w:val="000E15EE"/>
    <w:rsid w:val="000F030C"/>
    <w:rsid w:val="000F129C"/>
    <w:rsid w:val="000F174F"/>
    <w:rsid w:val="00104E29"/>
    <w:rsid w:val="001056DE"/>
    <w:rsid w:val="001124C0"/>
    <w:rsid w:val="00117A25"/>
    <w:rsid w:val="00121293"/>
    <w:rsid w:val="00123F54"/>
    <w:rsid w:val="0013175F"/>
    <w:rsid w:val="0013364D"/>
    <w:rsid w:val="001343BB"/>
    <w:rsid w:val="00142D6E"/>
    <w:rsid w:val="001436CC"/>
    <w:rsid w:val="00145797"/>
    <w:rsid w:val="001512B4"/>
    <w:rsid w:val="001620A5"/>
    <w:rsid w:val="00162202"/>
    <w:rsid w:val="00164E53"/>
    <w:rsid w:val="0016699D"/>
    <w:rsid w:val="001670D9"/>
    <w:rsid w:val="00170960"/>
    <w:rsid w:val="00173416"/>
    <w:rsid w:val="00175159"/>
    <w:rsid w:val="00175AD7"/>
    <w:rsid w:val="00176208"/>
    <w:rsid w:val="0017780C"/>
    <w:rsid w:val="0017788B"/>
    <w:rsid w:val="001813B2"/>
    <w:rsid w:val="0018211B"/>
    <w:rsid w:val="00183FE1"/>
    <w:rsid w:val="001840D3"/>
    <w:rsid w:val="00184782"/>
    <w:rsid w:val="00184A92"/>
    <w:rsid w:val="00187A8A"/>
    <w:rsid w:val="001900F8"/>
    <w:rsid w:val="00191258"/>
    <w:rsid w:val="00192680"/>
    <w:rsid w:val="00193037"/>
    <w:rsid w:val="00193375"/>
    <w:rsid w:val="00193A2C"/>
    <w:rsid w:val="001A288E"/>
    <w:rsid w:val="001A6A28"/>
    <w:rsid w:val="001B6DC2"/>
    <w:rsid w:val="001B754B"/>
    <w:rsid w:val="001C149C"/>
    <w:rsid w:val="001C21AC"/>
    <w:rsid w:val="001C3689"/>
    <w:rsid w:val="001C47BA"/>
    <w:rsid w:val="001C59EA"/>
    <w:rsid w:val="001C635D"/>
    <w:rsid w:val="001D406C"/>
    <w:rsid w:val="001D41EE"/>
    <w:rsid w:val="001D4BEB"/>
    <w:rsid w:val="001D71E6"/>
    <w:rsid w:val="001E0380"/>
    <w:rsid w:val="001E0B1B"/>
    <w:rsid w:val="001E13B1"/>
    <w:rsid w:val="001E2153"/>
    <w:rsid w:val="001F3A19"/>
    <w:rsid w:val="002009E4"/>
    <w:rsid w:val="00201053"/>
    <w:rsid w:val="0020251B"/>
    <w:rsid w:val="00206CC0"/>
    <w:rsid w:val="002073D3"/>
    <w:rsid w:val="00214763"/>
    <w:rsid w:val="00215D48"/>
    <w:rsid w:val="0021624B"/>
    <w:rsid w:val="0022185E"/>
    <w:rsid w:val="00227DD7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0972"/>
    <w:rsid w:val="002622C0"/>
    <w:rsid w:val="0027348E"/>
    <w:rsid w:val="002778AE"/>
    <w:rsid w:val="0028269A"/>
    <w:rsid w:val="00283590"/>
    <w:rsid w:val="00286973"/>
    <w:rsid w:val="00287674"/>
    <w:rsid w:val="002938A4"/>
    <w:rsid w:val="00294E70"/>
    <w:rsid w:val="00294F98"/>
    <w:rsid w:val="002954B8"/>
    <w:rsid w:val="002967B2"/>
    <w:rsid w:val="002A0424"/>
    <w:rsid w:val="002A0D70"/>
    <w:rsid w:val="002A1924"/>
    <w:rsid w:val="002A7420"/>
    <w:rsid w:val="002A7A7E"/>
    <w:rsid w:val="002B0F12"/>
    <w:rsid w:val="002B1308"/>
    <w:rsid w:val="002B31C8"/>
    <w:rsid w:val="002B4554"/>
    <w:rsid w:val="002B707C"/>
    <w:rsid w:val="002C0B8C"/>
    <w:rsid w:val="002C276D"/>
    <w:rsid w:val="002C72D8"/>
    <w:rsid w:val="002D11FA"/>
    <w:rsid w:val="002D17BC"/>
    <w:rsid w:val="002D19A4"/>
    <w:rsid w:val="002D6352"/>
    <w:rsid w:val="002D7DA5"/>
    <w:rsid w:val="002E0DDF"/>
    <w:rsid w:val="002E23A9"/>
    <w:rsid w:val="002E2906"/>
    <w:rsid w:val="002E5635"/>
    <w:rsid w:val="002E64C3"/>
    <w:rsid w:val="002E6A2C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1AF0"/>
    <w:rsid w:val="003234E0"/>
    <w:rsid w:val="00325926"/>
    <w:rsid w:val="00327A8A"/>
    <w:rsid w:val="003339A3"/>
    <w:rsid w:val="00335A44"/>
    <w:rsid w:val="00336033"/>
    <w:rsid w:val="00336610"/>
    <w:rsid w:val="00341F5C"/>
    <w:rsid w:val="00343D23"/>
    <w:rsid w:val="00343F73"/>
    <w:rsid w:val="00345060"/>
    <w:rsid w:val="003451FB"/>
    <w:rsid w:val="00352629"/>
    <w:rsid w:val="0035278E"/>
    <w:rsid w:val="0035323B"/>
    <w:rsid w:val="00353D19"/>
    <w:rsid w:val="0035785A"/>
    <w:rsid w:val="003609D2"/>
    <w:rsid w:val="00363F22"/>
    <w:rsid w:val="00364940"/>
    <w:rsid w:val="00375564"/>
    <w:rsid w:val="00376489"/>
    <w:rsid w:val="00383191"/>
    <w:rsid w:val="00386DED"/>
    <w:rsid w:val="003912E7"/>
    <w:rsid w:val="00393947"/>
    <w:rsid w:val="00395141"/>
    <w:rsid w:val="003A2275"/>
    <w:rsid w:val="003A6A4F"/>
    <w:rsid w:val="003A7088"/>
    <w:rsid w:val="003B00DF"/>
    <w:rsid w:val="003B1275"/>
    <w:rsid w:val="003B1778"/>
    <w:rsid w:val="003C11CB"/>
    <w:rsid w:val="003C3017"/>
    <w:rsid w:val="003C6A77"/>
    <w:rsid w:val="003C75F3"/>
    <w:rsid w:val="003C78A3"/>
    <w:rsid w:val="003D36AB"/>
    <w:rsid w:val="003D36F8"/>
    <w:rsid w:val="003D3CBB"/>
    <w:rsid w:val="003E1867"/>
    <w:rsid w:val="003E5729"/>
    <w:rsid w:val="003E5DE8"/>
    <w:rsid w:val="003E683C"/>
    <w:rsid w:val="003E724E"/>
    <w:rsid w:val="003F1D40"/>
    <w:rsid w:val="003F22BB"/>
    <w:rsid w:val="003F2A5B"/>
    <w:rsid w:val="003F3EF3"/>
    <w:rsid w:val="003F4EE0"/>
    <w:rsid w:val="003F5559"/>
    <w:rsid w:val="00400473"/>
    <w:rsid w:val="00402153"/>
    <w:rsid w:val="00402C55"/>
    <w:rsid w:val="00402CED"/>
    <w:rsid w:val="00402E26"/>
    <w:rsid w:val="00402FC1"/>
    <w:rsid w:val="004120A6"/>
    <w:rsid w:val="004200D9"/>
    <w:rsid w:val="00424472"/>
    <w:rsid w:val="00425082"/>
    <w:rsid w:val="00431DEB"/>
    <w:rsid w:val="00434B3E"/>
    <w:rsid w:val="0044259D"/>
    <w:rsid w:val="004439D9"/>
    <w:rsid w:val="00446B29"/>
    <w:rsid w:val="004524BE"/>
    <w:rsid w:val="00453F9A"/>
    <w:rsid w:val="00454CC3"/>
    <w:rsid w:val="004633E7"/>
    <w:rsid w:val="00464903"/>
    <w:rsid w:val="00471E91"/>
    <w:rsid w:val="00472AB0"/>
    <w:rsid w:val="00474079"/>
    <w:rsid w:val="00474675"/>
    <w:rsid w:val="0047470C"/>
    <w:rsid w:val="00474973"/>
    <w:rsid w:val="0047549C"/>
    <w:rsid w:val="00484C88"/>
    <w:rsid w:val="00486EC6"/>
    <w:rsid w:val="00491DA5"/>
    <w:rsid w:val="0049474C"/>
    <w:rsid w:val="00497234"/>
    <w:rsid w:val="004A203E"/>
    <w:rsid w:val="004A35F9"/>
    <w:rsid w:val="004A4662"/>
    <w:rsid w:val="004A7E02"/>
    <w:rsid w:val="004B157A"/>
    <w:rsid w:val="004B1697"/>
    <w:rsid w:val="004B24C1"/>
    <w:rsid w:val="004B3092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F6674"/>
    <w:rsid w:val="005036E2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656"/>
    <w:rsid w:val="00525BF3"/>
    <w:rsid w:val="00534C02"/>
    <w:rsid w:val="0054044C"/>
    <w:rsid w:val="0054264B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334E"/>
    <w:rsid w:val="005755F1"/>
    <w:rsid w:val="005809EB"/>
    <w:rsid w:val="00582BBE"/>
    <w:rsid w:val="00583CD3"/>
    <w:rsid w:val="0058464E"/>
    <w:rsid w:val="0058650E"/>
    <w:rsid w:val="00597361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323F"/>
    <w:rsid w:val="005C43D0"/>
    <w:rsid w:val="005C6833"/>
    <w:rsid w:val="005C6DB5"/>
    <w:rsid w:val="005D3842"/>
    <w:rsid w:val="005E1527"/>
    <w:rsid w:val="005E19E7"/>
    <w:rsid w:val="005E1D1E"/>
    <w:rsid w:val="005E2392"/>
    <w:rsid w:val="00601622"/>
    <w:rsid w:val="00602CDC"/>
    <w:rsid w:val="00604BB5"/>
    <w:rsid w:val="0061037E"/>
    <w:rsid w:val="00613FAA"/>
    <w:rsid w:val="00616C36"/>
    <w:rsid w:val="00617106"/>
    <w:rsid w:val="0061716C"/>
    <w:rsid w:val="006171AF"/>
    <w:rsid w:val="00617868"/>
    <w:rsid w:val="006214B4"/>
    <w:rsid w:val="006243A1"/>
    <w:rsid w:val="00625FCD"/>
    <w:rsid w:val="00626005"/>
    <w:rsid w:val="00632E56"/>
    <w:rsid w:val="00635CBA"/>
    <w:rsid w:val="00636EFC"/>
    <w:rsid w:val="00641A94"/>
    <w:rsid w:val="0064338B"/>
    <w:rsid w:val="006433A4"/>
    <w:rsid w:val="00646542"/>
    <w:rsid w:val="006504F4"/>
    <w:rsid w:val="0065366F"/>
    <w:rsid w:val="00654BC9"/>
    <w:rsid w:val="00654C62"/>
    <w:rsid w:val="006552FD"/>
    <w:rsid w:val="00656F0B"/>
    <w:rsid w:val="00663733"/>
    <w:rsid w:val="00663AF3"/>
    <w:rsid w:val="00666B6C"/>
    <w:rsid w:val="0067185C"/>
    <w:rsid w:val="0067644B"/>
    <w:rsid w:val="00677B54"/>
    <w:rsid w:val="00682682"/>
    <w:rsid w:val="00682702"/>
    <w:rsid w:val="00692368"/>
    <w:rsid w:val="0069269F"/>
    <w:rsid w:val="00695192"/>
    <w:rsid w:val="006A2D2D"/>
    <w:rsid w:val="006A2EBC"/>
    <w:rsid w:val="006A5EA0"/>
    <w:rsid w:val="006A783B"/>
    <w:rsid w:val="006A7B33"/>
    <w:rsid w:val="006B4E13"/>
    <w:rsid w:val="006B75DD"/>
    <w:rsid w:val="006C047C"/>
    <w:rsid w:val="006C2C54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1D68"/>
    <w:rsid w:val="006E3675"/>
    <w:rsid w:val="006E4A7F"/>
    <w:rsid w:val="006F0967"/>
    <w:rsid w:val="006F0A21"/>
    <w:rsid w:val="006F2274"/>
    <w:rsid w:val="006F3F16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6575"/>
    <w:rsid w:val="00730310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1E8B"/>
    <w:rsid w:val="00763502"/>
    <w:rsid w:val="00765BE4"/>
    <w:rsid w:val="0078360C"/>
    <w:rsid w:val="007913AB"/>
    <w:rsid w:val="007914F7"/>
    <w:rsid w:val="00794D4A"/>
    <w:rsid w:val="00795C73"/>
    <w:rsid w:val="0079697B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A50"/>
    <w:rsid w:val="007D3D60"/>
    <w:rsid w:val="007D46E9"/>
    <w:rsid w:val="007E1980"/>
    <w:rsid w:val="007E4B76"/>
    <w:rsid w:val="007E5043"/>
    <w:rsid w:val="007E5EA8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111"/>
    <w:rsid w:val="00851B58"/>
    <w:rsid w:val="0085282E"/>
    <w:rsid w:val="008578F1"/>
    <w:rsid w:val="00861DBB"/>
    <w:rsid w:val="00867550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6E08"/>
    <w:rsid w:val="008B1B43"/>
    <w:rsid w:val="008B2139"/>
    <w:rsid w:val="008C0BE9"/>
    <w:rsid w:val="008C1B58"/>
    <w:rsid w:val="008C283C"/>
    <w:rsid w:val="008C39AE"/>
    <w:rsid w:val="008C40DF"/>
    <w:rsid w:val="008C590D"/>
    <w:rsid w:val="008D447E"/>
    <w:rsid w:val="008D7566"/>
    <w:rsid w:val="008E031B"/>
    <w:rsid w:val="008E0560"/>
    <w:rsid w:val="008E2D8C"/>
    <w:rsid w:val="008E6187"/>
    <w:rsid w:val="008E7029"/>
    <w:rsid w:val="008E7EF6"/>
    <w:rsid w:val="008F0D9B"/>
    <w:rsid w:val="008F1F98"/>
    <w:rsid w:val="008F2340"/>
    <w:rsid w:val="008F2790"/>
    <w:rsid w:val="008F2E89"/>
    <w:rsid w:val="008F6758"/>
    <w:rsid w:val="009040DD"/>
    <w:rsid w:val="00905B47"/>
    <w:rsid w:val="0090690F"/>
    <w:rsid w:val="00911391"/>
    <w:rsid w:val="0091331C"/>
    <w:rsid w:val="009137BD"/>
    <w:rsid w:val="0091503D"/>
    <w:rsid w:val="00924879"/>
    <w:rsid w:val="00926971"/>
    <w:rsid w:val="009279DE"/>
    <w:rsid w:val="00927AB9"/>
    <w:rsid w:val="00927B37"/>
    <w:rsid w:val="00930116"/>
    <w:rsid w:val="00930625"/>
    <w:rsid w:val="00933BB7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244F"/>
    <w:rsid w:val="009760D3"/>
    <w:rsid w:val="00977132"/>
    <w:rsid w:val="00981A4B"/>
    <w:rsid w:val="00982250"/>
    <w:rsid w:val="00982501"/>
    <w:rsid w:val="00983D33"/>
    <w:rsid w:val="0098475F"/>
    <w:rsid w:val="009877D3"/>
    <w:rsid w:val="00992400"/>
    <w:rsid w:val="00992690"/>
    <w:rsid w:val="00994247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4B5B"/>
    <w:rsid w:val="009B603A"/>
    <w:rsid w:val="009B6B38"/>
    <w:rsid w:val="009C237D"/>
    <w:rsid w:val="009C2D0E"/>
    <w:rsid w:val="009C3DAC"/>
    <w:rsid w:val="009C42E0"/>
    <w:rsid w:val="009D3230"/>
    <w:rsid w:val="009D5362"/>
    <w:rsid w:val="009E1415"/>
    <w:rsid w:val="009E6116"/>
    <w:rsid w:val="009E7E25"/>
    <w:rsid w:val="009E7FB5"/>
    <w:rsid w:val="00A02E43"/>
    <w:rsid w:val="00A05368"/>
    <w:rsid w:val="00A065F9"/>
    <w:rsid w:val="00A07011"/>
    <w:rsid w:val="00A07F34"/>
    <w:rsid w:val="00A205A6"/>
    <w:rsid w:val="00A22154"/>
    <w:rsid w:val="00A24058"/>
    <w:rsid w:val="00A25C38"/>
    <w:rsid w:val="00A3250D"/>
    <w:rsid w:val="00A32B18"/>
    <w:rsid w:val="00A35683"/>
    <w:rsid w:val="00A35824"/>
    <w:rsid w:val="00A35E69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05C"/>
    <w:rsid w:val="00A60927"/>
    <w:rsid w:val="00A649C0"/>
    <w:rsid w:val="00A6730D"/>
    <w:rsid w:val="00A71625"/>
    <w:rsid w:val="00A71B9B"/>
    <w:rsid w:val="00A751C7"/>
    <w:rsid w:val="00A80008"/>
    <w:rsid w:val="00A833F0"/>
    <w:rsid w:val="00A84CE5"/>
    <w:rsid w:val="00A87844"/>
    <w:rsid w:val="00A9227B"/>
    <w:rsid w:val="00A958C1"/>
    <w:rsid w:val="00A97A55"/>
    <w:rsid w:val="00AA038C"/>
    <w:rsid w:val="00AA7A09"/>
    <w:rsid w:val="00AB3B50"/>
    <w:rsid w:val="00AB6C66"/>
    <w:rsid w:val="00AB7391"/>
    <w:rsid w:val="00AC05B1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12CB8"/>
    <w:rsid w:val="00B14872"/>
    <w:rsid w:val="00B20376"/>
    <w:rsid w:val="00B242F4"/>
    <w:rsid w:val="00B2477A"/>
    <w:rsid w:val="00B24D1C"/>
    <w:rsid w:val="00B30072"/>
    <w:rsid w:val="00B30481"/>
    <w:rsid w:val="00B32D8A"/>
    <w:rsid w:val="00B3312F"/>
    <w:rsid w:val="00B33E58"/>
    <w:rsid w:val="00B353EB"/>
    <w:rsid w:val="00B4016F"/>
    <w:rsid w:val="00B407AC"/>
    <w:rsid w:val="00B439C4"/>
    <w:rsid w:val="00B4450C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A2EBE"/>
    <w:rsid w:val="00BB0F28"/>
    <w:rsid w:val="00BB458A"/>
    <w:rsid w:val="00BB693F"/>
    <w:rsid w:val="00BB7D24"/>
    <w:rsid w:val="00BC0A8E"/>
    <w:rsid w:val="00BC2F78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3635"/>
    <w:rsid w:val="00BE472E"/>
    <w:rsid w:val="00BE55CB"/>
    <w:rsid w:val="00BE7067"/>
    <w:rsid w:val="00BF23AE"/>
    <w:rsid w:val="00BF3BB2"/>
    <w:rsid w:val="00BF617A"/>
    <w:rsid w:val="00C0379D"/>
    <w:rsid w:val="00C03931"/>
    <w:rsid w:val="00C05FE3"/>
    <w:rsid w:val="00C073FB"/>
    <w:rsid w:val="00C11DA9"/>
    <w:rsid w:val="00C2136D"/>
    <w:rsid w:val="00C214EE"/>
    <w:rsid w:val="00C21D9E"/>
    <w:rsid w:val="00C2314B"/>
    <w:rsid w:val="00C244A0"/>
    <w:rsid w:val="00C24971"/>
    <w:rsid w:val="00C25355"/>
    <w:rsid w:val="00C26BE5"/>
    <w:rsid w:val="00C26E4D"/>
    <w:rsid w:val="00C27909"/>
    <w:rsid w:val="00C27B03"/>
    <w:rsid w:val="00C3129F"/>
    <w:rsid w:val="00C314E1"/>
    <w:rsid w:val="00C34397"/>
    <w:rsid w:val="00C371FA"/>
    <w:rsid w:val="00C40503"/>
    <w:rsid w:val="00C4095D"/>
    <w:rsid w:val="00C57A9C"/>
    <w:rsid w:val="00C601D2"/>
    <w:rsid w:val="00C637F5"/>
    <w:rsid w:val="00C65BCC"/>
    <w:rsid w:val="00C66970"/>
    <w:rsid w:val="00C66E99"/>
    <w:rsid w:val="00C71F4D"/>
    <w:rsid w:val="00C835A9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A4CD2"/>
    <w:rsid w:val="00CB6E3D"/>
    <w:rsid w:val="00CB722E"/>
    <w:rsid w:val="00CC3699"/>
    <w:rsid w:val="00CC3E0C"/>
    <w:rsid w:val="00CC58D3"/>
    <w:rsid w:val="00CC784D"/>
    <w:rsid w:val="00CF1E15"/>
    <w:rsid w:val="00CF25CA"/>
    <w:rsid w:val="00D00A8D"/>
    <w:rsid w:val="00D03268"/>
    <w:rsid w:val="00D0337B"/>
    <w:rsid w:val="00D07777"/>
    <w:rsid w:val="00D079B2"/>
    <w:rsid w:val="00D07A95"/>
    <w:rsid w:val="00D101FA"/>
    <w:rsid w:val="00D114E9"/>
    <w:rsid w:val="00D17CD8"/>
    <w:rsid w:val="00D213B2"/>
    <w:rsid w:val="00D2527C"/>
    <w:rsid w:val="00D313B3"/>
    <w:rsid w:val="00D3421D"/>
    <w:rsid w:val="00D35B8E"/>
    <w:rsid w:val="00D40F07"/>
    <w:rsid w:val="00D429C6"/>
    <w:rsid w:val="00D42EFB"/>
    <w:rsid w:val="00D47748"/>
    <w:rsid w:val="00D5178F"/>
    <w:rsid w:val="00D518DF"/>
    <w:rsid w:val="00D54CC3"/>
    <w:rsid w:val="00D6041A"/>
    <w:rsid w:val="00D61258"/>
    <w:rsid w:val="00D62F5B"/>
    <w:rsid w:val="00D633EB"/>
    <w:rsid w:val="00D736AC"/>
    <w:rsid w:val="00D747AA"/>
    <w:rsid w:val="00D75A7E"/>
    <w:rsid w:val="00D82FF7"/>
    <w:rsid w:val="00D847FE"/>
    <w:rsid w:val="00D86B9C"/>
    <w:rsid w:val="00D900CD"/>
    <w:rsid w:val="00D90A39"/>
    <w:rsid w:val="00D964EA"/>
    <w:rsid w:val="00D966D0"/>
    <w:rsid w:val="00DA0C59"/>
    <w:rsid w:val="00DA1D7C"/>
    <w:rsid w:val="00DA3991"/>
    <w:rsid w:val="00DA72A1"/>
    <w:rsid w:val="00DA7F95"/>
    <w:rsid w:val="00DB01F1"/>
    <w:rsid w:val="00DB3222"/>
    <w:rsid w:val="00DB7E6C"/>
    <w:rsid w:val="00DC4F68"/>
    <w:rsid w:val="00DC64B0"/>
    <w:rsid w:val="00DC6B1E"/>
    <w:rsid w:val="00DD04AB"/>
    <w:rsid w:val="00DD252A"/>
    <w:rsid w:val="00DD5949"/>
    <w:rsid w:val="00DD5A29"/>
    <w:rsid w:val="00DD5D9D"/>
    <w:rsid w:val="00DE35CB"/>
    <w:rsid w:val="00DF08CF"/>
    <w:rsid w:val="00DF0EF0"/>
    <w:rsid w:val="00DF21E9"/>
    <w:rsid w:val="00DF22C7"/>
    <w:rsid w:val="00DF5CC9"/>
    <w:rsid w:val="00E00F14"/>
    <w:rsid w:val="00E01CB8"/>
    <w:rsid w:val="00E06386"/>
    <w:rsid w:val="00E075C5"/>
    <w:rsid w:val="00E1051A"/>
    <w:rsid w:val="00E11668"/>
    <w:rsid w:val="00E118E7"/>
    <w:rsid w:val="00E122B7"/>
    <w:rsid w:val="00E130B1"/>
    <w:rsid w:val="00E151C7"/>
    <w:rsid w:val="00E21B55"/>
    <w:rsid w:val="00E221D3"/>
    <w:rsid w:val="00E224DC"/>
    <w:rsid w:val="00E228C8"/>
    <w:rsid w:val="00E240FF"/>
    <w:rsid w:val="00E24EB4"/>
    <w:rsid w:val="00E25E4C"/>
    <w:rsid w:val="00E27317"/>
    <w:rsid w:val="00E300AE"/>
    <w:rsid w:val="00E30635"/>
    <w:rsid w:val="00E320ED"/>
    <w:rsid w:val="00E33AFB"/>
    <w:rsid w:val="00E34218"/>
    <w:rsid w:val="00E4127D"/>
    <w:rsid w:val="00E4555B"/>
    <w:rsid w:val="00E458FE"/>
    <w:rsid w:val="00E46282"/>
    <w:rsid w:val="00E47530"/>
    <w:rsid w:val="00E5216E"/>
    <w:rsid w:val="00E5529C"/>
    <w:rsid w:val="00E571C0"/>
    <w:rsid w:val="00E657C6"/>
    <w:rsid w:val="00E75D40"/>
    <w:rsid w:val="00E81965"/>
    <w:rsid w:val="00E82344"/>
    <w:rsid w:val="00E84C82"/>
    <w:rsid w:val="00E84D64"/>
    <w:rsid w:val="00E87408"/>
    <w:rsid w:val="00E914C4"/>
    <w:rsid w:val="00E934F5"/>
    <w:rsid w:val="00E96961"/>
    <w:rsid w:val="00EA6112"/>
    <w:rsid w:val="00EA72EC"/>
    <w:rsid w:val="00EB11CB"/>
    <w:rsid w:val="00EB1C71"/>
    <w:rsid w:val="00EB275A"/>
    <w:rsid w:val="00EB57CA"/>
    <w:rsid w:val="00EB786A"/>
    <w:rsid w:val="00EC09B5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3DD8"/>
    <w:rsid w:val="00F05D60"/>
    <w:rsid w:val="00F07224"/>
    <w:rsid w:val="00F07FD3"/>
    <w:rsid w:val="00F10BC6"/>
    <w:rsid w:val="00F11BB5"/>
    <w:rsid w:val="00F1296C"/>
    <w:rsid w:val="00F1417B"/>
    <w:rsid w:val="00F1712D"/>
    <w:rsid w:val="00F17A17"/>
    <w:rsid w:val="00F208A0"/>
    <w:rsid w:val="00F2115E"/>
    <w:rsid w:val="00F27B3D"/>
    <w:rsid w:val="00F30ABD"/>
    <w:rsid w:val="00F34697"/>
    <w:rsid w:val="00F34B99"/>
    <w:rsid w:val="00F40B02"/>
    <w:rsid w:val="00F41E81"/>
    <w:rsid w:val="00F51720"/>
    <w:rsid w:val="00F51CF2"/>
    <w:rsid w:val="00F52DAB"/>
    <w:rsid w:val="00F543F0"/>
    <w:rsid w:val="00F55E3E"/>
    <w:rsid w:val="00F57601"/>
    <w:rsid w:val="00F67D36"/>
    <w:rsid w:val="00F73F99"/>
    <w:rsid w:val="00F75F80"/>
    <w:rsid w:val="00F77A7D"/>
    <w:rsid w:val="00F81D29"/>
    <w:rsid w:val="00F865B9"/>
    <w:rsid w:val="00F90BE5"/>
    <w:rsid w:val="00F91C4D"/>
    <w:rsid w:val="00F92FD9"/>
    <w:rsid w:val="00FA37B1"/>
    <w:rsid w:val="00FA3E0B"/>
    <w:rsid w:val="00FA5EF7"/>
    <w:rsid w:val="00FA6684"/>
    <w:rsid w:val="00FA731E"/>
    <w:rsid w:val="00FA7BD0"/>
    <w:rsid w:val="00FB15B4"/>
    <w:rsid w:val="00FB1DCF"/>
    <w:rsid w:val="00FB2049"/>
    <w:rsid w:val="00FB2B38"/>
    <w:rsid w:val="00FB61CE"/>
    <w:rsid w:val="00FB79E4"/>
    <w:rsid w:val="00FB7A07"/>
    <w:rsid w:val="00FC04CC"/>
    <w:rsid w:val="00FC2066"/>
    <w:rsid w:val="00FC6358"/>
    <w:rsid w:val="00FC749A"/>
    <w:rsid w:val="00FD1381"/>
    <w:rsid w:val="00FD320D"/>
    <w:rsid w:val="00FE1B98"/>
    <w:rsid w:val="00FE23DE"/>
    <w:rsid w:val="00FF1801"/>
    <w:rsid w:val="00FF6842"/>
    <w:rsid w:val="0AC05F82"/>
    <w:rsid w:val="19816939"/>
    <w:rsid w:val="322F06E3"/>
    <w:rsid w:val="369B71F7"/>
    <w:rsid w:val="4E4A3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link w:val="139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qFormat/>
    <w:uiPriority w:val="0"/>
    <w:rPr>
      <w:vertAlign w:val="superscript"/>
    </w:rPr>
  </w:style>
  <w:style w:type="character" w:styleId="31">
    <w:name w:val="page number"/>
    <w:qFormat/>
    <w:uiPriority w:val="0"/>
    <w:rPr>
      <w:rFonts w:ascii="Times New Roman" w:hAnsi="Times New Roman" w:eastAsia="宋体"/>
      <w:sz w:val="18"/>
    </w:rPr>
  </w:style>
  <w:style w:type="character" w:styleId="32">
    <w:name w:val="FollowedHyperlink"/>
    <w:qFormat/>
    <w:uiPriority w:val="0"/>
    <w:rPr>
      <w:color w:val="800080"/>
      <w:u w:val="single"/>
    </w:rPr>
  </w:style>
  <w:style w:type="character" w:styleId="33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table" w:styleId="36">
    <w:name w:val="Table Grid"/>
    <w:basedOn w:val="3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customStyle="1" w:styleId="134">
    <w:name w:val="Placeholder Text"/>
    <w:basedOn w:val="29"/>
    <w:semiHidden/>
    <w:uiPriority w:val="99"/>
    <w:rPr>
      <w:color w:val="808080"/>
    </w:rPr>
  </w:style>
  <w:style w:type="character" w:customStyle="1" w:styleId="135">
    <w:name w:val="目次、标准名称标题 Char"/>
    <w:basedOn w:val="29"/>
    <w:link w:val="4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29"/>
    <w:link w:val="14"/>
    <w:qFormat/>
    <w:uiPriority w:val="0"/>
    <w:rPr>
      <w:kern w:val="2"/>
      <w:sz w:val="18"/>
      <w:szCs w:val="18"/>
    </w:rPr>
  </w:style>
  <w:style w:type="paragraph" w:customStyle="1" w:styleId="138">
    <w:name w:val="Char Char Char1 Char Char Char Char Char Char Char"/>
    <w:basedOn w:val="1"/>
    <w:uiPriority w:val="0"/>
    <w:rPr>
      <w:rFonts w:ascii="Arial" w:hAnsi="Arial" w:cs="Arial"/>
      <w:sz w:val="20"/>
      <w:szCs w:val="20"/>
    </w:rPr>
  </w:style>
  <w:style w:type="character" w:customStyle="1" w:styleId="139">
    <w:name w:val="页脚 Char"/>
    <w:basedOn w:val="29"/>
    <w:link w:val="15"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 Light">
    <w:panose1 w:val="020B0502040204020203"/>
    <w:charset w:val="00"/>
    <w:family w:val="swiss"/>
    <w:pitch w:val="default"/>
    <w:sig w:usb0="E00002FF" w:usb1="4000A47B" w:usb2="00000001" w:usb3="00000000" w:csb0="2000019F" w:csb1="00000000"/>
  </w:font>
  <w:font w:name="Roman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13A"/>
    <w:rsid w:val="0002647A"/>
    <w:rsid w:val="0002653F"/>
    <w:rsid w:val="00080DE3"/>
    <w:rsid w:val="00087E40"/>
    <w:rsid w:val="000C73CF"/>
    <w:rsid w:val="001132F9"/>
    <w:rsid w:val="00114ABC"/>
    <w:rsid w:val="001C16E0"/>
    <w:rsid w:val="002068C7"/>
    <w:rsid w:val="00323E80"/>
    <w:rsid w:val="003278EA"/>
    <w:rsid w:val="003372E5"/>
    <w:rsid w:val="003750AF"/>
    <w:rsid w:val="00430F92"/>
    <w:rsid w:val="0046134D"/>
    <w:rsid w:val="004F113A"/>
    <w:rsid w:val="004F1EC5"/>
    <w:rsid w:val="00515A81"/>
    <w:rsid w:val="005335DD"/>
    <w:rsid w:val="00595E09"/>
    <w:rsid w:val="00674FBA"/>
    <w:rsid w:val="006D02E4"/>
    <w:rsid w:val="007216E9"/>
    <w:rsid w:val="007C6ACB"/>
    <w:rsid w:val="007E2797"/>
    <w:rsid w:val="00800293"/>
    <w:rsid w:val="00820E7E"/>
    <w:rsid w:val="00845F8C"/>
    <w:rsid w:val="008E024D"/>
    <w:rsid w:val="008F0268"/>
    <w:rsid w:val="00902EF8"/>
    <w:rsid w:val="0097063A"/>
    <w:rsid w:val="00982DAC"/>
    <w:rsid w:val="009B16B1"/>
    <w:rsid w:val="009C743F"/>
    <w:rsid w:val="00A53AE1"/>
    <w:rsid w:val="00A94E45"/>
    <w:rsid w:val="00AD6808"/>
    <w:rsid w:val="00AF3CB5"/>
    <w:rsid w:val="00B22E5E"/>
    <w:rsid w:val="00B717AC"/>
    <w:rsid w:val="00BA2824"/>
    <w:rsid w:val="00BC67AA"/>
    <w:rsid w:val="00C875D2"/>
    <w:rsid w:val="00CA2EAC"/>
    <w:rsid w:val="00CB0B2B"/>
    <w:rsid w:val="00D4454B"/>
    <w:rsid w:val="00D65DD7"/>
    <w:rsid w:val="00DA4409"/>
    <w:rsid w:val="00E857F8"/>
    <w:rsid w:val="00E95A08"/>
    <w:rsid w:val="00EA15BD"/>
    <w:rsid w:val="00EA32AC"/>
    <w:rsid w:val="00F045B6"/>
    <w:rsid w:val="00F322FE"/>
    <w:rsid w:val="00F93653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28"/>
    <customShpInfo spid="_x0000_s1030"/>
    <customShpInfo spid="_x0000_s102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8</Pages>
  <Words>1921</Words>
  <Characters>693</Characters>
  <Lines>5</Lines>
  <Paragraphs>5</Paragraphs>
  <TotalTime>3</TotalTime>
  <ScaleCrop>false</ScaleCrop>
  <LinksUpToDate>false</LinksUpToDate>
  <CharactersWithSpaces>2609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2019-02-18T01:13:00Z</dcterms:created>
  <dc:creator>CNIS</dc:creator>
  <cp:lastModifiedBy>Administrator</cp:lastModifiedBy>
  <cp:lastPrinted>2019-03-20T01:51:00Z</cp:lastPrinted>
  <dcterms:modified xsi:type="dcterms:W3CDTF">2019-05-14T08:56:48Z</dcterms:modified>
  <dc:title>标准名称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