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7CA" w:rsidRDefault="007B7120" w:rsidP="008361C7">
      <w:pPr>
        <w:ind w:firstLineChars="200" w:firstLine="880"/>
        <w:rPr>
          <w:sz w:val="44"/>
          <w:szCs w:val="44"/>
        </w:rPr>
      </w:pPr>
      <w:r w:rsidRPr="008361C7">
        <w:rPr>
          <w:rFonts w:hint="eastAsia"/>
          <w:sz w:val="44"/>
          <w:szCs w:val="44"/>
        </w:rPr>
        <w:t>2015</w:t>
      </w:r>
      <w:r w:rsidR="001947CA" w:rsidRPr="001947CA">
        <w:rPr>
          <w:rFonts w:hint="eastAsia"/>
          <w:sz w:val="44"/>
          <w:szCs w:val="44"/>
        </w:rPr>
        <w:t>年</w:t>
      </w:r>
      <w:r w:rsidR="001947CA">
        <w:rPr>
          <w:rFonts w:hint="eastAsia"/>
          <w:sz w:val="44"/>
          <w:szCs w:val="44"/>
        </w:rPr>
        <w:t>汕头市建设工程造价管理站</w:t>
      </w:r>
    </w:p>
    <w:p w:rsidR="00240AF0" w:rsidRDefault="001947CA" w:rsidP="001947CA">
      <w:pPr>
        <w:ind w:firstLineChars="450" w:firstLine="1980"/>
        <w:rPr>
          <w:sz w:val="44"/>
          <w:szCs w:val="44"/>
        </w:rPr>
      </w:pPr>
      <w:r>
        <w:rPr>
          <w:rFonts w:hint="eastAsia"/>
          <w:sz w:val="44"/>
          <w:szCs w:val="44"/>
        </w:rPr>
        <w:t>部门决算基本情况说明</w:t>
      </w:r>
    </w:p>
    <w:p w:rsidR="001947CA" w:rsidRDefault="001947CA" w:rsidP="001947CA">
      <w:pPr>
        <w:rPr>
          <w:sz w:val="44"/>
          <w:szCs w:val="44"/>
        </w:rPr>
      </w:pPr>
    </w:p>
    <w:p w:rsidR="001947CA" w:rsidRPr="00A32C35" w:rsidRDefault="001947CA" w:rsidP="00A32C35">
      <w:pPr>
        <w:spacing w:line="300" w:lineRule="auto"/>
        <w:ind w:firstLineChars="200" w:firstLine="643"/>
        <w:outlineLvl w:val="0"/>
        <w:rPr>
          <w:rFonts w:ascii="仿宋" w:eastAsia="仿宋" w:hAnsi="仿宋"/>
          <w:sz w:val="32"/>
          <w:szCs w:val="32"/>
        </w:rPr>
      </w:pPr>
      <w:r w:rsidRPr="00A32C35">
        <w:rPr>
          <w:rFonts w:ascii="仿宋" w:eastAsia="仿宋" w:hAnsi="仿宋" w:hint="eastAsia"/>
          <w:b/>
          <w:bCs/>
          <w:sz w:val="32"/>
          <w:szCs w:val="32"/>
        </w:rPr>
        <w:t>一、</w:t>
      </w:r>
      <w:r w:rsidRPr="00A32C35">
        <w:rPr>
          <w:rFonts w:ascii="仿宋" w:eastAsia="仿宋" w:hAnsi="仿宋" w:hint="eastAsia"/>
          <w:sz w:val="32"/>
          <w:szCs w:val="32"/>
        </w:rPr>
        <w:t>部门基本情况</w:t>
      </w:r>
    </w:p>
    <w:p w:rsidR="001947CA" w:rsidRPr="00A32C35" w:rsidRDefault="00271942" w:rsidP="001947CA">
      <w:pPr>
        <w:spacing w:line="312" w:lineRule="auto"/>
        <w:ind w:firstLineChars="200" w:firstLine="640"/>
        <w:rPr>
          <w:rFonts w:ascii="仿宋" w:eastAsia="仿宋" w:hAnsi="仿宋"/>
          <w:sz w:val="32"/>
          <w:szCs w:val="32"/>
        </w:rPr>
      </w:pPr>
      <w:r w:rsidRPr="00A32C35">
        <w:rPr>
          <w:rFonts w:ascii="仿宋" w:eastAsia="仿宋" w:hAnsi="仿宋" w:hint="eastAsia"/>
          <w:sz w:val="32"/>
          <w:szCs w:val="32"/>
        </w:rPr>
        <w:t>（一）</w:t>
      </w:r>
      <w:r w:rsidR="001947CA" w:rsidRPr="00A32C35">
        <w:rPr>
          <w:rFonts w:ascii="仿宋" w:eastAsia="仿宋" w:hAnsi="仿宋" w:hint="eastAsia"/>
          <w:sz w:val="32"/>
          <w:szCs w:val="32"/>
        </w:rPr>
        <w:t>部门机构设置、职能</w:t>
      </w:r>
    </w:p>
    <w:p w:rsidR="001947CA" w:rsidRPr="00A32C35" w:rsidRDefault="001947CA" w:rsidP="001947CA">
      <w:pPr>
        <w:spacing w:line="312" w:lineRule="auto"/>
        <w:ind w:firstLineChars="200" w:firstLine="640"/>
        <w:rPr>
          <w:rFonts w:ascii="仿宋" w:eastAsia="仿宋" w:hAnsi="仿宋"/>
          <w:sz w:val="32"/>
          <w:szCs w:val="32"/>
        </w:rPr>
      </w:pPr>
      <w:r w:rsidRPr="00A32C35">
        <w:rPr>
          <w:rFonts w:ascii="仿宋" w:eastAsia="仿宋" w:hAnsi="仿宋" w:hint="eastAsia"/>
          <w:sz w:val="32"/>
          <w:szCs w:val="32"/>
        </w:rPr>
        <w:t>汕头市建设工程造价管理站有3个内设机构，分别是办</w:t>
      </w:r>
      <w:r w:rsidR="00271942" w:rsidRPr="00A32C35">
        <w:rPr>
          <w:rFonts w:ascii="仿宋" w:eastAsia="仿宋" w:hAnsi="仿宋" w:hint="eastAsia"/>
          <w:sz w:val="32"/>
          <w:szCs w:val="32"/>
        </w:rPr>
        <w:t>公室、定额科、造价科。汕头市建设工程造价管理站的主要职责是：（1</w:t>
      </w:r>
      <w:r w:rsidRPr="00A32C35">
        <w:rPr>
          <w:rFonts w:ascii="仿宋" w:eastAsia="仿宋" w:hAnsi="仿宋" w:hint="eastAsia"/>
          <w:sz w:val="32"/>
          <w:szCs w:val="32"/>
        </w:rPr>
        <w:t>）负责市区范围内建设工程</w:t>
      </w:r>
      <w:r w:rsidR="00271942" w:rsidRPr="00A32C35">
        <w:rPr>
          <w:rFonts w:ascii="仿宋" w:eastAsia="仿宋" w:hAnsi="仿宋" w:hint="eastAsia"/>
          <w:sz w:val="32"/>
          <w:szCs w:val="32"/>
        </w:rPr>
        <w:t>造价管理工作，负责对县（市）的建设工程造价管理工作进行指导；（2</w:t>
      </w:r>
      <w:r w:rsidRPr="00A32C35">
        <w:rPr>
          <w:rFonts w:ascii="仿宋" w:eastAsia="仿宋" w:hAnsi="仿宋" w:hint="eastAsia"/>
          <w:sz w:val="32"/>
          <w:szCs w:val="32"/>
        </w:rPr>
        <w:t>）为本市建设工程造价的计价管理提供依据，编制补充计价依据，确定和公布工程造价信息，对材料价格、人工费、机械费等进行工程计价动态管理；</w:t>
      </w:r>
      <w:r w:rsidR="00271942" w:rsidRPr="00A32C35">
        <w:rPr>
          <w:rFonts w:ascii="仿宋" w:eastAsia="仿宋" w:hAnsi="仿宋" w:hint="eastAsia"/>
          <w:sz w:val="32"/>
          <w:szCs w:val="32"/>
        </w:rPr>
        <w:t>（3</w:t>
      </w:r>
      <w:r w:rsidRPr="00A32C35">
        <w:rPr>
          <w:rFonts w:ascii="仿宋" w:eastAsia="仿宋" w:hAnsi="仿宋" w:hint="eastAsia"/>
          <w:sz w:val="32"/>
          <w:szCs w:val="32"/>
        </w:rPr>
        <w:t>）负责全市建设工程概、预算人员的培训考试及办证管理；（</w:t>
      </w:r>
      <w:r w:rsidR="00271942" w:rsidRPr="00A32C35">
        <w:rPr>
          <w:rFonts w:ascii="仿宋" w:eastAsia="仿宋" w:hAnsi="仿宋" w:hint="eastAsia"/>
          <w:sz w:val="32"/>
          <w:szCs w:val="32"/>
        </w:rPr>
        <w:t>4</w:t>
      </w:r>
      <w:r w:rsidRPr="00A32C35">
        <w:rPr>
          <w:rFonts w:ascii="仿宋" w:eastAsia="仿宋" w:hAnsi="仿宋" w:hint="eastAsia"/>
          <w:sz w:val="32"/>
          <w:szCs w:val="32"/>
        </w:rPr>
        <w:t>）调解建设工程中的造价经济纠纷；（</w:t>
      </w:r>
      <w:r w:rsidR="00271942" w:rsidRPr="00A32C35">
        <w:rPr>
          <w:rFonts w:ascii="仿宋" w:eastAsia="仿宋" w:hAnsi="仿宋" w:hint="eastAsia"/>
          <w:sz w:val="32"/>
          <w:szCs w:val="32"/>
        </w:rPr>
        <w:t>5</w:t>
      </w:r>
      <w:r w:rsidRPr="00A32C35">
        <w:rPr>
          <w:rFonts w:ascii="仿宋" w:eastAsia="仿宋" w:hAnsi="仿宋" w:hint="eastAsia"/>
          <w:sz w:val="32"/>
          <w:szCs w:val="32"/>
        </w:rPr>
        <w:t>）负责全市工程造价咨询机构和造价执业人员的日常管理工作；（</w:t>
      </w:r>
      <w:r w:rsidR="00271942" w:rsidRPr="00A32C35">
        <w:rPr>
          <w:rFonts w:ascii="仿宋" w:eastAsia="仿宋" w:hAnsi="仿宋" w:hint="eastAsia"/>
          <w:sz w:val="32"/>
          <w:szCs w:val="32"/>
        </w:rPr>
        <w:t>6</w:t>
      </w:r>
      <w:r w:rsidRPr="00A32C35">
        <w:rPr>
          <w:rFonts w:ascii="仿宋" w:eastAsia="仿宋" w:hAnsi="仿宋" w:hint="eastAsia"/>
          <w:sz w:val="32"/>
          <w:szCs w:val="32"/>
        </w:rPr>
        <w:t>）承办市委、市政府和上级有关部门交办的其他事项。</w:t>
      </w:r>
    </w:p>
    <w:p w:rsidR="001947CA" w:rsidRPr="00A32C35" w:rsidRDefault="00271942" w:rsidP="001947CA">
      <w:pPr>
        <w:spacing w:line="312" w:lineRule="auto"/>
        <w:ind w:leftChars="228" w:left="479" w:firstLineChars="50" w:firstLine="160"/>
        <w:rPr>
          <w:rFonts w:ascii="仿宋" w:eastAsia="仿宋" w:hAnsi="仿宋"/>
          <w:sz w:val="32"/>
          <w:szCs w:val="32"/>
        </w:rPr>
      </w:pPr>
      <w:r w:rsidRPr="00A32C35">
        <w:rPr>
          <w:rFonts w:ascii="仿宋" w:eastAsia="仿宋" w:hAnsi="仿宋" w:hint="eastAsia"/>
          <w:sz w:val="32"/>
          <w:szCs w:val="32"/>
        </w:rPr>
        <w:t>（二）</w:t>
      </w:r>
      <w:r w:rsidR="001947CA" w:rsidRPr="00A32C35">
        <w:rPr>
          <w:rFonts w:ascii="仿宋" w:eastAsia="仿宋" w:hAnsi="仿宋" w:hint="eastAsia"/>
          <w:sz w:val="32"/>
          <w:szCs w:val="32"/>
        </w:rPr>
        <w:t>人员</w:t>
      </w:r>
      <w:r w:rsidRPr="00A32C35">
        <w:rPr>
          <w:rFonts w:ascii="仿宋" w:eastAsia="仿宋" w:hAnsi="仿宋" w:hint="eastAsia"/>
          <w:sz w:val="32"/>
          <w:szCs w:val="32"/>
        </w:rPr>
        <w:t>构成</w:t>
      </w:r>
      <w:r w:rsidR="001947CA" w:rsidRPr="00A32C35">
        <w:rPr>
          <w:rFonts w:ascii="仿宋" w:eastAsia="仿宋" w:hAnsi="仿宋" w:hint="eastAsia"/>
          <w:sz w:val="32"/>
          <w:szCs w:val="32"/>
        </w:rPr>
        <w:t>情况</w:t>
      </w:r>
    </w:p>
    <w:p w:rsidR="001947CA" w:rsidRPr="00A32C35" w:rsidRDefault="001947CA" w:rsidP="001947CA">
      <w:pPr>
        <w:spacing w:line="312" w:lineRule="auto"/>
        <w:ind w:firstLineChars="200" w:firstLine="640"/>
        <w:rPr>
          <w:rFonts w:ascii="仿宋" w:eastAsia="仿宋" w:hAnsi="仿宋"/>
          <w:sz w:val="32"/>
          <w:szCs w:val="32"/>
        </w:rPr>
      </w:pPr>
      <w:r w:rsidRPr="00A32C35">
        <w:rPr>
          <w:rFonts w:ascii="仿宋" w:eastAsia="仿宋" w:hAnsi="仿宋" w:hint="eastAsia"/>
          <w:sz w:val="32"/>
          <w:szCs w:val="32"/>
        </w:rPr>
        <w:t>汕头市建设工程造价管理站共有编制</w:t>
      </w:r>
      <w:r w:rsidRPr="00A32C35">
        <w:rPr>
          <w:rFonts w:ascii="仿宋" w:eastAsia="仿宋" w:hAnsi="仿宋" w:hint="eastAsia"/>
          <w:sz w:val="32"/>
          <w:szCs w:val="32"/>
          <w:u w:val="single"/>
        </w:rPr>
        <w:t>12</w:t>
      </w:r>
      <w:r w:rsidRPr="00A32C35">
        <w:rPr>
          <w:rFonts w:ascii="仿宋" w:eastAsia="仿宋" w:hAnsi="仿宋" w:hint="eastAsia"/>
          <w:sz w:val="32"/>
          <w:szCs w:val="32"/>
        </w:rPr>
        <w:t xml:space="preserve"> 名，目前实有在职人员 </w:t>
      </w:r>
      <w:r w:rsidRPr="00A32C35">
        <w:rPr>
          <w:rFonts w:ascii="仿宋" w:eastAsia="仿宋" w:hAnsi="仿宋" w:hint="eastAsia"/>
          <w:sz w:val="32"/>
          <w:szCs w:val="32"/>
          <w:u w:val="single"/>
        </w:rPr>
        <w:t xml:space="preserve"> 12 </w:t>
      </w:r>
      <w:r w:rsidRPr="00A32C35">
        <w:rPr>
          <w:rFonts w:ascii="仿宋" w:eastAsia="仿宋" w:hAnsi="仿宋" w:hint="eastAsia"/>
          <w:sz w:val="32"/>
          <w:szCs w:val="32"/>
        </w:rPr>
        <w:t xml:space="preserve">人，离退休人员 </w:t>
      </w:r>
      <w:r w:rsidRPr="00A32C35">
        <w:rPr>
          <w:rFonts w:ascii="仿宋" w:eastAsia="仿宋" w:hAnsi="仿宋" w:hint="eastAsia"/>
          <w:sz w:val="32"/>
          <w:szCs w:val="32"/>
          <w:u w:val="single"/>
        </w:rPr>
        <w:t xml:space="preserve"> 12</w:t>
      </w:r>
      <w:r w:rsidRPr="00A32C35">
        <w:rPr>
          <w:rFonts w:ascii="仿宋" w:eastAsia="仿宋" w:hAnsi="仿宋" w:hint="eastAsia"/>
          <w:sz w:val="32"/>
          <w:szCs w:val="32"/>
        </w:rPr>
        <w:t>人。</w:t>
      </w:r>
    </w:p>
    <w:p w:rsidR="001947CA" w:rsidRPr="00A32C35" w:rsidRDefault="00271942" w:rsidP="001947CA">
      <w:pPr>
        <w:spacing w:line="312" w:lineRule="auto"/>
        <w:ind w:firstLine="630"/>
        <w:rPr>
          <w:rFonts w:ascii="仿宋" w:eastAsia="仿宋" w:hAnsi="仿宋"/>
          <w:sz w:val="32"/>
          <w:szCs w:val="32"/>
        </w:rPr>
      </w:pPr>
      <w:r w:rsidRPr="00A32C35">
        <w:rPr>
          <w:rFonts w:ascii="仿宋" w:eastAsia="仿宋" w:hAnsi="仿宋" w:hint="eastAsia"/>
          <w:sz w:val="32"/>
          <w:szCs w:val="32"/>
        </w:rPr>
        <w:t>（三）</w:t>
      </w:r>
      <w:r w:rsidR="001947CA" w:rsidRPr="00A32C35">
        <w:rPr>
          <w:rFonts w:ascii="仿宋" w:eastAsia="仿宋" w:hAnsi="仿宋" w:hint="eastAsia"/>
          <w:sz w:val="32"/>
          <w:szCs w:val="32"/>
        </w:rPr>
        <w:t>决算年度的主要工作任务</w:t>
      </w:r>
    </w:p>
    <w:p w:rsidR="007B7120" w:rsidRPr="00A32C35" w:rsidRDefault="007B7120" w:rsidP="007B7120">
      <w:pPr>
        <w:pStyle w:val="a4"/>
        <w:ind w:firstLineChars="250" w:firstLine="800"/>
        <w:rPr>
          <w:rFonts w:ascii="仿宋" w:eastAsia="仿宋" w:hAnsi="仿宋" w:cs="仿宋"/>
          <w:sz w:val="32"/>
          <w:szCs w:val="32"/>
        </w:rPr>
      </w:pPr>
      <w:r w:rsidRPr="00A32C35">
        <w:rPr>
          <w:rFonts w:ascii="仿宋" w:eastAsia="仿宋" w:hAnsi="仿宋" w:cs="仿宋" w:hint="eastAsia"/>
          <w:sz w:val="32"/>
          <w:szCs w:val="32"/>
        </w:rPr>
        <w:t>1.加强行业管理，规范计价行为。一年来，我站紧紧围绕我市工程造价管理的工作重点，抓好工程计价管理、咨</w:t>
      </w:r>
      <w:r w:rsidRPr="00A32C35">
        <w:rPr>
          <w:rFonts w:ascii="仿宋" w:eastAsia="仿宋" w:hAnsi="仿宋" w:cs="仿宋" w:hint="eastAsia"/>
          <w:sz w:val="32"/>
          <w:szCs w:val="32"/>
        </w:rPr>
        <w:lastRenderedPageBreak/>
        <w:t>询机构与从业人员的管理、建设工程项目备案管理工作。</w:t>
      </w:r>
    </w:p>
    <w:p w:rsidR="007B7120" w:rsidRPr="00A32C35" w:rsidRDefault="007B7120" w:rsidP="007B7120">
      <w:pPr>
        <w:pStyle w:val="a4"/>
        <w:ind w:firstLine="640"/>
        <w:rPr>
          <w:rFonts w:ascii="仿宋" w:eastAsia="仿宋" w:hAnsi="仿宋" w:cs="仿宋"/>
          <w:sz w:val="32"/>
          <w:szCs w:val="32"/>
        </w:rPr>
      </w:pPr>
      <w:r w:rsidRPr="00A32C35">
        <w:rPr>
          <w:rFonts w:ascii="仿宋" w:eastAsia="仿宋" w:hAnsi="仿宋" w:cs="仿宋" w:hint="eastAsia"/>
          <w:sz w:val="32"/>
          <w:szCs w:val="32"/>
        </w:rPr>
        <w:t>（1）加强定额管理，规范计价行为。</w:t>
      </w:r>
      <w:r w:rsidRPr="00A32C35">
        <w:rPr>
          <w:rFonts w:ascii="仿宋" w:eastAsia="仿宋" w:hAnsi="仿宋" w:cs="仿宋" w:hint="eastAsia"/>
          <w:bCs/>
          <w:sz w:val="32"/>
          <w:szCs w:val="32"/>
        </w:rPr>
        <w:t>一是抓好工程造价管理相关政策、规范的贯彻执行。</w:t>
      </w:r>
      <w:r w:rsidRPr="00A32C35">
        <w:rPr>
          <w:rFonts w:ascii="仿宋" w:eastAsia="仿宋" w:hAnsi="仿宋" w:cs="仿宋" w:hint="eastAsia"/>
          <w:sz w:val="32"/>
          <w:szCs w:val="32"/>
        </w:rPr>
        <w:t>今年来，我站继续抓好国家清单规范、《广东省建设工程造价管理规定》（粤府令第205号）、2010年广东省计价依据的贯彻执行，做好各专业定额的管理、答疑、勘误、子目补充、资料积累工作。</w:t>
      </w:r>
      <w:r w:rsidRPr="00A32C35">
        <w:rPr>
          <w:rFonts w:ascii="仿宋" w:eastAsia="仿宋" w:hAnsi="仿宋" w:cs="仿宋" w:hint="eastAsia"/>
          <w:bCs/>
          <w:sz w:val="32"/>
          <w:szCs w:val="32"/>
        </w:rPr>
        <w:t>二是认真做好业务咨询工作。</w:t>
      </w:r>
      <w:r w:rsidRPr="00A32C35">
        <w:rPr>
          <w:rFonts w:ascii="仿宋" w:eastAsia="仿宋" w:hAnsi="仿宋" w:cs="仿宋" w:hint="eastAsia"/>
          <w:sz w:val="32"/>
          <w:szCs w:val="32"/>
        </w:rPr>
        <w:t>我站始终坚持“公开、公平、公正”的原则，认真解答工程计价业务咨询，及时处理工程中出现的各种定额问题，调解工程造价纠纷。据统计，今年，书面函复定额问题5宗，接待来访业务咨询200多人次。</w:t>
      </w:r>
      <w:r w:rsidRPr="00A32C35">
        <w:rPr>
          <w:rFonts w:ascii="仿宋" w:eastAsia="仿宋" w:hAnsi="仿宋" w:cs="仿宋" w:hint="eastAsia"/>
          <w:bCs/>
          <w:sz w:val="32"/>
          <w:szCs w:val="32"/>
        </w:rPr>
        <w:t>三是</w:t>
      </w:r>
      <w:r w:rsidRPr="00A32C35">
        <w:rPr>
          <w:rFonts w:ascii="仿宋" w:eastAsia="仿宋" w:hAnsi="仿宋" w:cs="仿宋" w:hint="eastAsia"/>
          <w:bCs/>
          <w:kern w:val="21"/>
          <w:sz w:val="32"/>
          <w:szCs w:val="32"/>
        </w:rPr>
        <w:t>积极参与省工程计价依据体系建设</w:t>
      </w:r>
      <w:r w:rsidRPr="00A32C35">
        <w:rPr>
          <w:rFonts w:ascii="仿宋" w:eastAsia="仿宋" w:hAnsi="仿宋" w:cs="仿宋" w:hint="eastAsia"/>
          <w:b/>
          <w:bCs/>
          <w:kern w:val="21"/>
          <w:sz w:val="32"/>
          <w:szCs w:val="32"/>
        </w:rPr>
        <w:t>。</w:t>
      </w:r>
      <w:r w:rsidRPr="00A32C35">
        <w:rPr>
          <w:rFonts w:ascii="仿宋" w:eastAsia="仿宋" w:hAnsi="仿宋" w:cs="仿宋" w:hint="eastAsia"/>
          <w:kern w:val="21"/>
          <w:sz w:val="32"/>
          <w:szCs w:val="32"/>
        </w:rPr>
        <w:t>今年，我站继续</w:t>
      </w:r>
      <w:r w:rsidRPr="00A32C35">
        <w:rPr>
          <w:rFonts w:ascii="仿宋" w:eastAsia="仿宋" w:hAnsi="仿宋" w:cs="仿宋" w:hint="eastAsia"/>
          <w:sz w:val="32"/>
          <w:szCs w:val="32"/>
        </w:rPr>
        <w:t>选派技术骨干配合省总站做好2015年计价依据的编制工作，较好地完成各项工作任务。同时，认真落实工程造价管理改革各项任务，积极向省站提出意见建议，为构建我省科学合理的工程计价体系发挥积极作用。</w:t>
      </w:r>
    </w:p>
    <w:p w:rsidR="007B7120" w:rsidRPr="00A32C35" w:rsidRDefault="007B7120" w:rsidP="007B7120">
      <w:pPr>
        <w:ind w:firstLineChars="200" w:firstLine="640"/>
        <w:rPr>
          <w:rFonts w:ascii="仿宋" w:eastAsia="仿宋" w:hAnsi="仿宋" w:cs="仿宋"/>
          <w:sz w:val="32"/>
          <w:szCs w:val="32"/>
        </w:rPr>
      </w:pPr>
      <w:r w:rsidRPr="00A32C35">
        <w:rPr>
          <w:rFonts w:ascii="仿宋" w:eastAsia="仿宋" w:hAnsi="仿宋" w:cs="仿宋" w:hint="eastAsia"/>
          <w:sz w:val="32"/>
          <w:szCs w:val="32"/>
        </w:rPr>
        <w:t>（2）加强工程造价咨询行业监管，提高服务水平。今年，我站认真按照《工程造价咨询企业管理办法》、《广东省建设工程造价管理规定》等规定和国家住建部、省住建厅、市住建局等上级管理部门的要求，加强对本市咨询企业日常管理。</w:t>
      </w:r>
      <w:r w:rsidRPr="00A32C35">
        <w:rPr>
          <w:rFonts w:ascii="仿宋" w:eastAsia="仿宋" w:hAnsi="仿宋" w:cs="仿宋" w:hint="eastAsia"/>
          <w:bCs/>
          <w:sz w:val="32"/>
          <w:szCs w:val="32"/>
        </w:rPr>
        <w:t>一是开展网上报送业绩工作，及时了解咨询企业的业务情况。</w:t>
      </w:r>
      <w:r w:rsidRPr="00A32C35">
        <w:rPr>
          <w:rFonts w:ascii="仿宋" w:eastAsia="仿宋" w:hAnsi="仿宋" w:cs="仿宋" w:hint="eastAsia"/>
          <w:sz w:val="32"/>
          <w:szCs w:val="32"/>
        </w:rPr>
        <w:t>我站于2015年1月起实行工程造价咨询企业在网上报送业绩的规定，并根据施行的情况和各企业反映的意见，</w:t>
      </w:r>
      <w:r w:rsidRPr="00A32C35">
        <w:rPr>
          <w:rFonts w:ascii="仿宋" w:eastAsia="仿宋" w:hAnsi="仿宋" w:cs="仿宋" w:hint="eastAsia"/>
          <w:sz w:val="32"/>
          <w:szCs w:val="32"/>
        </w:rPr>
        <w:lastRenderedPageBreak/>
        <w:t>从10月起对网上报送业绩的规定进行了调整。目前，共审核的工程项目有2179个，编审造价为81.55亿元。咨询业绩总额为2244.09万元。</w:t>
      </w:r>
      <w:r w:rsidRPr="00A32C35">
        <w:rPr>
          <w:rFonts w:ascii="仿宋" w:eastAsia="仿宋" w:hAnsi="仿宋" w:cs="仿宋" w:hint="eastAsia"/>
          <w:bCs/>
          <w:sz w:val="32"/>
          <w:szCs w:val="32"/>
        </w:rPr>
        <w:t>二是开展专项检查，加强监管，促进市场健康有序发展。</w:t>
      </w:r>
      <w:r w:rsidRPr="00A32C35">
        <w:rPr>
          <w:rFonts w:ascii="仿宋" w:eastAsia="仿宋" w:hAnsi="仿宋" w:cs="仿宋" w:hint="eastAsia"/>
          <w:sz w:val="32"/>
          <w:szCs w:val="32"/>
        </w:rPr>
        <w:t>10月中旬，我站组织检查组对各工程造价咨询企业进行专项检查；11月上旬，我站调派骨干人员配合市住建局进行资质动态核查。并针对存在的问题召开情况通报会，认真抓好各企业整改工作的落实。</w:t>
      </w:r>
      <w:r w:rsidRPr="00A32C35">
        <w:rPr>
          <w:rFonts w:ascii="仿宋" w:eastAsia="仿宋" w:hAnsi="仿宋" w:cs="仿宋" w:hint="eastAsia"/>
          <w:bCs/>
          <w:sz w:val="32"/>
          <w:szCs w:val="32"/>
        </w:rPr>
        <w:t>三是探索创新管理新方法，推动信用评价试点工作在我市的全面开展。</w:t>
      </w:r>
      <w:r w:rsidRPr="00A32C35">
        <w:rPr>
          <w:rFonts w:ascii="仿宋" w:eastAsia="仿宋" w:hAnsi="仿宋" w:cs="仿宋" w:hint="eastAsia"/>
          <w:sz w:val="32"/>
          <w:szCs w:val="32"/>
        </w:rPr>
        <w:t>根据省总站的工作部署，我站在10月组织召开粤东片区工程造价咨询企业信用评价试点宣贯座谈会，重点宣传《广东省工程造价咨询企业信用评价试点工作实施方案》的内容、标准和方法，抓好信用评价试点工作的落实，加大我市工程造价咨询企业信用评价试点工作的推进力度。目前，我市15家工程造价咨询企业均已进入资料填报阶段，其中有2家企业已经完成上报工作，进入校核资料阶段。</w:t>
      </w:r>
      <w:r w:rsidRPr="00A32C35">
        <w:rPr>
          <w:rFonts w:ascii="仿宋" w:eastAsia="仿宋" w:hAnsi="仿宋" w:cs="仿宋" w:hint="eastAsia"/>
          <w:bCs/>
          <w:sz w:val="32"/>
          <w:szCs w:val="32"/>
        </w:rPr>
        <w:t>四是积极指导各咨询企业规范执业，公布企业业绩排行榜，激励企业争优创先，同时加大信息公开力度，在网上公开我市工程造价管理机构、工程造价咨询机构及造价员信息，加大监管力度，提升服务水平。</w:t>
      </w:r>
      <w:r w:rsidRPr="00A32C35">
        <w:rPr>
          <w:rFonts w:ascii="仿宋" w:eastAsia="仿宋" w:hAnsi="仿宋" w:cs="仿宋" w:hint="eastAsia"/>
          <w:sz w:val="32"/>
          <w:szCs w:val="32"/>
        </w:rPr>
        <w:t>今年受理完成工程造价咨询单位晋升及资质延续申报初审工作6宗。</w:t>
      </w:r>
    </w:p>
    <w:p w:rsidR="007B7120" w:rsidRPr="00A32C35" w:rsidRDefault="007B7120" w:rsidP="007B7120">
      <w:pPr>
        <w:tabs>
          <w:tab w:val="left" w:pos="0"/>
        </w:tabs>
        <w:ind w:firstLineChars="200" w:firstLine="640"/>
        <w:rPr>
          <w:rFonts w:ascii="仿宋" w:eastAsia="仿宋" w:hAnsi="仿宋" w:cs="仿宋"/>
          <w:sz w:val="32"/>
          <w:szCs w:val="32"/>
        </w:rPr>
      </w:pPr>
      <w:r w:rsidRPr="00A32C35">
        <w:rPr>
          <w:rFonts w:ascii="仿宋" w:eastAsia="仿宋" w:hAnsi="仿宋" w:cs="仿宋" w:hint="eastAsia"/>
          <w:sz w:val="32"/>
          <w:szCs w:val="32"/>
        </w:rPr>
        <w:t>（3）加强造价从业人员管理，提升队伍素质。一是抓好造价员日常管理工作。今年，共受理我市建设工程造价员</w:t>
      </w:r>
      <w:r w:rsidRPr="00A32C35">
        <w:rPr>
          <w:rFonts w:ascii="仿宋" w:eastAsia="仿宋" w:hAnsi="仿宋" w:cs="仿宋" w:hint="eastAsia"/>
          <w:sz w:val="32"/>
          <w:szCs w:val="32"/>
        </w:rPr>
        <w:lastRenderedPageBreak/>
        <w:t>资格证书工作单位变更98宗，其中调出本市单位的有21人，市内变更工作单位77人；做好造价员专用章的发放工作，总共更换印章169个；受理继续教育证书网络教育学时的登记，共完成366本。</w:t>
      </w:r>
      <w:r w:rsidRPr="00A32C35">
        <w:rPr>
          <w:rFonts w:ascii="仿宋" w:eastAsia="仿宋" w:hAnsi="仿宋" w:cs="仿宋" w:hint="eastAsia"/>
          <w:bCs/>
          <w:sz w:val="32"/>
          <w:szCs w:val="32"/>
        </w:rPr>
        <w:t>二是推广“BIM”技术，开拓视野</w:t>
      </w:r>
      <w:r w:rsidRPr="00A32C35">
        <w:rPr>
          <w:rFonts w:ascii="仿宋" w:eastAsia="仿宋" w:hAnsi="仿宋" w:cs="仿宋" w:hint="eastAsia"/>
          <w:sz w:val="32"/>
          <w:szCs w:val="32"/>
        </w:rPr>
        <w:t>。9月，我站举办了“BIM技术发展趋势及应用实践技术讲座”，邀请专家介绍“BIM”技术的现状和发展前景，使我市工程造价从业人员对BIM技术有了进一步了解，为“BIM”技术在我市工程造价管理上的应用起到了一定的推动作用。</w:t>
      </w:r>
    </w:p>
    <w:p w:rsidR="007B7120" w:rsidRPr="00A32C35" w:rsidRDefault="007B7120" w:rsidP="007B7120">
      <w:pPr>
        <w:tabs>
          <w:tab w:val="left" w:pos="0"/>
        </w:tabs>
        <w:ind w:firstLineChars="200" w:firstLine="640"/>
        <w:rPr>
          <w:rFonts w:ascii="仿宋" w:eastAsia="仿宋" w:hAnsi="仿宋" w:cs="仿宋"/>
          <w:sz w:val="32"/>
          <w:szCs w:val="32"/>
        </w:rPr>
      </w:pPr>
      <w:r w:rsidRPr="00A32C35">
        <w:rPr>
          <w:rFonts w:ascii="仿宋" w:eastAsia="仿宋" w:hAnsi="仿宋" w:cs="仿宋" w:hint="eastAsia"/>
          <w:sz w:val="32"/>
          <w:szCs w:val="32"/>
        </w:rPr>
        <w:t>（4）积极开展我市房屋和市政基础设施建设项目备案工作。一是做好我市财政投资房屋和市政基础设施建设项目招标控制价、施工合同价备案工作。今年，我站继续落实专人严格按程序对“二价”备案有关资料进行审核，发现不符合规定和要求的及时给予指导更正，确保在规定期限内完成“二价”备案审核工作。通过“二价”备案工作开展，使我站既充分履行了工程造价监管职能，又有效地规范我市建设工程造价计价行为，维护了建筑市场秩序和工程发承包双方的合法权益。据统计，今年，全市共完成招标控制价备案项目79个，总造价约28.89亿元；合同价备案项目47个，造价约42.56亿元。</w:t>
      </w:r>
      <w:r w:rsidRPr="00A32C35">
        <w:rPr>
          <w:rFonts w:ascii="仿宋" w:eastAsia="仿宋" w:hAnsi="仿宋" w:cs="仿宋" w:hint="eastAsia"/>
          <w:bCs/>
          <w:sz w:val="32"/>
          <w:szCs w:val="32"/>
        </w:rPr>
        <w:t>二是做好我市房屋和市政基础设施项目最高投标限价、施工合同、竣工结算备案前期准备工作。</w:t>
      </w:r>
      <w:r w:rsidRPr="00A32C35">
        <w:rPr>
          <w:rFonts w:ascii="仿宋" w:eastAsia="仿宋" w:hAnsi="仿宋" w:cs="仿宋" w:hint="eastAsia"/>
          <w:sz w:val="32"/>
          <w:szCs w:val="32"/>
        </w:rPr>
        <w:t>根据《广东省建设工程造价管理规定》（粤府令第205号）中有关建设项目备案的要求，结合我市实际，经与我市住建局相</w:t>
      </w:r>
      <w:r w:rsidRPr="00A32C35">
        <w:rPr>
          <w:rFonts w:ascii="仿宋" w:eastAsia="仿宋" w:hAnsi="仿宋" w:cs="仿宋" w:hint="eastAsia"/>
          <w:sz w:val="32"/>
          <w:szCs w:val="32"/>
        </w:rPr>
        <w:lastRenderedPageBreak/>
        <w:t>关科室多次沟通，起草了《关于做好我市建设工程最高投标限价、施工合同及竣工结算备案管理工作的通知》，报局审批。并对“汕头工程造价监管系统”进行升级，确保“三价”备案工作的顺利开展。目前，“三价”备案前期准备工作基本完成，拟于2016年1月1日起开展“三价”备案工作。</w:t>
      </w:r>
    </w:p>
    <w:p w:rsidR="007B7120" w:rsidRPr="00A32C35" w:rsidRDefault="007B7120" w:rsidP="007B7120">
      <w:pPr>
        <w:tabs>
          <w:tab w:val="left" w:pos="1260"/>
          <w:tab w:val="left" w:pos="9735"/>
        </w:tabs>
        <w:ind w:firstLineChars="200" w:firstLine="640"/>
        <w:rPr>
          <w:rFonts w:ascii="仿宋" w:eastAsia="仿宋" w:hAnsi="仿宋" w:cs="仿宋"/>
          <w:sz w:val="32"/>
          <w:szCs w:val="32"/>
        </w:rPr>
      </w:pPr>
      <w:r w:rsidRPr="00A32C35">
        <w:rPr>
          <w:rFonts w:ascii="仿宋" w:eastAsia="仿宋" w:hAnsi="仿宋" w:cs="仿宋" w:hint="eastAsia"/>
          <w:sz w:val="32"/>
          <w:szCs w:val="32"/>
        </w:rPr>
        <w:t>2.强化工作热点，抓好造价信息服务。</w:t>
      </w:r>
      <w:r w:rsidRPr="00A32C35">
        <w:rPr>
          <w:rFonts w:ascii="仿宋" w:eastAsia="仿宋" w:hAnsi="仿宋" w:cs="仿宋" w:hint="eastAsia"/>
          <w:b/>
          <w:sz w:val="32"/>
          <w:szCs w:val="32"/>
        </w:rPr>
        <w:t>一</w:t>
      </w:r>
      <w:r w:rsidRPr="00A32C35">
        <w:rPr>
          <w:rFonts w:ascii="仿宋" w:eastAsia="仿宋" w:hAnsi="仿宋" w:cs="仿宋" w:hint="eastAsia"/>
          <w:sz w:val="32"/>
          <w:szCs w:val="32"/>
        </w:rPr>
        <w:t>年来，我站抓住工程造价管理工作的热点和难点问题，把握敏感性问题，以贴近市场、服务社会为根本宗旨，以加强信息化建设、提高造价信息的发布质量为切入点，全面抓好工程造价信息工作。</w:t>
      </w:r>
    </w:p>
    <w:p w:rsidR="007B7120" w:rsidRPr="00A32C35" w:rsidRDefault="007B7120" w:rsidP="007B7120">
      <w:pPr>
        <w:ind w:firstLineChars="200" w:firstLine="640"/>
        <w:rPr>
          <w:rFonts w:ascii="仿宋" w:eastAsia="仿宋" w:hAnsi="仿宋" w:cs="仿宋"/>
          <w:sz w:val="32"/>
          <w:szCs w:val="32"/>
        </w:rPr>
      </w:pPr>
      <w:r w:rsidRPr="00A32C35">
        <w:rPr>
          <w:rFonts w:ascii="仿宋" w:eastAsia="仿宋" w:hAnsi="仿宋" w:cs="仿宋" w:hint="eastAsia"/>
          <w:sz w:val="32"/>
          <w:szCs w:val="32"/>
        </w:rPr>
        <w:t>（1）加强价格动态管理，提高发布质量。</w:t>
      </w:r>
      <w:r w:rsidRPr="00A32C35">
        <w:rPr>
          <w:rFonts w:ascii="仿宋" w:eastAsia="仿宋" w:hAnsi="仿宋" w:cs="仿宋" w:hint="eastAsia"/>
          <w:bCs/>
          <w:sz w:val="32"/>
          <w:szCs w:val="32"/>
        </w:rPr>
        <w:t>一是抓好建设工程人工单价的测算、发布工作。</w:t>
      </w:r>
      <w:r w:rsidRPr="00A32C35">
        <w:rPr>
          <w:rFonts w:ascii="仿宋" w:eastAsia="仿宋" w:hAnsi="仿宋" w:cs="仿宋" w:hint="eastAsia"/>
          <w:sz w:val="32"/>
          <w:szCs w:val="32"/>
        </w:rPr>
        <w:t>按照省总站《关于使用“建设工程人工单价动态管理平台”的通知》（粤建造函〔2014〕14号）等有关文件的精神和要求，今年，我站继续落实专人负责做好人工信息报送、审核、测算、发布等相关工作，确保信息报送的及时性、价格测算的合理性。</w:t>
      </w:r>
      <w:r w:rsidRPr="00A32C35">
        <w:rPr>
          <w:rFonts w:ascii="仿宋" w:eastAsia="仿宋" w:hAnsi="仿宋" w:cs="仿宋" w:hint="eastAsia"/>
          <w:bCs/>
          <w:sz w:val="32"/>
          <w:szCs w:val="32"/>
        </w:rPr>
        <w:t>二是多管齐下，力求提高我站公布建筑材料参考价格的准确度。</w:t>
      </w:r>
      <w:r w:rsidRPr="00A32C35">
        <w:rPr>
          <w:rFonts w:ascii="仿宋" w:eastAsia="仿宋" w:hAnsi="仿宋" w:cs="仿宋" w:hint="eastAsia"/>
          <w:sz w:val="32"/>
          <w:szCs w:val="32"/>
        </w:rPr>
        <w:t>一年来，针对我市钢筋、水泥、砂、石等建筑材料波动较大的实际情况，我站采用专业人员到材料产地实地调查、加强与周边城市价格对比、信息员和生产厂家定期报价等多种形式了解市场动态，及时掌握材料价格变动的主要原因，适时调整公布的参考价格，为工程招投标、预结算提供较为准确的</w:t>
      </w:r>
      <w:r w:rsidRPr="00A32C35">
        <w:rPr>
          <w:rFonts w:ascii="仿宋" w:eastAsia="仿宋" w:hAnsi="仿宋" w:cs="仿宋" w:hint="eastAsia"/>
          <w:sz w:val="32"/>
          <w:szCs w:val="32"/>
        </w:rPr>
        <w:lastRenderedPageBreak/>
        <w:t>参考依据，受到社会各界的普遍认可。据统计，今年共公布人工、材料参考价格13203个。</w:t>
      </w:r>
      <w:r w:rsidRPr="00A32C35">
        <w:rPr>
          <w:rFonts w:ascii="仿宋" w:eastAsia="仿宋" w:hAnsi="仿宋" w:cs="仿宋" w:hint="eastAsia"/>
          <w:bCs/>
          <w:sz w:val="32"/>
          <w:szCs w:val="32"/>
        </w:rPr>
        <w:t>三是全面梳理已发布建筑材料参考价格，确保发布的价格满足市场需求。</w:t>
      </w:r>
      <w:r w:rsidRPr="00A32C35">
        <w:rPr>
          <w:rFonts w:ascii="仿宋" w:eastAsia="仿宋" w:hAnsi="仿宋" w:cs="仿宋" w:hint="eastAsia"/>
          <w:sz w:val="32"/>
          <w:szCs w:val="32"/>
        </w:rPr>
        <w:t>今年，我站对已公布建筑材料参考价格进行全面梳理，下发《关于征求汕头市区建筑材料参考价格意见的通知》（汕建价通﹝2015﹞9号），向我市各造价咨询单位征求意见，并对省内其它各市公布的建筑材料种类进行认真收集和整理，横向比较及多次讨论，取消公布钢丝绳、红方砖、陶粒砌块等212个不常用材料综合价格。同时，结合我市建筑市场推广使用预拌砂浆的实际，增加公布部分商品湿拌砂浆参考价格。今年来，我站落实专人收集我市各砂浆生产企业预拌砂浆配比、价格组成等资料，并借鉴佛山、珠海、韶关等市测算经验，确定我市常用等级预拌砂浆参考价格。从今年第二季度开始公布商品湿拌砌筑、抹灰、地面、防水砂浆四个品种共15个等级的参考价格，满足建设各方计价要求。</w:t>
      </w:r>
    </w:p>
    <w:p w:rsidR="007B7120" w:rsidRPr="00A32C35" w:rsidRDefault="007B7120" w:rsidP="007B7120">
      <w:pPr>
        <w:ind w:firstLineChars="200" w:firstLine="640"/>
        <w:rPr>
          <w:rFonts w:ascii="仿宋" w:eastAsia="仿宋" w:hAnsi="仿宋" w:cs="仿宋"/>
          <w:sz w:val="32"/>
          <w:szCs w:val="32"/>
        </w:rPr>
      </w:pPr>
      <w:r w:rsidRPr="00A32C35">
        <w:rPr>
          <w:rFonts w:ascii="仿宋" w:eastAsia="仿宋" w:hAnsi="仿宋" w:cs="仿宋" w:hint="eastAsia"/>
          <w:sz w:val="32"/>
          <w:szCs w:val="32"/>
        </w:rPr>
        <w:t>（2）加强工程造价信息化建设，提高信息服务。</w:t>
      </w:r>
      <w:r w:rsidRPr="00A32C35">
        <w:rPr>
          <w:rFonts w:ascii="仿宋" w:eastAsia="仿宋" w:hAnsi="仿宋" w:cs="仿宋" w:hint="eastAsia"/>
          <w:bCs/>
          <w:sz w:val="32"/>
          <w:szCs w:val="32"/>
        </w:rPr>
        <w:t>一是不断丰富《汕头工程造价管理》期刊的内容，充分发挥期刊政策宣传、信息服务、学习交流的作用。</w:t>
      </w:r>
      <w:r w:rsidRPr="00A32C35">
        <w:rPr>
          <w:rFonts w:ascii="仿宋" w:eastAsia="仿宋" w:hAnsi="仿宋" w:cs="仿宋" w:hint="eastAsia"/>
          <w:sz w:val="32"/>
          <w:szCs w:val="32"/>
        </w:rPr>
        <w:t>今年期刊共出版发行12期，刊登政策法规10篇、工程造价管理文件5篇，发布建筑产品价格30400个，发布建设工程造价指标分析12个，公布我市常用工程类型的工程造价指数24个。</w:t>
      </w:r>
      <w:r w:rsidRPr="00A32C35">
        <w:rPr>
          <w:rFonts w:ascii="仿宋" w:eastAsia="仿宋" w:hAnsi="仿宋" w:cs="仿宋" w:hint="eastAsia"/>
          <w:bCs/>
          <w:sz w:val="32"/>
          <w:szCs w:val="32"/>
        </w:rPr>
        <w:t>二是加强网站建设，增强服务功能。</w:t>
      </w:r>
      <w:r w:rsidRPr="00A32C35">
        <w:rPr>
          <w:rFonts w:ascii="仿宋" w:eastAsia="仿宋" w:hAnsi="仿宋" w:cs="仿宋" w:hint="eastAsia"/>
          <w:sz w:val="32"/>
          <w:szCs w:val="32"/>
        </w:rPr>
        <w:t>按照局的工作要求，由专人负</w:t>
      </w:r>
      <w:r w:rsidRPr="00A32C35">
        <w:rPr>
          <w:rFonts w:ascii="仿宋" w:eastAsia="仿宋" w:hAnsi="仿宋" w:cs="仿宋" w:hint="eastAsia"/>
          <w:sz w:val="32"/>
          <w:szCs w:val="32"/>
        </w:rPr>
        <w:lastRenderedPageBreak/>
        <w:t>责向“汕头建设网”按时提供人工、钢材、水泥等建筑材料参考价格，不断丰富“汕头建设网”的建材价格信息；充实“汕头建设网”造价站页面内容，增加栏目设置，丰富栏目内容，及时发布政务信息。</w:t>
      </w:r>
      <w:r w:rsidRPr="00A32C35">
        <w:rPr>
          <w:rFonts w:ascii="仿宋" w:eastAsia="仿宋" w:hAnsi="仿宋" w:cs="仿宋" w:hint="eastAsia"/>
          <w:kern w:val="21"/>
          <w:sz w:val="32"/>
          <w:szCs w:val="32"/>
        </w:rPr>
        <w:t>从今年9月份起，在网上公布我市的工程造价管理机构、工程造价咨询企业和造价从业人员的信息，</w:t>
      </w:r>
      <w:r w:rsidRPr="00A32C35">
        <w:rPr>
          <w:rFonts w:ascii="仿宋" w:eastAsia="仿宋" w:hAnsi="仿宋" w:cs="仿宋" w:hint="eastAsia"/>
          <w:sz w:val="32"/>
          <w:szCs w:val="32"/>
        </w:rPr>
        <w:t>充分发挥网站政策宣传、信息服务的作用。</w:t>
      </w:r>
      <w:r w:rsidRPr="00A32C35">
        <w:rPr>
          <w:rFonts w:ascii="仿宋" w:eastAsia="仿宋" w:hAnsi="仿宋" w:cs="仿宋" w:hint="eastAsia"/>
          <w:bCs/>
          <w:sz w:val="32"/>
          <w:szCs w:val="32"/>
        </w:rPr>
        <w:t>三是做好工程造价信息资料的收集、整理、分析、预测工作。今</w:t>
      </w:r>
      <w:r w:rsidRPr="00A32C35">
        <w:rPr>
          <w:rFonts w:ascii="仿宋" w:eastAsia="仿宋" w:hAnsi="仿宋" w:cs="仿宋" w:hint="eastAsia"/>
          <w:sz w:val="32"/>
          <w:szCs w:val="32"/>
        </w:rPr>
        <w:t>年来，我站继续认真做好有关造价资料的收集工作，按季度收集全省20个市商品砼参考价格，揭阳、潮州、汕尾、惠州等周边城市主要材料参考价格，全省21个地市人工价格等，做好全省价格对比工作，及时掌握材料价格变动信息，为合理定价提供参考。</w:t>
      </w:r>
      <w:r w:rsidRPr="00A32C35">
        <w:rPr>
          <w:rFonts w:ascii="仿宋" w:eastAsia="仿宋" w:hAnsi="仿宋" w:cs="仿宋" w:hint="eastAsia"/>
          <w:bCs/>
          <w:sz w:val="32"/>
          <w:szCs w:val="32"/>
        </w:rPr>
        <w:t>四是加强工程造价数据库建设。</w:t>
      </w:r>
      <w:r w:rsidRPr="00A32C35">
        <w:rPr>
          <w:rFonts w:ascii="仿宋" w:eastAsia="仿宋" w:hAnsi="仿宋" w:cs="仿宋" w:hint="eastAsia"/>
          <w:sz w:val="32"/>
          <w:szCs w:val="32"/>
        </w:rPr>
        <w:t>今年，我站充分利用“汕头市建设工程造价监管系统”平台，运用“二价”备案项目资料，开展“三价库”建设，做好有关工程项目的造价指标的分析测算工作，积累资料，更好地发挥我站工程造价的服务职能。据统计，今年“三价库”已完成55个工程项目的造价指标的测算工作。</w:t>
      </w:r>
    </w:p>
    <w:p w:rsidR="007B7120" w:rsidRPr="00A32C35" w:rsidRDefault="007B7120" w:rsidP="007B7120">
      <w:pPr>
        <w:tabs>
          <w:tab w:val="left" w:pos="0"/>
        </w:tabs>
        <w:ind w:firstLineChars="200" w:firstLine="640"/>
        <w:rPr>
          <w:rFonts w:ascii="仿宋" w:eastAsia="仿宋" w:hAnsi="仿宋" w:cs="仿宋"/>
          <w:sz w:val="32"/>
          <w:szCs w:val="32"/>
        </w:rPr>
      </w:pPr>
      <w:r w:rsidRPr="00A32C35">
        <w:rPr>
          <w:rFonts w:ascii="仿宋" w:eastAsia="仿宋" w:hAnsi="仿宋" w:cs="仿宋" w:hint="eastAsia"/>
          <w:sz w:val="32"/>
          <w:szCs w:val="32"/>
        </w:rPr>
        <w:t>3.配合住建局做好相关工作，并为有关部门提供服务。</w:t>
      </w:r>
    </w:p>
    <w:p w:rsidR="007B7120" w:rsidRPr="00A32C35" w:rsidRDefault="007B7120" w:rsidP="007B7120">
      <w:pPr>
        <w:tabs>
          <w:tab w:val="left" w:pos="0"/>
        </w:tabs>
        <w:ind w:firstLineChars="200" w:firstLine="640"/>
        <w:rPr>
          <w:rFonts w:ascii="仿宋" w:eastAsia="仿宋" w:hAnsi="仿宋" w:cs="仿宋"/>
          <w:sz w:val="32"/>
          <w:szCs w:val="32"/>
        </w:rPr>
      </w:pPr>
      <w:r w:rsidRPr="00A32C35">
        <w:rPr>
          <w:rFonts w:ascii="仿宋" w:eastAsia="仿宋" w:hAnsi="仿宋" w:cs="仿宋" w:hint="eastAsia"/>
          <w:sz w:val="32"/>
          <w:szCs w:val="32"/>
        </w:rPr>
        <w:t>今年，我站积极配合住建局做好相关工作，同时充分发挥专业优势，为市地税局、市房管局等部门提供造价业务咨询，较好地履行服务职能，为有关单位节约成本、正确决策提供依据。</w:t>
      </w:r>
    </w:p>
    <w:p w:rsidR="00560D67" w:rsidRPr="00A32C35" w:rsidRDefault="00271942" w:rsidP="00560D67">
      <w:pPr>
        <w:tabs>
          <w:tab w:val="num" w:pos="0"/>
        </w:tabs>
        <w:ind w:firstLineChars="198" w:firstLine="634"/>
        <w:rPr>
          <w:rFonts w:ascii="仿宋" w:eastAsia="仿宋" w:hAnsi="仿宋"/>
          <w:sz w:val="32"/>
          <w:szCs w:val="32"/>
        </w:rPr>
      </w:pPr>
      <w:r w:rsidRPr="00A32C35">
        <w:rPr>
          <w:rFonts w:ascii="仿宋" w:eastAsia="仿宋" w:hAnsi="仿宋" w:hint="eastAsia"/>
          <w:sz w:val="32"/>
          <w:szCs w:val="32"/>
        </w:rPr>
        <w:lastRenderedPageBreak/>
        <w:t>二</w:t>
      </w:r>
      <w:r w:rsidR="00560D67" w:rsidRPr="00A32C35">
        <w:rPr>
          <w:rFonts w:ascii="仿宋" w:eastAsia="仿宋" w:hAnsi="仿宋" w:hint="eastAsia"/>
          <w:sz w:val="32"/>
          <w:szCs w:val="32"/>
        </w:rPr>
        <w:t>、收入决算说明</w:t>
      </w:r>
    </w:p>
    <w:p w:rsidR="00560D67" w:rsidRPr="00A32C35" w:rsidRDefault="007B7120" w:rsidP="00560D67">
      <w:pPr>
        <w:tabs>
          <w:tab w:val="num" w:pos="0"/>
        </w:tabs>
        <w:ind w:firstLineChars="198" w:firstLine="634"/>
        <w:rPr>
          <w:rFonts w:ascii="仿宋" w:eastAsia="仿宋" w:hAnsi="仿宋"/>
          <w:sz w:val="32"/>
          <w:szCs w:val="32"/>
        </w:rPr>
      </w:pPr>
      <w:r w:rsidRPr="00A32C35">
        <w:rPr>
          <w:rFonts w:ascii="仿宋" w:eastAsia="仿宋" w:hAnsi="仿宋" w:hint="eastAsia"/>
          <w:sz w:val="32"/>
          <w:szCs w:val="32"/>
        </w:rPr>
        <w:t>2015</w:t>
      </w:r>
      <w:r w:rsidR="00560D67" w:rsidRPr="00A32C35">
        <w:rPr>
          <w:rFonts w:ascii="仿宋" w:eastAsia="仿宋" w:hAnsi="仿宋" w:hint="eastAsia"/>
          <w:sz w:val="32"/>
          <w:szCs w:val="32"/>
        </w:rPr>
        <w:t>年收入决算</w:t>
      </w:r>
      <w:r w:rsidRPr="00A32C35">
        <w:rPr>
          <w:rFonts w:ascii="仿宋" w:eastAsia="仿宋" w:hAnsi="仿宋" w:hint="eastAsia"/>
          <w:sz w:val="32"/>
          <w:szCs w:val="32"/>
        </w:rPr>
        <w:t>270.39</w:t>
      </w:r>
      <w:r w:rsidR="00560D67" w:rsidRPr="00A32C35">
        <w:rPr>
          <w:rFonts w:ascii="仿宋" w:eastAsia="仿宋" w:hAnsi="仿宋" w:hint="eastAsia"/>
          <w:sz w:val="32"/>
          <w:szCs w:val="32"/>
        </w:rPr>
        <w:t>万元，其中：财政拨款收入</w:t>
      </w:r>
      <w:r w:rsidRPr="00A32C35">
        <w:rPr>
          <w:rFonts w:ascii="仿宋" w:eastAsia="仿宋" w:hAnsi="仿宋" w:hint="eastAsia"/>
          <w:sz w:val="32"/>
          <w:szCs w:val="32"/>
        </w:rPr>
        <w:t>270.19</w:t>
      </w:r>
      <w:r w:rsidR="00560D67" w:rsidRPr="00A32C35">
        <w:rPr>
          <w:rFonts w:ascii="仿宋" w:eastAsia="仿宋" w:hAnsi="仿宋" w:hint="eastAsia"/>
          <w:sz w:val="32"/>
          <w:szCs w:val="32"/>
        </w:rPr>
        <w:t>万元，其他收入</w:t>
      </w:r>
      <w:r w:rsidR="000B0EE3" w:rsidRPr="00A32C35">
        <w:rPr>
          <w:rFonts w:ascii="仿宋" w:eastAsia="仿宋" w:hAnsi="仿宋" w:hint="eastAsia"/>
          <w:sz w:val="32"/>
          <w:szCs w:val="32"/>
        </w:rPr>
        <w:t>-利息收入</w:t>
      </w:r>
      <w:r w:rsidRPr="00A32C35">
        <w:rPr>
          <w:rFonts w:ascii="仿宋" w:eastAsia="仿宋" w:hAnsi="仿宋" w:hint="eastAsia"/>
          <w:sz w:val="32"/>
          <w:szCs w:val="32"/>
        </w:rPr>
        <w:t>0.20</w:t>
      </w:r>
      <w:r w:rsidR="00560D67" w:rsidRPr="00A32C35">
        <w:rPr>
          <w:rFonts w:ascii="仿宋" w:eastAsia="仿宋" w:hAnsi="仿宋" w:hint="eastAsia"/>
          <w:sz w:val="32"/>
          <w:szCs w:val="32"/>
        </w:rPr>
        <w:t>万元。</w:t>
      </w:r>
    </w:p>
    <w:p w:rsidR="00560D67" w:rsidRPr="00A32C35" w:rsidRDefault="00560D67" w:rsidP="00560D67">
      <w:pPr>
        <w:tabs>
          <w:tab w:val="num" w:pos="0"/>
        </w:tabs>
        <w:ind w:firstLineChars="198" w:firstLine="634"/>
        <w:rPr>
          <w:rFonts w:ascii="仿宋" w:eastAsia="仿宋" w:hAnsi="仿宋"/>
          <w:sz w:val="32"/>
          <w:szCs w:val="32"/>
        </w:rPr>
      </w:pPr>
      <w:r w:rsidRPr="00A32C35">
        <w:rPr>
          <w:rFonts w:ascii="仿宋" w:eastAsia="仿宋" w:hAnsi="仿宋" w:hint="eastAsia"/>
          <w:sz w:val="32"/>
          <w:szCs w:val="32"/>
        </w:rPr>
        <w:t>三、支出决算说明</w:t>
      </w:r>
    </w:p>
    <w:p w:rsidR="00560D67" w:rsidRPr="00A32C35" w:rsidRDefault="007B7120" w:rsidP="00560D67">
      <w:pPr>
        <w:tabs>
          <w:tab w:val="num" w:pos="0"/>
        </w:tabs>
        <w:ind w:firstLineChars="198" w:firstLine="634"/>
        <w:rPr>
          <w:rFonts w:ascii="仿宋" w:eastAsia="仿宋" w:hAnsi="仿宋"/>
          <w:sz w:val="32"/>
          <w:szCs w:val="32"/>
        </w:rPr>
      </w:pPr>
      <w:r w:rsidRPr="00A32C35">
        <w:rPr>
          <w:rFonts w:ascii="仿宋" w:eastAsia="仿宋" w:hAnsi="仿宋" w:hint="eastAsia"/>
          <w:sz w:val="32"/>
          <w:szCs w:val="32"/>
        </w:rPr>
        <w:t>2015</w:t>
      </w:r>
      <w:r w:rsidR="00560D67" w:rsidRPr="00A32C35">
        <w:rPr>
          <w:rFonts w:ascii="仿宋" w:eastAsia="仿宋" w:hAnsi="仿宋" w:hint="eastAsia"/>
          <w:sz w:val="32"/>
          <w:szCs w:val="32"/>
        </w:rPr>
        <w:t>年支出决算</w:t>
      </w:r>
      <w:r w:rsidRPr="00A32C35">
        <w:rPr>
          <w:rFonts w:ascii="仿宋" w:eastAsia="仿宋" w:hAnsi="仿宋" w:hint="eastAsia"/>
          <w:sz w:val="32"/>
          <w:szCs w:val="32"/>
        </w:rPr>
        <w:t>275.12</w:t>
      </w:r>
      <w:r w:rsidR="00560D67" w:rsidRPr="00A32C35">
        <w:rPr>
          <w:rFonts w:ascii="仿宋" w:eastAsia="仿宋" w:hAnsi="仿宋" w:hint="eastAsia"/>
          <w:sz w:val="32"/>
          <w:szCs w:val="32"/>
        </w:rPr>
        <w:t>万元，其中：财政拨款支出</w:t>
      </w:r>
      <w:r w:rsidRPr="00A32C35">
        <w:rPr>
          <w:rFonts w:ascii="仿宋" w:eastAsia="仿宋" w:hAnsi="仿宋" w:hint="eastAsia"/>
          <w:sz w:val="32"/>
          <w:szCs w:val="32"/>
        </w:rPr>
        <w:t>271.05</w:t>
      </w:r>
      <w:r w:rsidR="00E72903" w:rsidRPr="00A32C35">
        <w:rPr>
          <w:rFonts w:ascii="仿宋" w:eastAsia="仿宋" w:hAnsi="仿宋" w:hint="eastAsia"/>
          <w:sz w:val="32"/>
          <w:szCs w:val="32"/>
        </w:rPr>
        <w:t>万元。</w:t>
      </w:r>
    </w:p>
    <w:p w:rsidR="00E72903" w:rsidRPr="00A32C35" w:rsidRDefault="007B7120" w:rsidP="00560D67">
      <w:pPr>
        <w:tabs>
          <w:tab w:val="num" w:pos="0"/>
        </w:tabs>
        <w:ind w:firstLineChars="198" w:firstLine="634"/>
        <w:rPr>
          <w:rFonts w:ascii="仿宋" w:eastAsia="仿宋" w:hAnsi="仿宋"/>
          <w:sz w:val="32"/>
          <w:szCs w:val="32"/>
        </w:rPr>
      </w:pPr>
      <w:r w:rsidRPr="00A32C35">
        <w:rPr>
          <w:rFonts w:ascii="仿宋" w:eastAsia="仿宋" w:hAnsi="仿宋" w:hint="eastAsia"/>
          <w:sz w:val="32"/>
          <w:szCs w:val="32"/>
        </w:rPr>
        <w:t>2015</w:t>
      </w:r>
      <w:r w:rsidR="00E72903" w:rsidRPr="00A32C35">
        <w:rPr>
          <w:rFonts w:ascii="仿宋" w:eastAsia="仿宋" w:hAnsi="仿宋" w:hint="eastAsia"/>
          <w:sz w:val="32"/>
          <w:szCs w:val="32"/>
        </w:rPr>
        <w:t>年财政拨款支出按用途划分，基本支出</w:t>
      </w:r>
      <w:r w:rsidRPr="00A32C35">
        <w:rPr>
          <w:rFonts w:ascii="仿宋" w:eastAsia="仿宋" w:hAnsi="仿宋" w:hint="eastAsia"/>
          <w:sz w:val="32"/>
          <w:szCs w:val="32"/>
        </w:rPr>
        <w:t>225.82</w:t>
      </w:r>
      <w:r w:rsidR="00E72903" w:rsidRPr="00A32C35">
        <w:rPr>
          <w:rFonts w:ascii="仿宋" w:eastAsia="仿宋" w:hAnsi="仿宋" w:hint="eastAsia"/>
          <w:sz w:val="32"/>
          <w:szCs w:val="32"/>
        </w:rPr>
        <w:t>万元，占</w:t>
      </w:r>
      <w:r w:rsidR="00701E32" w:rsidRPr="00A32C35">
        <w:rPr>
          <w:rFonts w:ascii="仿宋" w:eastAsia="仿宋" w:hAnsi="仿宋" w:hint="eastAsia"/>
          <w:sz w:val="32"/>
          <w:szCs w:val="32"/>
        </w:rPr>
        <w:t>83</w:t>
      </w:r>
      <w:r w:rsidR="00E72903" w:rsidRPr="00A32C35">
        <w:rPr>
          <w:rFonts w:ascii="仿宋" w:eastAsia="仿宋" w:hAnsi="仿宋" w:hint="eastAsia"/>
          <w:sz w:val="32"/>
          <w:szCs w:val="32"/>
        </w:rPr>
        <w:t>％，其中：工资福利支出</w:t>
      </w:r>
      <w:r w:rsidR="00701E32" w:rsidRPr="00A32C35">
        <w:rPr>
          <w:rFonts w:ascii="仿宋" w:eastAsia="仿宋" w:hAnsi="仿宋" w:hint="eastAsia"/>
          <w:sz w:val="32"/>
          <w:szCs w:val="32"/>
        </w:rPr>
        <w:t>112.84</w:t>
      </w:r>
      <w:r w:rsidR="00E72903" w:rsidRPr="00A32C35">
        <w:rPr>
          <w:rFonts w:ascii="仿宋" w:eastAsia="仿宋" w:hAnsi="仿宋" w:hint="eastAsia"/>
          <w:sz w:val="32"/>
          <w:szCs w:val="32"/>
        </w:rPr>
        <w:t>万元，对个人和家庭的补助</w:t>
      </w:r>
      <w:r w:rsidR="00701E32" w:rsidRPr="00A32C35">
        <w:rPr>
          <w:rFonts w:ascii="仿宋" w:eastAsia="仿宋" w:hAnsi="仿宋" w:hint="eastAsia"/>
          <w:sz w:val="32"/>
          <w:szCs w:val="32"/>
        </w:rPr>
        <w:t>104.83</w:t>
      </w:r>
      <w:r w:rsidR="00E72903" w:rsidRPr="00A32C35">
        <w:rPr>
          <w:rFonts w:ascii="仿宋" w:eastAsia="仿宋" w:hAnsi="仿宋" w:hint="eastAsia"/>
          <w:sz w:val="32"/>
          <w:szCs w:val="32"/>
        </w:rPr>
        <w:t>万元，商品和服务支出</w:t>
      </w:r>
      <w:r w:rsidR="00701E32" w:rsidRPr="00A32C35">
        <w:rPr>
          <w:rFonts w:ascii="仿宋" w:eastAsia="仿宋" w:hAnsi="仿宋" w:hint="eastAsia"/>
          <w:sz w:val="32"/>
          <w:szCs w:val="32"/>
        </w:rPr>
        <w:t>8.14</w:t>
      </w:r>
      <w:r w:rsidR="00E72903" w:rsidRPr="00A32C35">
        <w:rPr>
          <w:rFonts w:ascii="仿宋" w:eastAsia="仿宋" w:hAnsi="仿宋" w:hint="eastAsia"/>
          <w:sz w:val="32"/>
          <w:szCs w:val="32"/>
        </w:rPr>
        <w:t>万元；项目支出决算</w:t>
      </w:r>
      <w:r w:rsidRPr="00A32C35">
        <w:rPr>
          <w:rFonts w:ascii="仿宋" w:eastAsia="仿宋" w:hAnsi="仿宋" w:hint="eastAsia"/>
          <w:sz w:val="32"/>
          <w:szCs w:val="32"/>
        </w:rPr>
        <w:t>45.24</w:t>
      </w:r>
      <w:r w:rsidR="00E72903" w:rsidRPr="00A32C35">
        <w:rPr>
          <w:rFonts w:ascii="仿宋" w:eastAsia="仿宋" w:hAnsi="仿宋" w:hint="eastAsia"/>
          <w:sz w:val="32"/>
          <w:szCs w:val="32"/>
        </w:rPr>
        <w:t>万元，占</w:t>
      </w:r>
      <w:r w:rsidR="00701E32" w:rsidRPr="00A32C35">
        <w:rPr>
          <w:rFonts w:ascii="仿宋" w:eastAsia="仿宋" w:hAnsi="仿宋" w:hint="eastAsia"/>
          <w:sz w:val="32"/>
          <w:szCs w:val="32"/>
        </w:rPr>
        <w:t>17</w:t>
      </w:r>
      <w:r w:rsidR="00E72903" w:rsidRPr="00A32C35">
        <w:rPr>
          <w:rFonts w:ascii="仿宋" w:eastAsia="仿宋" w:hAnsi="仿宋" w:hint="eastAsia"/>
          <w:sz w:val="32"/>
          <w:szCs w:val="32"/>
        </w:rPr>
        <w:t>％，主要支出项目是工程造价管理工作经费。</w:t>
      </w:r>
    </w:p>
    <w:p w:rsidR="00E72903" w:rsidRPr="00A32C35" w:rsidRDefault="00E72903" w:rsidP="00560D67">
      <w:pPr>
        <w:tabs>
          <w:tab w:val="num" w:pos="0"/>
        </w:tabs>
        <w:ind w:firstLineChars="198" w:firstLine="634"/>
        <w:rPr>
          <w:rFonts w:ascii="仿宋" w:eastAsia="仿宋" w:hAnsi="仿宋"/>
          <w:sz w:val="32"/>
          <w:szCs w:val="32"/>
        </w:rPr>
      </w:pPr>
      <w:r w:rsidRPr="00A32C35">
        <w:rPr>
          <w:rFonts w:ascii="仿宋" w:eastAsia="仿宋" w:hAnsi="仿宋" w:hint="eastAsia"/>
          <w:sz w:val="32"/>
          <w:szCs w:val="32"/>
        </w:rPr>
        <w:t>四、“三公经费”支出说明</w:t>
      </w:r>
    </w:p>
    <w:p w:rsidR="00701E32" w:rsidRPr="00A32C35" w:rsidRDefault="00701E32" w:rsidP="00701E32">
      <w:pPr>
        <w:tabs>
          <w:tab w:val="num" w:pos="0"/>
        </w:tabs>
        <w:ind w:firstLineChars="198" w:firstLine="634"/>
        <w:rPr>
          <w:rFonts w:ascii="仿宋" w:eastAsia="仿宋" w:hAnsi="仿宋"/>
          <w:sz w:val="32"/>
          <w:szCs w:val="32"/>
        </w:rPr>
      </w:pPr>
      <w:r w:rsidRPr="00A32C35">
        <w:rPr>
          <w:rFonts w:ascii="仿宋" w:eastAsia="仿宋" w:hAnsi="仿宋" w:hint="eastAsia"/>
          <w:sz w:val="32"/>
          <w:szCs w:val="32"/>
        </w:rPr>
        <w:t>2015年“三公经费”财政拨款支出共3.44万元，具体情况如下：</w:t>
      </w:r>
    </w:p>
    <w:p w:rsidR="00701E32" w:rsidRPr="00A32C35" w:rsidRDefault="00701E32" w:rsidP="00701E32">
      <w:pPr>
        <w:pStyle w:val="a3"/>
        <w:numPr>
          <w:ilvl w:val="0"/>
          <w:numId w:val="4"/>
        </w:numPr>
        <w:tabs>
          <w:tab w:val="num" w:pos="0"/>
        </w:tabs>
        <w:ind w:firstLineChars="0"/>
        <w:rPr>
          <w:rFonts w:ascii="仿宋" w:eastAsia="仿宋" w:hAnsi="仿宋"/>
          <w:sz w:val="32"/>
          <w:szCs w:val="32"/>
        </w:rPr>
      </w:pPr>
      <w:r w:rsidRPr="00A32C35">
        <w:rPr>
          <w:rFonts w:ascii="仿宋" w:eastAsia="仿宋" w:hAnsi="仿宋" w:hint="eastAsia"/>
          <w:sz w:val="32"/>
          <w:szCs w:val="32"/>
        </w:rPr>
        <w:t>全年使用财政拨款安排出国团组0个、0人次。</w:t>
      </w:r>
    </w:p>
    <w:p w:rsidR="00701E32" w:rsidRPr="00A32C35" w:rsidRDefault="00701E32" w:rsidP="00701E32">
      <w:pPr>
        <w:pStyle w:val="a3"/>
        <w:numPr>
          <w:ilvl w:val="0"/>
          <w:numId w:val="4"/>
        </w:numPr>
        <w:ind w:left="142" w:firstLineChars="0" w:firstLine="492"/>
        <w:rPr>
          <w:rFonts w:ascii="仿宋" w:eastAsia="仿宋" w:hAnsi="仿宋"/>
          <w:sz w:val="32"/>
          <w:szCs w:val="32"/>
        </w:rPr>
      </w:pPr>
      <w:r w:rsidRPr="00A32C35">
        <w:rPr>
          <w:rFonts w:ascii="仿宋" w:eastAsia="仿宋" w:hAnsi="仿宋" w:hint="eastAsia"/>
          <w:sz w:val="32"/>
          <w:szCs w:val="32"/>
        </w:rPr>
        <w:t>公务用车购置及运行维护费3.44万元，比上年减少1.62万元。主要原因是今年10月份实行公车改革，单位一辆公务用车上缴拍卖处理，公务用车保有量由原来的两辆减少为一辆，保留的公务用车主要供本单位业务人员到汕头市以外的地区调查人工材料价格时使用，因此全年的公务用车运行维护费支出比去年有所减少，比减32％。</w:t>
      </w:r>
    </w:p>
    <w:p w:rsidR="00560D67" w:rsidRPr="00EA2282" w:rsidRDefault="00701E32" w:rsidP="00EA2282">
      <w:pPr>
        <w:pStyle w:val="a3"/>
        <w:numPr>
          <w:ilvl w:val="0"/>
          <w:numId w:val="4"/>
        </w:numPr>
        <w:tabs>
          <w:tab w:val="num" w:pos="0"/>
        </w:tabs>
        <w:ind w:firstLineChars="0"/>
        <w:rPr>
          <w:rFonts w:ascii="仿宋" w:eastAsia="仿宋" w:hAnsi="仿宋"/>
          <w:sz w:val="32"/>
          <w:szCs w:val="32"/>
        </w:rPr>
      </w:pPr>
      <w:r w:rsidRPr="00A32C35">
        <w:rPr>
          <w:rFonts w:ascii="仿宋" w:eastAsia="仿宋" w:hAnsi="仿宋" w:hint="eastAsia"/>
          <w:sz w:val="32"/>
          <w:szCs w:val="32"/>
        </w:rPr>
        <w:t>公务接待0批次，公务接待费用支出0万元。</w:t>
      </w:r>
    </w:p>
    <w:sectPr w:rsidR="00560D67" w:rsidRPr="00EA2282" w:rsidSect="00240A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6537" w:rsidRDefault="00386537" w:rsidP="00A32C35">
      <w:r>
        <w:separator/>
      </w:r>
    </w:p>
  </w:endnote>
  <w:endnote w:type="continuationSeparator" w:id="1">
    <w:p w:rsidR="00386537" w:rsidRDefault="00386537" w:rsidP="00A32C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panose1 w:val="02010609030101010101"/>
    <w:charset w:val="86"/>
    <w:family w:val="modern"/>
    <w:pitch w:val="fixed"/>
    <w:sig w:usb0="00000000" w:usb1="080E0000" w:usb2="0000001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6537" w:rsidRDefault="00386537" w:rsidP="00A32C35">
      <w:r>
        <w:separator/>
      </w:r>
    </w:p>
  </w:footnote>
  <w:footnote w:type="continuationSeparator" w:id="1">
    <w:p w:rsidR="00386537" w:rsidRDefault="00386537" w:rsidP="00A32C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B94790"/>
    <w:multiLevelType w:val="hybridMultilevel"/>
    <w:tmpl w:val="B880A7DC"/>
    <w:lvl w:ilvl="0" w:tplc="32E6334E">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D593900"/>
    <w:multiLevelType w:val="hybridMultilevel"/>
    <w:tmpl w:val="92CE7078"/>
    <w:lvl w:ilvl="0" w:tplc="AB0ECD6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EF41847"/>
    <w:multiLevelType w:val="hybridMultilevel"/>
    <w:tmpl w:val="0EB48BAC"/>
    <w:lvl w:ilvl="0" w:tplc="506E1634">
      <w:start w:val="1"/>
      <w:numFmt w:val="decimal"/>
      <w:lvlText w:val="%1、"/>
      <w:lvlJc w:val="left"/>
      <w:pPr>
        <w:ind w:left="1354" w:hanging="720"/>
      </w:pPr>
      <w:rPr>
        <w:rFonts w:hint="default"/>
      </w:rPr>
    </w:lvl>
    <w:lvl w:ilvl="1" w:tplc="04090019" w:tentative="1">
      <w:start w:val="1"/>
      <w:numFmt w:val="lowerLetter"/>
      <w:lvlText w:val="%2)"/>
      <w:lvlJc w:val="left"/>
      <w:pPr>
        <w:ind w:left="1474" w:hanging="420"/>
      </w:pPr>
    </w:lvl>
    <w:lvl w:ilvl="2" w:tplc="0409001B" w:tentative="1">
      <w:start w:val="1"/>
      <w:numFmt w:val="lowerRoman"/>
      <w:lvlText w:val="%3."/>
      <w:lvlJc w:val="right"/>
      <w:pPr>
        <w:ind w:left="1894" w:hanging="420"/>
      </w:pPr>
    </w:lvl>
    <w:lvl w:ilvl="3" w:tplc="0409000F" w:tentative="1">
      <w:start w:val="1"/>
      <w:numFmt w:val="decimal"/>
      <w:lvlText w:val="%4."/>
      <w:lvlJc w:val="left"/>
      <w:pPr>
        <w:ind w:left="2314" w:hanging="420"/>
      </w:pPr>
    </w:lvl>
    <w:lvl w:ilvl="4" w:tplc="04090019" w:tentative="1">
      <w:start w:val="1"/>
      <w:numFmt w:val="lowerLetter"/>
      <w:lvlText w:val="%5)"/>
      <w:lvlJc w:val="left"/>
      <w:pPr>
        <w:ind w:left="2734" w:hanging="420"/>
      </w:pPr>
    </w:lvl>
    <w:lvl w:ilvl="5" w:tplc="0409001B" w:tentative="1">
      <w:start w:val="1"/>
      <w:numFmt w:val="lowerRoman"/>
      <w:lvlText w:val="%6."/>
      <w:lvlJc w:val="right"/>
      <w:pPr>
        <w:ind w:left="3154" w:hanging="420"/>
      </w:pPr>
    </w:lvl>
    <w:lvl w:ilvl="6" w:tplc="0409000F" w:tentative="1">
      <w:start w:val="1"/>
      <w:numFmt w:val="decimal"/>
      <w:lvlText w:val="%7."/>
      <w:lvlJc w:val="left"/>
      <w:pPr>
        <w:ind w:left="3574" w:hanging="420"/>
      </w:pPr>
    </w:lvl>
    <w:lvl w:ilvl="7" w:tplc="04090019" w:tentative="1">
      <w:start w:val="1"/>
      <w:numFmt w:val="lowerLetter"/>
      <w:lvlText w:val="%8)"/>
      <w:lvlJc w:val="left"/>
      <w:pPr>
        <w:ind w:left="3994" w:hanging="420"/>
      </w:pPr>
    </w:lvl>
    <w:lvl w:ilvl="8" w:tplc="0409001B" w:tentative="1">
      <w:start w:val="1"/>
      <w:numFmt w:val="lowerRoman"/>
      <w:lvlText w:val="%9."/>
      <w:lvlJc w:val="right"/>
      <w:pPr>
        <w:ind w:left="4414" w:hanging="420"/>
      </w:pPr>
    </w:lvl>
  </w:abstractNum>
  <w:num w:numId="1">
    <w:abstractNumId w:val="1"/>
  </w:num>
  <w:num w:numId="2">
    <w:abstractNumId w:val="0"/>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947CA"/>
    <w:rsid w:val="00043117"/>
    <w:rsid w:val="000B0EE3"/>
    <w:rsid w:val="000C7DF8"/>
    <w:rsid w:val="001947CA"/>
    <w:rsid w:val="00240AF0"/>
    <w:rsid w:val="00271942"/>
    <w:rsid w:val="00330E73"/>
    <w:rsid w:val="00386537"/>
    <w:rsid w:val="00560D67"/>
    <w:rsid w:val="00636D2E"/>
    <w:rsid w:val="00701E32"/>
    <w:rsid w:val="00742BE7"/>
    <w:rsid w:val="007B7120"/>
    <w:rsid w:val="007C674C"/>
    <w:rsid w:val="008361C7"/>
    <w:rsid w:val="00862B3B"/>
    <w:rsid w:val="00873424"/>
    <w:rsid w:val="00875876"/>
    <w:rsid w:val="008C59EE"/>
    <w:rsid w:val="009A39FD"/>
    <w:rsid w:val="00A26E58"/>
    <w:rsid w:val="00A32C35"/>
    <w:rsid w:val="00CE7956"/>
    <w:rsid w:val="00E72903"/>
    <w:rsid w:val="00E83DD0"/>
    <w:rsid w:val="00EA22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AF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47CA"/>
    <w:pPr>
      <w:ind w:firstLineChars="200" w:firstLine="420"/>
    </w:pPr>
  </w:style>
  <w:style w:type="paragraph" w:styleId="a4">
    <w:name w:val="Body Text Indent"/>
    <w:basedOn w:val="a"/>
    <w:link w:val="Char"/>
    <w:rsid w:val="00A26E58"/>
    <w:pPr>
      <w:ind w:firstLineChars="200" w:firstLine="600"/>
    </w:pPr>
    <w:rPr>
      <w:rFonts w:ascii="仿宋_GB2312" w:eastAsia="仿宋_GB2312" w:hAnsi="Times New Roman" w:cs="Times New Roman"/>
      <w:sz w:val="30"/>
      <w:szCs w:val="24"/>
    </w:rPr>
  </w:style>
  <w:style w:type="character" w:customStyle="1" w:styleId="Char">
    <w:name w:val="正文文本缩进 Char"/>
    <w:basedOn w:val="a0"/>
    <w:link w:val="a4"/>
    <w:rsid w:val="00A26E58"/>
    <w:rPr>
      <w:rFonts w:ascii="仿宋_GB2312" w:eastAsia="仿宋_GB2312" w:hAnsi="Times New Roman" w:cs="Times New Roman"/>
      <w:sz w:val="30"/>
      <w:szCs w:val="24"/>
    </w:rPr>
  </w:style>
  <w:style w:type="paragraph" w:styleId="a5">
    <w:name w:val="header"/>
    <w:basedOn w:val="a"/>
    <w:link w:val="Char0"/>
    <w:uiPriority w:val="99"/>
    <w:semiHidden/>
    <w:unhideWhenUsed/>
    <w:rsid w:val="00A32C3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A32C35"/>
    <w:rPr>
      <w:sz w:val="18"/>
      <w:szCs w:val="18"/>
    </w:rPr>
  </w:style>
  <w:style w:type="paragraph" w:styleId="a6">
    <w:name w:val="footer"/>
    <w:basedOn w:val="a"/>
    <w:link w:val="Char1"/>
    <w:uiPriority w:val="99"/>
    <w:unhideWhenUsed/>
    <w:rsid w:val="00A32C35"/>
    <w:pPr>
      <w:tabs>
        <w:tab w:val="center" w:pos="4153"/>
        <w:tab w:val="right" w:pos="8306"/>
      </w:tabs>
      <w:snapToGrid w:val="0"/>
      <w:jc w:val="left"/>
    </w:pPr>
    <w:rPr>
      <w:sz w:val="18"/>
      <w:szCs w:val="18"/>
    </w:rPr>
  </w:style>
  <w:style w:type="character" w:customStyle="1" w:styleId="Char1">
    <w:name w:val="页脚 Char"/>
    <w:basedOn w:val="a0"/>
    <w:link w:val="a6"/>
    <w:uiPriority w:val="99"/>
    <w:rsid w:val="00A32C3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8</Pages>
  <Words>640</Words>
  <Characters>3654</Characters>
  <Application>Microsoft Office Word</Application>
  <DocSecurity>0</DocSecurity>
  <Lines>30</Lines>
  <Paragraphs>8</Paragraphs>
  <ScaleCrop>false</ScaleCrop>
  <Company/>
  <LinksUpToDate>false</LinksUpToDate>
  <CharactersWithSpaces>4286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汕头市住房和城乡建设局</cp:lastModifiedBy>
  <cp:revision>11</cp:revision>
  <cp:lastPrinted>2016-08-24T01:34:00Z</cp:lastPrinted>
  <dcterms:created xsi:type="dcterms:W3CDTF">2016-05-17T01:00:00Z</dcterms:created>
  <dcterms:modified xsi:type="dcterms:W3CDTF">2016-08-24T10:39:00Z</dcterms:modified>
</cp:coreProperties>
</file>