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60" w:rsidRPr="001C0460" w:rsidRDefault="001C0460" w:rsidP="001C0460">
      <w:pPr>
        <w:jc w:val="center"/>
        <w:rPr>
          <w:rFonts w:hint="eastAsia"/>
          <w:b/>
          <w:sz w:val="44"/>
          <w:szCs w:val="44"/>
        </w:rPr>
      </w:pPr>
      <w:r w:rsidRPr="001C0460">
        <w:rPr>
          <w:rFonts w:hint="eastAsia"/>
          <w:b/>
          <w:sz w:val="44"/>
          <w:szCs w:val="44"/>
        </w:rPr>
        <w:t>汕头市</w:t>
      </w:r>
      <w:r w:rsidRPr="001C0460">
        <w:rPr>
          <w:rFonts w:hint="eastAsia"/>
          <w:b/>
          <w:sz w:val="44"/>
          <w:szCs w:val="44"/>
        </w:rPr>
        <w:t>2018</w:t>
      </w:r>
      <w:r w:rsidRPr="001C0460">
        <w:rPr>
          <w:rFonts w:hint="eastAsia"/>
          <w:b/>
          <w:sz w:val="44"/>
          <w:szCs w:val="44"/>
        </w:rPr>
        <w:t>年</w:t>
      </w:r>
      <w:r w:rsidRPr="001C0460">
        <w:rPr>
          <w:rFonts w:hint="eastAsia"/>
          <w:b/>
          <w:sz w:val="44"/>
          <w:szCs w:val="44"/>
        </w:rPr>
        <w:t>1-4</w:t>
      </w:r>
      <w:r w:rsidRPr="001C0460">
        <w:rPr>
          <w:rFonts w:hint="eastAsia"/>
          <w:b/>
          <w:sz w:val="44"/>
          <w:szCs w:val="44"/>
        </w:rPr>
        <w:t>月消费品市场运行简析</w:t>
      </w:r>
    </w:p>
    <w:p w:rsidR="001C0460" w:rsidRPr="001C0460" w:rsidRDefault="001C0460" w:rsidP="001C0460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　　</w:t>
      </w:r>
    </w:p>
    <w:p w:rsidR="001C0460" w:rsidRPr="001C0460" w:rsidRDefault="001C0460" w:rsidP="001C0460">
      <w:pPr>
        <w:rPr>
          <w:rFonts w:ascii="仿宋_GB2312" w:eastAsia="仿宋_GB2312" w:hint="eastAsia"/>
          <w:sz w:val="32"/>
          <w:szCs w:val="32"/>
        </w:rPr>
      </w:pPr>
      <w:r w:rsidRPr="001C0460">
        <w:rPr>
          <w:rFonts w:ascii="仿宋_GB2312" w:eastAsia="仿宋_GB2312" w:hint="eastAsia"/>
          <w:sz w:val="32"/>
          <w:szCs w:val="32"/>
        </w:rPr>
        <w:t xml:space="preserve">    据市统计局数据显示，2018年1-4月，汕头实现社会消费品零售总额604.03亿元，同比增长9.8%，增速比一季度回落0.3个百分点，同比回落1.2个百分点。 </w:t>
      </w:r>
    </w:p>
    <w:p w:rsidR="001C0460" w:rsidRPr="001C0460" w:rsidRDefault="001C0460" w:rsidP="001C0460">
      <w:pPr>
        <w:rPr>
          <w:rFonts w:ascii="仿宋_GB2312" w:eastAsia="仿宋_GB2312" w:hint="eastAsia"/>
          <w:sz w:val="32"/>
          <w:szCs w:val="32"/>
        </w:rPr>
      </w:pPr>
      <w:r w:rsidRPr="001C0460">
        <w:rPr>
          <w:rFonts w:ascii="仿宋_GB2312" w:eastAsia="仿宋_GB2312" w:hint="eastAsia"/>
          <w:sz w:val="32"/>
          <w:szCs w:val="32"/>
        </w:rPr>
        <w:t xml:space="preserve">　　按经营单位所在地分，1-4月，全市城镇消费品零售额438.01亿元，同比增长9.6%；乡村消费品零售额166.22亿元，同比增长10.2%。 </w:t>
      </w:r>
    </w:p>
    <w:p w:rsidR="001C0460" w:rsidRPr="001C0460" w:rsidRDefault="001C0460" w:rsidP="001C0460">
      <w:pPr>
        <w:rPr>
          <w:rFonts w:ascii="仿宋_GB2312" w:eastAsia="仿宋_GB2312" w:hint="eastAsia"/>
          <w:sz w:val="32"/>
          <w:szCs w:val="32"/>
        </w:rPr>
      </w:pPr>
      <w:r w:rsidRPr="001C0460">
        <w:rPr>
          <w:rFonts w:ascii="仿宋_GB2312" w:eastAsia="仿宋_GB2312" w:hint="eastAsia"/>
          <w:sz w:val="32"/>
          <w:szCs w:val="32"/>
        </w:rPr>
        <w:t xml:space="preserve">　　按消费类型分，1-4月，全市商品零售569.87亿元，同比增长9.9%；餐饮收入36.16亿元，同比增长8.0%。 </w:t>
      </w:r>
    </w:p>
    <w:p w:rsidR="009F6BF2" w:rsidRPr="001C0460" w:rsidRDefault="001C0460" w:rsidP="001C0460">
      <w:pPr>
        <w:rPr>
          <w:rFonts w:ascii="仿宋_GB2312" w:eastAsia="仿宋_GB2312" w:hint="eastAsia"/>
          <w:sz w:val="32"/>
          <w:szCs w:val="32"/>
        </w:rPr>
      </w:pPr>
      <w:r w:rsidRPr="001C0460">
        <w:rPr>
          <w:rFonts w:ascii="仿宋_GB2312" w:eastAsia="仿宋_GB2312" w:hint="eastAsia"/>
          <w:sz w:val="32"/>
          <w:szCs w:val="32"/>
        </w:rPr>
        <w:t xml:space="preserve">　　从限额以上单位商品零售分类看，1-4月，“粮油、食品类”零售额同比下降10.4%，“服装、鞋帽、针纺织品类”零售额同比增长19.0%，“日用品类”零售额同比增长1.9%；“家用电器和音像器材类”零售额同比下降19.4%，“家具类”零售额同比增长19.9%，“金银珠宝类”零售额同比增长0.9%，“烟酒类”零售额同比增长5.4%；两个零售额占比最大的商品类别，“汽车类”同比增长10.4%，“石油及制品类”同比下降2.7%。</w:t>
      </w:r>
      <w:bookmarkStart w:id="0" w:name="_GoBack"/>
      <w:bookmarkEnd w:id="0"/>
    </w:p>
    <w:sectPr w:rsidR="009F6BF2" w:rsidRPr="001C0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60"/>
    <w:rsid w:val="001C0460"/>
    <w:rsid w:val="004B3BE9"/>
    <w:rsid w:val="009F6BF2"/>
    <w:rsid w:val="00B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03114-35D3-412D-A5C7-6FEE2CA9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hong</dc:creator>
  <cp:keywords/>
  <dc:description/>
  <cp:lastModifiedBy>jiang hong</cp:lastModifiedBy>
  <cp:revision>1</cp:revision>
  <dcterms:created xsi:type="dcterms:W3CDTF">2018-05-31T08:57:00Z</dcterms:created>
  <dcterms:modified xsi:type="dcterms:W3CDTF">2018-05-31T08:58:00Z</dcterms:modified>
</cp:coreProperties>
</file>