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2D" w:rsidRPr="00DD7E58" w:rsidRDefault="00123F2D" w:rsidP="00BB7220">
      <w:pPr>
        <w:jc w:val="center"/>
        <w:rPr>
          <w:rFonts w:ascii="华文中宋" w:eastAsia="华文中宋" w:hAnsi="华文中宋"/>
          <w:sz w:val="36"/>
          <w:szCs w:val="36"/>
        </w:rPr>
      </w:pPr>
      <w:r w:rsidRPr="00DD7E58">
        <w:rPr>
          <w:rFonts w:ascii="华文中宋" w:eastAsia="华文中宋" w:hAnsi="华文中宋" w:cs="华文中宋" w:hint="eastAsia"/>
          <w:sz w:val="36"/>
          <w:szCs w:val="36"/>
        </w:rPr>
        <w:t>《关于促进民营经济大发展大提升的若干措施》</w:t>
      </w:r>
    </w:p>
    <w:p w:rsidR="00123F2D" w:rsidRDefault="00123F2D" w:rsidP="00BB7220">
      <w:pPr>
        <w:jc w:val="center"/>
        <w:rPr>
          <w:rFonts w:ascii="方正小标宋简体" w:eastAsia="方正小标宋简体"/>
          <w:sz w:val="36"/>
          <w:szCs w:val="36"/>
        </w:rPr>
      </w:pPr>
      <w:r w:rsidRPr="00DD7E58">
        <w:rPr>
          <w:rFonts w:ascii="华文中宋" w:eastAsia="华文中宋" w:hAnsi="华文中宋" w:cs="华文中宋" w:hint="eastAsia"/>
          <w:sz w:val="36"/>
          <w:szCs w:val="36"/>
        </w:rPr>
        <w:t>政策解读</w:t>
      </w:r>
    </w:p>
    <w:p w:rsidR="00123F2D" w:rsidRPr="0074422E" w:rsidRDefault="00123F2D" w:rsidP="00BB7220">
      <w:pPr>
        <w:rPr>
          <w:rFonts w:ascii="仿宋_GB2312" w:eastAsia="仿宋_GB2312"/>
          <w:sz w:val="32"/>
          <w:szCs w:val="32"/>
        </w:rPr>
      </w:pPr>
    </w:p>
    <w:p w:rsidR="00123F2D" w:rsidRPr="00DD7E58" w:rsidRDefault="00123F2D" w:rsidP="002A1E13">
      <w:pPr>
        <w:ind w:firstLineChars="196" w:firstLine="31680"/>
        <w:rPr>
          <w:rFonts w:ascii="黑体" w:eastAsia="黑体"/>
          <w:sz w:val="32"/>
          <w:szCs w:val="32"/>
        </w:rPr>
      </w:pPr>
      <w:r w:rsidRPr="00DD7E58">
        <w:rPr>
          <w:rFonts w:ascii="黑体" w:eastAsia="黑体" w:cs="黑体" w:hint="eastAsia"/>
          <w:sz w:val="32"/>
          <w:szCs w:val="32"/>
        </w:rPr>
        <w:t>一、条</w:t>
      </w:r>
      <w:r w:rsidRPr="00DD7E58">
        <w:rPr>
          <w:rFonts w:ascii="黑体" w:eastAsia="黑体" w:cs="黑体"/>
          <w:sz w:val="32"/>
          <w:szCs w:val="32"/>
        </w:rPr>
        <w:t xml:space="preserve">    </w:t>
      </w:r>
      <w:r w:rsidRPr="00DD7E58">
        <w:rPr>
          <w:rFonts w:ascii="黑体" w:eastAsia="黑体" w:cs="黑体" w:hint="eastAsia"/>
          <w:sz w:val="32"/>
          <w:szCs w:val="32"/>
        </w:rPr>
        <w:t>款：</w:t>
      </w:r>
    </w:p>
    <w:p w:rsidR="00123F2D" w:rsidRPr="00DD7E58" w:rsidRDefault="00123F2D" w:rsidP="002A1E13">
      <w:pPr>
        <w:ind w:firstLineChars="196" w:firstLine="31680"/>
        <w:rPr>
          <w:rFonts w:ascii="仿宋_GB2312" w:eastAsia="仿宋_GB2312"/>
          <w:sz w:val="32"/>
          <w:szCs w:val="32"/>
        </w:rPr>
      </w:pPr>
      <w:r>
        <w:rPr>
          <w:rFonts w:ascii="仿宋_GB2312" w:eastAsia="仿宋_GB2312" w:cs="仿宋_GB2312" w:hint="eastAsia"/>
          <w:sz w:val="32"/>
          <w:szCs w:val="32"/>
        </w:rPr>
        <w:t>第三十四</w:t>
      </w:r>
      <w:r>
        <w:rPr>
          <w:rFonts w:ascii="仿宋_GB2312" w:eastAsia="仿宋_GB2312" w:cs="仿宋_GB2312"/>
          <w:sz w:val="32"/>
          <w:szCs w:val="32"/>
        </w:rPr>
        <w:t xml:space="preserve">  </w:t>
      </w:r>
      <w:r w:rsidRPr="00DD7E58">
        <w:rPr>
          <w:rFonts w:ascii="仿宋_GB2312" w:eastAsia="仿宋_GB2312" w:cs="仿宋_GB2312" w:hint="eastAsia"/>
          <w:sz w:val="32"/>
          <w:szCs w:val="32"/>
        </w:rPr>
        <w:t>实施工业转型升级攻坚三年行动计划</w:t>
      </w:r>
    </w:p>
    <w:p w:rsidR="00123F2D" w:rsidRPr="00DD7E58" w:rsidRDefault="00123F2D" w:rsidP="002A1E13">
      <w:pPr>
        <w:ind w:firstLineChars="196" w:firstLine="31680"/>
        <w:rPr>
          <w:rFonts w:ascii="黑体" w:eastAsia="黑体"/>
          <w:sz w:val="32"/>
          <w:szCs w:val="32"/>
        </w:rPr>
      </w:pPr>
      <w:r w:rsidRPr="00DD7E58">
        <w:rPr>
          <w:rFonts w:ascii="黑体" w:eastAsia="黑体" w:cs="黑体" w:hint="eastAsia"/>
          <w:sz w:val="32"/>
          <w:szCs w:val="32"/>
        </w:rPr>
        <w:t>二、主要内容：</w:t>
      </w:r>
    </w:p>
    <w:p w:rsidR="00123F2D" w:rsidRDefault="00123F2D" w:rsidP="002A1E13">
      <w:pPr>
        <w:ind w:firstLineChars="196" w:firstLine="31680"/>
        <w:rPr>
          <w:rFonts w:ascii="仿宋_GB2312" w:eastAsia="仿宋_GB2312"/>
          <w:sz w:val="32"/>
          <w:szCs w:val="32"/>
        </w:rPr>
      </w:pPr>
      <w:r>
        <w:rPr>
          <w:rFonts w:eastAsia="仿宋_GB2312"/>
          <w:sz w:val="32"/>
          <w:szCs w:val="32"/>
        </w:rPr>
        <w:t>2015-2017</w:t>
      </w:r>
      <w:r>
        <w:rPr>
          <w:rFonts w:eastAsia="仿宋_GB2312" w:cs="仿宋_GB2312" w:hint="eastAsia"/>
          <w:sz w:val="32"/>
          <w:szCs w:val="32"/>
        </w:rPr>
        <w:t>年，市财政统筹市级产业扶持资金</w:t>
      </w:r>
      <w:r>
        <w:rPr>
          <w:rFonts w:eastAsia="仿宋_GB2312"/>
          <w:sz w:val="32"/>
          <w:szCs w:val="32"/>
        </w:rPr>
        <w:t>1</w:t>
      </w:r>
      <w:r>
        <w:rPr>
          <w:rFonts w:eastAsia="仿宋_GB2312" w:cs="仿宋_GB2312" w:hint="eastAsia"/>
          <w:sz w:val="32"/>
          <w:szCs w:val="32"/>
        </w:rPr>
        <w:t>亿元，集中支持工业转型升级攻坚战三年行动实施计划。一是实施工业</w:t>
      </w:r>
      <w:r>
        <w:rPr>
          <w:rFonts w:eastAsia="仿宋_GB2312"/>
          <w:sz w:val="32"/>
          <w:szCs w:val="32"/>
        </w:rPr>
        <w:t>4.0</w:t>
      </w:r>
      <w:r>
        <w:rPr>
          <w:rFonts w:eastAsia="仿宋_GB2312" w:cs="仿宋_GB2312" w:hint="eastAsia"/>
          <w:sz w:val="32"/>
          <w:szCs w:val="32"/>
        </w:rPr>
        <w:t>试点示范企业，采取事后奖补方式进行奖励。二是对企业开展机器换人项目，实施事后奖补方式进行奖励。三是支持企业开展信息化与工业化深度融合项目实施贷款贴息方式进行奖励。各区县也要安排一定的财政资金鼓励支持工业企业转型升级。通过基金、股权投资、贴息等方式，发挥财政资金的杠杆效应，进一步激活现有各类财政专项资金的带动作用，撬动更多社会资本投入工业转型升级攻坚行动。</w:t>
      </w:r>
    </w:p>
    <w:p w:rsidR="00123F2D" w:rsidRPr="00DD7E58" w:rsidRDefault="00123F2D" w:rsidP="002A1E13">
      <w:pPr>
        <w:ind w:firstLineChars="196" w:firstLine="31680"/>
        <w:rPr>
          <w:rFonts w:ascii="黑体" w:eastAsia="黑体"/>
          <w:sz w:val="32"/>
          <w:szCs w:val="32"/>
        </w:rPr>
      </w:pPr>
      <w:r w:rsidRPr="00DD7E58">
        <w:rPr>
          <w:rFonts w:ascii="黑体" w:eastAsia="黑体" w:cs="黑体" w:hint="eastAsia"/>
          <w:sz w:val="32"/>
          <w:szCs w:val="32"/>
        </w:rPr>
        <w:t>三、条文出处：</w:t>
      </w:r>
    </w:p>
    <w:p w:rsidR="00123F2D" w:rsidRPr="00BC3BE3" w:rsidRDefault="00123F2D" w:rsidP="002A1E13">
      <w:pPr>
        <w:spacing w:line="600" w:lineRule="exact"/>
        <w:ind w:firstLineChars="200" w:firstLine="31680"/>
        <w:rPr>
          <w:rFonts w:eastAsia="仿宋_GB2312"/>
          <w:sz w:val="32"/>
          <w:szCs w:val="32"/>
        </w:rPr>
      </w:pPr>
      <w:r w:rsidRPr="00BC3BE3">
        <w:rPr>
          <w:rFonts w:eastAsia="仿宋_GB2312" w:cs="仿宋_GB2312" w:hint="eastAsia"/>
          <w:sz w:val="32"/>
          <w:szCs w:val="32"/>
        </w:rPr>
        <w:t>《汕头市工业转型升级攻坚战三年行动计划实施意见（</w:t>
      </w:r>
      <w:r w:rsidRPr="00BC3BE3">
        <w:rPr>
          <w:rFonts w:eastAsia="仿宋_GB2312"/>
          <w:sz w:val="32"/>
          <w:szCs w:val="32"/>
        </w:rPr>
        <w:t>2015-2017</w:t>
      </w:r>
      <w:r w:rsidRPr="00BC3BE3">
        <w:rPr>
          <w:rFonts w:eastAsia="仿宋_GB2312" w:cs="仿宋_GB2312" w:hint="eastAsia"/>
          <w:sz w:val="32"/>
          <w:szCs w:val="32"/>
        </w:rPr>
        <w:t>年）》（汕府办〔</w:t>
      </w:r>
      <w:r>
        <w:rPr>
          <w:rFonts w:eastAsia="仿宋_GB2312"/>
          <w:sz w:val="32"/>
          <w:szCs w:val="32"/>
        </w:rPr>
        <w:t>2015</w:t>
      </w:r>
      <w:r w:rsidRPr="00BC3BE3">
        <w:rPr>
          <w:rFonts w:eastAsia="仿宋_GB2312" w:cs="仿宋_GB2312" w:hint="eastAsia"/>
          <w:sz w:val="32"/>
          <w:szCs w:val="32"/>
        </w:rPr>
        <w:t>〕</w:t>
      </w:r>
      <w:r>
        <w:rPr>
          <w:rFonts w:eastAsia="仿宋_GB2312"/>
          <w:sz w:val="32"/>
          <w:szCs w:val="32"/>
        </w:rPr>
        <w:t>45</w:t>
      </w:r>
      <w:r w:rsidRPr="00BC3BE3">
        <w:rPr>
          <w:rFonts w:eastAsia="仿宋_GB2312" w:cs="仿宋_GB2312" w:hint="eastAsia"/>
          <w:sz w:val="32"/>
          <w:szCs w:val="32"/>
        </w:rPr>
        <w:t>号）。</w:t>
      </w:r>
    </w:p>
    <w:p w:rsidR="00123F2D" w:rsidRPr="00DD7E58" w:rsidRDefault="00123F2D" w:rsidP="002A1E13">
      <w:pPr>
        <w:ind w:firstLineChars="196" w:firstLine="31680"/>
        <w:rPr>
          <w:rFonts w:ascii="黑体" w:eastAsia="黑体" w:cs="黑体"/>
          <w:sz w:val="32"/>
          <w:szCs w:val="32"/>
        </w:rPr>
      </w:pPr>
      <w:r w:rsidRPr="00DD7E58">
        <w:rPr>
          <w:rFonts w:ascii="黑体" w:eastAsia="黑体" w:cs="黑体" w:hint="eastAsia"/>
          <w:sz w:val="32"/>
          <w:szCs w:val="32"/>
        </w:rPr>
        <w:t>四、政策解读：</w:t>
      </w:r>
      <w:r w:rsidRPr="00DD7E58">
        <w:rPr>
          <w:rFonts w:ascii="黑体" w:eastAsia="黑体" w:cs="黑体"/>
          <w:sz w:val="32"/>
          <w:szCs w:val="32"/>
        </w:rPr>
        <w:t xml:space="preserve"> </w:t>
      </w:r>
    </w:p>
    <w:p w:rsidR="00123F2D" w:rsidRPr="00DD7E58" w:rsidRDefault="00123F2D" w:rsidP="002A1E13">
      <w:pPr>
        <w:pStyle w:val="NormalWeb"/>
        <w:snapToGrid w:val="0"/>
        <w:spacing w:before="0" w:beforeAutospacing="0" w:after="0" w:afterAutospacing="0" w:line="600" w:lineRule="exact"/>
        <w:ind w:leftChars="77" w:left="31680" w:firstLineChars="98" w:firstLine="31680"/>
        <w:rPr>
          <w:rFonts w:ascii="楷体_GB2312" w:eastAsia="楷体_GB2312" w:cs="Times New Roman"/>
          <w:b/>
          <w:bCs/>
          <w:color w:val="000000"/>
          <w:sz w:val="32"/>
          <w:szCs w:val="32"/>
        </w:rPr>
      </w:pPr>
      <w:r w:rsidRPr="00DD7E58">
        <w:rPr>
          <w:rStyle w:val="Strong"/>
          <w:rFonts w:ascii="楷体_GB2312" w:eastAsia="楷体_GB2312" w:cs="楷体_GB2312" w:hint="eastAsia"/>
          <w:b w:val="0"/>
          <w:bCs w:val="0"/>
          <w:color w:val="000000"/>
          <w:sz w:val="32"/>
          <w:szCs w:val="32"/>
        </w:rPr>
        <w:t>（一）实施工业</w:t>
      </w:r>
      <w:r w:rsidRPr="00DD7E58">
        <w:rPr>
          <w:rStyle w:val="Strong"/>
          <w:rFonts w:ascii="楷体_GB2312" w:eastAsia="楷体_GB2312" w:cs="楷体_GB2312"/>
          <w:b w:val="0"/>
          <w:bCs w:val="0"/>
          <w:color w:val="000000"/>
          <w:sz w:val="32"/>
          <w:szCs w:val="32"/>
        </w:rPr>
        <w:t>4.0</w:t>
      </w:r>
      <w:r w:rsidRPr="00DD7E58">
        <w:rPr>
          <w:rStyle w:val="Strong"/>
          <w:rFonts w:ascii="楷体_GB2312" w:eastAsia="楷体_GB2312" w:cs="楷体_GB2312" w:hint="eastAsia"/>
          <w:b w:val="0"/>
          <w:bCs w:val="0"/>
          <w:color w:val="000000"/>
          <w:sz w:val="32"/>
          <w:szCs w:val="32"/>
        </w:rPr>
        <w:t>试点示范企业申报条件</w:t>
      </w:r>
    </w:p>
    <w:p w:rsidR="00123F2D" w:rsidRDefault="00123F2D" w:rsidP="002A1E13">
      <w:pPr>
        <w:pStyle w:val="NormalWeb"/>
        <w:snapToGrid w:val="0"/>
        <w:spacing w:before="0" w:beforeAutospacing="0" w:after="0" w:afterAutospacing="0"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w:t>
      </w:r>
      <w:r w:rsidRPr="002E4696">
        <w:rPr>
          <w:rFonts w:ascii="仿宋_GB2312" w:eastAsia="仿宋_GB2312" w:cs="仿宋_GB2312" w:hint="eastAsia"/>
          <w:color w:val="000000"/>
          <w:sz w:val="32"/>
          <w:szCs w:val="32"/>
        </w:rPr>
        <w:t>项目实施单位应是在</w:t>
      </w:r>
      <w:r>
        <w:rPr>
          <w:rFonts w:ascii="仿宋_GB2312" w:eastAsia="仿宋_GB2312" w:cs="仿宋_GB2312" w:hint="eastAsia"/>
          <w:color w:val="000000"/>
          <w:sz w:val="32"/>
          <w:szCs w:val="32"/>
        </w:rPr>
        <w:t>汕头市</w:t>
      </w:r>
      <w:r w:rsidRPr="002E4696">
        <w:rPr>
          <w:rFonts w:ascii="仿宋_GB2312" w:eastAsia="仿宋_GB2312" w:cs="仿宋_GB2312" w:hint="eastAsia"/>
          <w:color w:val="000000"/>
          <w:sz w:val="32"/>
          <w:szCs w:val="32"/>
        </w:rPr>
        <w:t>注册，具有独立法人资格，运营和财务状况良好。</w:t>
      </w:r>
    </w:p>
    <w:p w:rsidR="00123F2D" w:rsidRDefault="00123F2D" w:rsidP="002A1E13">
      <w:pPr>
        <w:pStyle w:val="NormalWeb"/>
        <w:snapToGrid w:val="0"/>
        <w:spacing w:before="0" w:beforeAutospacing="0" w:after="0" w:afterAutospacing="0"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w:t>
      </w:r>
      <w:r w:rsidRPr="00821C42">
        <w:rPr>
          <w:rFonts w:ascii="仿宋_GB2312" w:eastAsia="仿宋_GB2312" w:cs="仿宋_GB2312" w:hint="eastAsia"/>
          <w:color w:val="000000"/>
          <w:sz w:val="32"/>
          <w:szCs w:val="32"/>
        </w:rPr>
        <w:t>项目技术上处于国内领先或国际先进水平，示范项目使用的装备和系统需自主安全可控。</w:t>
      </w:r>
    </w:p>
    <w:p w:rsidR="00123F2D" w:rsidRDefault="00123F2D" w:rsidP="002A1E13">
      <w:pPr>
        <w:pStyle w:val="NormalWeb"/>
        <w:snapToGrid w:val="0"/>
        <w:spacing w:before="0" w:beforeAutospacing="0" w:after="0" w:afterAutospacing="0" w:line="600" w:lineRule="exact"/>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w:t>
      </w:r>
      <w:r w:rsidRPr="00821C42">
        <w:rPr>
          <w:rFonts w:ascii="仿宋_GB2312" w:eastAsia="仿宋_GB2312" w:cs="仿宋_GB2312" w:hint="eastAsia"/>
          <w:color w:val="000000"/>
          <w:sz w:val="32"/>
          <w:szCs w:val="32"/>
        </w:rPr>
        <w:t>项目须符合《</w:t>
      </w:r>
      <w:r w:rsidRPr="002E4696">
        <w:rPr>
          <w:rFonts w:ascii="仿宋_GB2312" w:eastAsia="仿宋_GB2312" w:cs="仿宋_GB2312" w:hint="eastAsia"/>
          <w:color w:val="000000"/>
          <w:sz w:val="32"/>
          <w:szCs w:val="32"/>
        </w:rPr>
        <w:t>汕头市实施工业</w:t>
      </w:r>
      <w:r w:rsidRPr="002E4696">
        <w:rPr>
          <w:rFonts w:ascii="仿宋_GB2312" w:eastAsia="仿宋_GB2312" w:cs="仿宋_GB2312"/>
          <w:color w:val="000000"/>
          <w:sz w:val="32"/>
          <w:szCs w:val="32"/>
        </w:rPr>
        <w:t>4.0</w:t>
      </w:r>
      <w:r w:rsidRPr="002E4696">
        <w:rPr>
          <w:rFonts w:ascii="仿宋_GB2312" w:eastAsia="仿宋_GB2312" w:cs="仿宋_GB2312" w:hint="eastAsia"/>
          <w:color w:val="000000"/>
          <w:sz w:val="32"/>
          <w:szCs w:val="32"/>
        </w:rPr>
        <w:t>试点示范工作方案</w:t>
      </w:r>
      <w:r>
        <w:rPr>
          <w:rFonts w:ascii="仿宋_GB2312" w:eastAsia="仿宋_GB2312" w:cs="仿宋_GB2312" w:hint="eastAsia"/>
          <w:color w:val="000000"/>
          <w:sz w:val="32"/>
          <w:szCs w:val="32"/>
        </w:rPr>
        <w:t>》</w:t>
      </w:r>
      <w:r w:rsidRPr="00821C42">
        <w:rPr>
          <w:rFonts w:ascii="仿宋_GB2312" w:eastAsia="仿宋_GB2312" w:cs="仿宋_GB2312" w:hint="eastAsia"/>
          <w:color w:val="000000"/>
          <w:sz w:val="32"/>
          <w:szCs w:val="32"/>
        </w:rPr>
        <w:t>中</w:t>
      </w:r>
      <w:r w:rsidRPr="006876A3">
        <w:rPr>
          <w:rFonts w:ascii="仿宋_GB2312" w:eastAsia="仿宋_GB2312" w:cs="仿宋_GB2312" w:hint="eastAsia"/>
          <w:color w:val="000000"/>
          <w:sz w:val="32"/>
          <w:szCs w:val="32"/>
        </w:rPr>
        <w:t>重点行动内容</w:t>
      </w:r>
      <w:r w:rsidRPr="00821C42">
        <w:rPr>
          <w:rFonts w:ascii="仿宋_GB2312" w:eastAsia="仿宋_GB2312" w:cs="仿宋_GB2312" w:hint="eastAsia"/>
          <w:color w:val="000000"/>
          <w:sz w:val="32"/>
          <w:szCs w:val="32"/>
        </w:rPr>
        <w:t>相应类别的具体要求。</w:t>
      </w:r>
    </w:p>
    <w:p w:rsidR="00123F2D" w:rsidRDefault="00123F2D" w:rsidP="002A1E13">
      <w:pPr>
        <w:pStyle w:val="NormalWeb"/>
        <w:snapToGrid w:val="0"/>
        <w:spacing w:before="0" w:beforeAutospacing="0" w:after="0" w:afterAutospacing="0" w:line="600" w:lineRule="exact"/>
        <w:ind w:firstLineChars="150" w:firstLine="31680"/>
        <w:rPr>
          <w:rFonts w:ascii="仿宋_GB2312" w:eastAsia="仿宋_GB2312" w:cs="Times New Roman"/>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w:t>
      </w:r>
      <w:r w:rsidRPr="00321C46">
        <w:rPr>
          <w:rFonts w:ascii="仿宋_GB2312" w:eastAsia="仿宋_GB2312" w:cs="仿宋_GB2312" w:hint="eastAsia"/>
          <w:color w:val="000000"/>
          <w:sz w:val="32"/>
          <w:szCs w:val="32"/>
        </w:rPr>
        <w:t>项目申请单位主营业务收入</w:t>
      </w:r>
      <w:r w:rsidRPr="00321C46">
        <w:rPr>
          <w:rFonts w:ascii="仿宋_GB2312" w:eastAsia="仿宋_GB2312" w:cs="仿宋_GB2312"/>
          <w:color w:val="000000"/>
          <w:sz w:val="32"/>
          <w:szCs w:val="32"/>
        </w:rPr>
        <w:t>5000</w:t>
      </w:r>
      <w:r w:rsidRPr="00321C46">
        <w:rPr>
          <w:rFonts w:ascii="仿宋_GB2312" w:eastAsia="仿宋_GB2312" w:cs="仿宋_GB2312" w:hint="eastAsia"/>
          <w:color w:val="000000"/>
          <w:sz w:val="32"/>
          <w:szCs w:val="32"/>
        </w:rPr>
        <w:t>万元以上，项目总投资不低于</w:t>
      </w:r>
      <w:r w:rsidRPr="00321C46">
        <w:rPr>
          <w:rFonts w:ascii="仿宋_GB2312" w:eastAsia="仿宋_GB2312" w:cs="仿宋_GB2312"/>
          <w:color w:val="000000"/>
          <w:sz w:val="32"/>
          <w:szCs w:val="32"/>
        </w:rPr>
        <w:t>1000</w:t>
      </w:r>
      <w:r w:rsidRPr="00321C46">
        <w:rPr>
          <w:rFonts w:ascii="仿宋_GB2312" w:eastAsia="仿宋_GB2312" w:cs="仿宋_GB2312" w:hint="eastAsia"/>
          <w:color w:val="000000"/>
          <w:sz w:val="32"/>
          <w:szCs w:val="32"/>
        </w:rPr>
        <w:t>万元。</w:t>
      </w:r>
    </w:p>
    <w:p w:rsidR="00123F2D" w:rsidRDefault="00123F2D" w:rsidP="002A1E13">
      <w:pPr>
        <w:spacing w:line="600" w:lineRule="exact"/>
        <w:ind w:firstLineChars="150" w:firstLine="31680"/>
        <w:rPr>
          <w:rFonts w:ascii="仿宋_GB2312" w:eastAsia="仿宋_GB2312"/>
          <w:color w:val="000000"/>
          <w:sz w:val="32"/>
          <w:szCs w:val="32"/>
        </w:rPr>
      </w:pPr>
      <w:r>
        <w:rPr>
          <w:rFonts w:ascii="仿宋_GB2312" w:eastAsia="仿宋_GB2312" w:cs="仿宋_GB2312"/>
          <w:color w:val="000000"/>
          <w:sz w:val="32"/>
          <w:szCs w:val="32"/>
        </w:rPr>
        <w:t>5</w:t>
      </w:r>
      <w:r>
        <w:rPr>
          <w:rFonts w:ascii="仿宋_GB2312" w:eastAsia="仿宋_GB2312" w:cs="仿宋_GB2312" w:hint="eastAsia"/>
          <w:color w:val="000000"/>
          <w:sz w:val="32"/>
          <w:szCs w:val="32"/>
        </w:rPr>
        <w:t>、</w:t>
      </w:r>
      <w:r w:rsidRPr="00821C42">
        <w:rPr>
          <w:rFonts w:ascii="仿宋_GB2312" w:eastAsia="仿宋_GB2312" w:cs="仿宋_GB2312" w:hint="eastAsia"/>
          <w:color w:val="000000"/>
          <w:sz w:val="32"/>
          <w:szCs w:val="32"/>
        </w:rPr>
        <w:t>项目在降低运营成本</w:t>
      </w:r>
      <w:r>
        <w:rPr>
          <w:rFonts w:ascii="仿宋_GB2312" w:eastAsia="仿宋_GB2312" w:cs="仿宋_GB2312" w:hint="eastAsia"/>
          <w:color w:val="000000"/>
          <w:sz w:val="32"/>
          <w:szCs w:val="32"/>
        </w:rPr>
        <w:t>、缩短产品研制周期、提高生产效率、降低产品不良品率、提高能源资源利用</w:t>
      </w:r>
      <w:r w:rsidRPr="00821C42">
        <w:rPr>
          <w:rFonts w:ascii="仿宋_GB2312" w:eastAsia="仿宋_GB2312" w:cs="仿宋_GB2312" w:hint="eastAsia"/>
          <w:color w:val="000000"/>
          <w:sz w:val="32"/>
          <w:szCs w:val="32"/>
        </w:rPr>
        <w:t>率五个方面已取得显著成效，并保持持续提升，具有良好的增长性。</w:t>
      </w:r>
    </w:p>
    <w:p w:rsidR="00123F2D" w:rsidRPr="00DD7E58" w:rsidRDefault="00123F2D" w:rsidP="00BB7220">
      <w:pPr>
        <w:spacing w:line="600" w:lineRule="exact"/>
        <w:ind w:firstLine="630"/>
        <w:rPr>
          <w:rFonts w:ascii="楷体_GB2312" w:eastAsia="楷体_GB2312"/>
          <w:sz w:val="32"/>
          <w:szCs w:val="32"/>
        </w:rPr>
      </w:pPr>
      <w:r w:rsidRPr="00DD7E58">
        <w:rPr>
          <w:rFonts w:ascii="楷体_GB2312" w:eastAsia="楷体_GB2312" w:cs="楷体_GB2312" w:hint="eastAsia"/>
          <w:sz w:val="32"/>
          <w:szCs w:val="32"/>
        </w:rPr>
        <w:t>（二）开展机器换人项目申报条件</w:t>
      </w:r>
    </w:p>
    <w:p w:rsidR="00123F2D" w:rsidRDefault="00123F2D" w:rsidP="00BB7220">
      <w:pPr>
        <w:spacing w:line="600" w:lineRule="exact"/>
        <w:rPr>
          <w:rFonts w:ascii="仿宋_GB2312" w:eastAsia="仿宋_GB2312" w:hAnsi="宋体"/>
          <w:color w:val="000000"/>
          <w:kern w:val="0"/>
          <w:sz w:val="32"/>
          <w:szCs w:val="32"/>
        </w:rPr>
      </w:pPr>
      <w:r>
        <w:rPr>
          <w:rFonts w:cs="宋体" w:hint="eastAsia"/>
          <w:sz w:val="32"/>
          <w:szCs w:val="32"/>
        </w:rPr>
        <w:t xml:space="preserve">　　</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、项目单位在汕头市内注册、具有独立法人资格、属于规模以上工业企业，项目实施地在汕头境内；</w:t>
      </w:r>
    </w:p>
    <w:p w:rsidR="00123F2D" w:rsidRDefault="00123F2D" w:rsidP="00BB7220">
      <w:pPr>
        <w:spacing w:line="60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、项目单位有良好社会信誉，法人治理结构规范，财务管理制度健全；</w:t>
      </w:r>
    </w:p>
    <w:p w:rsidR="00123F2D" w:rsidRDefault="00123F2D" w:rsidP="00BB7220">
      <w:pPr>
        <w:spacing w:line="60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、项目单位购置或计划购置的相关智能装备符合产业发展要求，具有较高的技术含量；</w:t>
      </w:r>
    </w:p>
    <w:p w:rsidR="00123F2D" w:rsidRDefault="00123F2D" w:rsidP="002A1E13">
      <w:pPr>
        <w:spacing w:line="60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、项目应用机器人设备的购置或计划购置时间应在申报年度内；</w:t>
      </w:r>
    </w:p>
    <w:p w:rsidR="00123F2D" w:rsidRDefault="00123F2D" w:rsidP="002A1E13">
      <w:pPr>
        <w:spacing w:line="600" w:lineRule="exact"/>
        <w:ind w:firstLineChars="200" w:firstLine="31680"/>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、项目单位</w:t>
      </w:r>
      <w:r>
        <w:rPr>
          <w:rFonts w:ascii="仿宋_GB2312" w:eastAsia="仿宋_GB2312" w:cs="仿宋_GB2312" w:hint="eastAsia"/>
          <w:color w:val="000000"/>
          <w:sz w:val="32"/>
          <w:szCs w:val="32"/>
        </w:rPr>
        <w:t>主营业务收入</w:t>
      </w:r>
      <w:r>
        <w:rPr>
          <w:rFonts w:ascii="仿宋_GB2312" w:eastAsia="仿宋_GB2312" w:cs="仿宋_GB2312"/>
          <w:color w:val="000000"/>
          <w:sz w:val="32"/>
          <w:szCs w:val="32"/>
        </w:rPr>
        <w:t>2000</w:t>
      </w:r>
      <w:r>
        <w:rPr>
          <w:rFonts w:ascii="仿宋_GB2312" w:eastAsia="仿宋_GB2312" w:cs="仿宋_GB2312" w:hint="eastAsia"/>
          <w:color w:val="000000"/>
          <w:sz w:val="32"/>
          <w:szCs w:val="32"/>
        </w:rPr>
        <w:t>万元以上，项目总投资不低于</w:t>
      </w:r>
      <w:r>
        <w:rPr>
          <w:rFonts w:ascii="仿宋_GB2312" w:eastAsia="仿宋_GB2312" w:cs="仿宋_GB2312"/>
          <w:color w:val="000000"/>
          <w:sz w:val="32"/>
          <w:szCs w:val="32"/>
        </w:rPr>
        <w:t>500</w:t>
      </w:r>
      <w:r>
        <w:rPr>
          <w:rFonts w:ascii="仿宋_GB2312" w:eastAsia="仿宋_GB2312" w:cs="仿宋_GB2312" w:hint="eastAsia"/>
          <w:color w:val="000000"/>
          <w:sz w:val="32"/>
          <w:szCs w:val="32"/>
        </w:rPr>
        <w:t>万元，</w:t>
      </w:r>
      <w:r>
        <w:rPr>
          <w:rFonts w:ascii="仿宋_GB2312" w:eastAsia="仿宋_GB2312" w:hAnsi="宋体" w:cs="仿宋_GB2312" w:hint="eastAsia"/>
          <w:color w:val="000000"/>
          <w:kern w:val="0"/>
          <w:sz w:val="32"/>
          <w:szCs w:val="32"/>
        </w:rPr>
        <w:t>设备占比原则上不低于</w:t>
      </w:r>
      <w:r>
        <w:rPr>
          <w:rFonts w:ascii="仿宋_GB2312" w:eastAsia="仿宋_GB2312" w:hAnsi="宋体" w:cs="仿宋_GB2312"/>
          <w:color w:val="000000"/>
          <w:kern w:val="0"/>
          <w:sz w:val="32"/>
          <w:szCs w:val="32"/>
        </w:rPr>
        <w:t>60%</w:t>
      </w:r>
      <w:r>
        <w:rPr>
          <w:rFonts w:ascii="仿宋_GB2312" w:eastAsia="仿宋_GB2312" w:hAnsi="宋体" w:cs="仿宋_GB2312" w:hint="eastAsia"/>
          <w:color w:val="000000"/>
          <w:kern w:val="0"/>
          <w:sz w:val="32"/>
          <w:szCs w:val="32"/>
        </w:rPr>
        <w:t>，以已购置设备或计划购置设备以发票金额为准</w:t>
      </w:r>
      <w:r>
        <w:rPr>
          <w:rFonts w:ascii="仿宋_GB2312" w:eastAsia="仿宋_GB2312" w:hAnsi="宋体" w:cs="仿宋_GB2312"/>
          <w:color w:val="000000"/>
          <w:kern w:val="0"/>
          <w:sz w:val="32"/>
          <w:szCs w:val="32"/>
        </w:rPr>
        <w:t>;</w:t>
      </w:r>
    </w:p>
    <w:p w:rsidR="00123F2D" w:rsidRDefault="00123F2D" w:rsidP="00BB7220">
      <w:pPr>
        <w:spacing w:line="600" w:lineRule="exact"/>
        <w:rPr>
          <w:rFonts w:ascii="仿宋_GB2312" w:eastAsia="仿宋_GB2312" w:hAnsi="宋体"/>
          <w:color w:val="000000"/>
          <w:kern w:val="0"/>
          <w:sz w:val="32"/>
          <w:szCs w:val="32"/>
        </w:rPr>
      </w:pPr>
      <w:r>
        <w:rPr>
          <w:rFonts w:cs="宋体" w:hint="eastAsia"/>
          <w:sz w:val="32"/>
          <w:szCs w:val="32"/>
        </w:rPr>
        <w:t xml:space="preserve">　</w:t>
      </w:r>
      <w:r>
        <w:rPr>
          <w:sz w:val="32"/>
          <w:szCs w:val="32"/>
        </w:rPr>
        <w:t xml:space="preserve">  </w:t>
      </w:r>
      <w:r>
        <w:rPr>
          <w:rFonts w:ascii="仿宋_GB2312" w:eastAsia="仿宋_GB2312" w:hAnsi="宋体" w:cs="仿宋_GB2312"/>
          <w:color w:val="000000"/>
          <w:kern w:val="0"/>
          <w:sz w:val="32"/>
          <w:szCs w:val="32"/>
        </w:rPr>
        <w:t>6</w:t>
      </w:r>
      <w:r>
        <w:rPr>
          <w:rFonts w:ascii="仿宋_GB2312" w:eastAsia="仿宋_GB2312" w:hAnsi="宋体" w:cs="仿宋_GB2312" w:hint="eastAsia"/>
          <w:color w:val="000000"/>
          <w:kern w:val="0"/>
          <w:sz w:val="32"/>
          <w:szCs w:val="32"/>
        </w:rPr>
        <w:t>、项目单位近</w:t>
      </w: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年以来在专项审计、绩效评价、监督检查等方面出现过违法违规情况不得申报，同一项目不得重复申报、多头申报；</w:t>
      </w:r>
    </w:p>
    <w:p w:rsidR="00123F2D" w:rsidRDefault="00123F2D" w:rsidP="00BB7220">
      <w:pPr>
        <w:spacing w:line="60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 xml:space="preserve"> 7</w:t>
      </w:r>
      <w:r>
        <w:rPr>
          <w:rFonts w:ascii="仿宋_GB2312" w:eastAsia="仿宋_GB2312" w:hAnsi="宋体" w:cs="仿宋_GB2312" w:hint="eastAsia"/>
          <w:color w:val="000000"/>
          <w:kern w:val="0"/>
          <w:sz w:val="32"/>
          <w:szCs w:val="32"/>
        </w:rPr>
        <w:t>、项目申报单位对申报材料的真实性负责。</w:t>
      </w:r>
    </w:p>
    <w:p w:rsidR="00123F2D" w:rsidRPr="002A1E13" w:rsidRDefault="00123F2D" w:rsidP="00BB7220">
      <w:pPr>
        <w:spacing w:line="60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（联系方式：市经信局</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杜卓宏</w:t>
      </w:r>
      <w:r>
        <w:rPr>
          <w:rFonts w:ascii="仿宋_GB2312" w:eastAsia="仿宋_GB2312" w:hAnsi="宋体" w:cs="仿宋_GB2312"/>
          <w:color w:val="000000"/>
          <w:kern w:val="0"/>
          <w:sz w:val="32"/>
          <w:szCs w:val="32"/>
        </w:rPr>
        <w:t xml:space="preserve"> 88992016</w:t>
      </w:r>
      <w:r>
        <w:rPr>
          <w:rFonts w:ascii="仿宋_GB2312" w:eastAsia="仿宋_GB2312" w:hAnsi="宋体" w:cs="仿宋_GB2312" w:hint="eastAsia"/>
          <w:color w:val="000000"/>
          <w:kern w:val="0"/>
          <w:sz w:val="32"/>
          <w:szCs w:val="32"/>
        </w:rPr>
        <w:t>）</w:t>
      </w:r>
    </w:p>
    <w:p w:rsidR="00123F2D" w:rsidRDefault="00123F2D" w:rsidP="00BB7220">
      <w:pPr>
        <w:spacing w:line="600" w:lineRule="exact"/>
        <w:rPr>
          <w:rFonts w:ascii="仿宋_GB2312" w:eastAsia="仿宋_GB2312" w:hAnsi="宋体"/>
          <w:color w:val="000000"/>
          <w:kern w:val="0"/>
          <w:sz w:val="32"/>
          <w:szCs w:val="32"/>
        </w:rPr>
      </w:pPr>
    </w:p>
    <w:sectPr w:rsidR="00123F2D" w:rsidSect="004B1A57">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F2D" w:rsidRDefault="00123F2D" w:rsidP="00251CD5">
      <w:pPr>
        <w:ind w:firstLine="640"/>
      </w:pPr>
      <w:r>
        <w:separator/>
      </w:r>
    </w:p>
  </w:endnote>
  <w:endnote w:type="continuationSeparator" w:id="0">
    <w:p w:rsidR="00123F2D" w:rsidRDefault="00123F2D" w:rsidP="00251CD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2D" w:rsidRDefault="00123F2D" w:rsidP="003F76D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23F2D" w:rsidRDefault="00123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F2D" w:rsidRDefault="00123F2D" w:rsidP="00251CD5">
      <w:pPr>
        <w:ind w:firstLine="640"/>
      </w:pPr>
      <w:r>
        <w:separator/>
      </w:r>
    </w:p>
  </w:footnote>
  <w:footnote w:type="continuationSeparator" w:id="0">
    <w:p w:rsidR="00123F2D" w:rsidRDefault="00123F2D" w:rsidP="00251CD5">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220"/>
    <w:rsid w:val="00123F2D"/>
    <w:rsid w:val="00251CD5"/>
    <w:rsid w:val="002A1E13"/>
    <w:rsid w:val="002E4696"/>
    <w:rsid w:val="00321C46"/>
    <w:rsid w:val="003F76D6"/>
    <w:rsid w:val="004B1A57"/>
    <w:rsid w:val="005B41AE"/>
    <w:rsid w:val="00632136"/>
    <w:rsid w:val="006876A3"/>
    <w:rsid w:val="0074422E"/>
    <w:rsid w:val="007E073C"/>
    <w:rsid w:val="00821C42"/>
    <w:rsid w:val="00A13CD5"/>
    <w:rsid w:val="00A31CC2"/>
    <w:rsid w:val="00BB7220"/>
    <w:rsid w:val="00BC3BE3"/>
    <w:rsid w:val="00DC1ED9"/>
    <w:rsid w:val="00DD7E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20"/>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72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B7220"/>
    <w:rPr>
      <w:rFonts w:ascii="Times New Roman" w:eastAsia="宋体" w:hAnsi="Times New Roman" w:cs="Times New Roman"/>
      <w:sz w:val="18"/>
      <w:szCs w:val="18"/>
    </w:rPr>
  </w:style>
  <w:style w:type="character" w:styleId="PageNumber">
    <w:name w:val="page number"/>
    <w:basedOn w:val="DefaultParagraphFont"/>
    <w:uiPriority w:val="99"/>
    <w:rsid w:val="00BB7220"/>
  </w:style>
  <w:style w:type="paragraph" w:styleId="NormalWeb">
    <w:name w:val="Normal (Web)"/>
    <w:basedOn w:val="Normal"/>
    <w:uiPriority w:val="99"/>
    <w:rsid w:val="00BB722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B7220"/>
    <w:rPr>
      <w:b/>
      <w:bCs/>
    </w:rPr>
  </w:style>
  <w:style w:type="paragraph" w:styleId="Header">
    <w:name w:val="header"/>
    <w:basedOn w:val="Normal"/>
    <w:link w:val="HeaderChar"/>
    <w:uiPriority w:val="99"/>
    <w:semiHidden/>
    <w:rsid w:val="00DD7E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D7E5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147</Words>
  <Characters>843</Characters>
  <Application>Microsoft Office Outlook</Application>
  <DocSecurity>0</DocSecurity>
  <Lines>0</Lines>
  <Paragraphs>0</Paragraphs>
  <ScaleCrop>false</ScaleCrop>
  <Company>stjmj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系统管理员</cp:lastModifiedBy>
  <cp:revision>3</cp:revision>
  <dcterms:created xsi:type="dcterms:W3CDTF">2016-09-26T07:05:00Z</dcterms:created>
  <dcterms:modified xsi:type="dcterms:W3CDTF">2016-10-10T03:06:00Z</dcterms:modified>
</cp:coreProperties>
</file>