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AB5" w:rsidRDefault="00E27AB5" w:rsidP="000F2B24">
      <w:pPr>
        <w:jc w:val="center"/>
        <w:rPr>
          <w:rFonts w:ascii="华文中宋" w:eastAsia="华文中宋" w:hAnsi="华文中宋" w:cs="Times New Roman"/>
          <w:sz w:val="36"/>
          <w:szCs w:val="36"/>
        </w:rPr>
      </w:pPr>
    </w:p>
    <w:p w:rsidR="00E27AB5" w:rsidRPr="00C71DBE" w:rsidRDefault="00E27AB5" w:rsidP="000F2B24">
      <w:pPr>
        <w:jc w:val="center"/>
        <w:rPr>
          <w:rFonts w:ascii="华文中宋" w:eastAsia="华文中宋" w:hAnsi="华文中宋" w:cs="Times New Roman"/>
          <w:sz w:val="36"/>
          <w:szCs w:val="36"/>
        </w:rPr>
      </w:pPr>
      <w:r w:rsidRPr="00C71DBE">
        <w:rPr>
          <w:rFonts w:ascii="华文中宋" w:eastAsia="华文中宋" w:hAnsi="华文中宋" w:cs="华文中宋" w:hint="eastAsia"/>
          <w:sz w:val="36"/>
          <w:szCs w:val="36"/>
        </w:rPr>
        <w:t>《关于促进民营经济大发展大提升的若干措施》</w:t>
      </w:r>
    </w:p>
    <w:p w:rsidR="00E27AB5" w:rsidRDefault="00E27AB5" w:rsidP="000F2B24">
      <w:pPr>
        <w:jc w:val="center"/>
        <w:rPr>
          <w:rFonts w:ascii="华文中宋" w:eastAsia="华文中宋" w:hAnsi="华文中宋" w:cs="Times New Roman"/>
          <w:sz w:val="36"/>
          <w:szCs w:val="36"/>
        </w:rPr>
      </w:pPr>
      <w:r w:rsidRPr="00C71DBE">
        <w:rPr>
          <w:rFonts w:ascii="华文中宋" w:eastAsia="华文中宋" w:hAnsi="华文中宋" w:cs="华文中宋" w:hint="eastAsia"/>
          <w:sz w:val="36"/>
          <w:szCs w:val="36"/>
        </w:rPr>
        <w:t>政策解读</w:t>
      </w:r>
    </w:p>
    <w:p w:rsidR="00E27AB5" w:rsidRPr="00C71DBE" w:rsidRDefault="00E27AB5" w:rsidP="000F2B24">
      <w:pPr>
        <w:jc w:val="center"/>
        <w:rPr>
          <w:rFonts w:ascii="华文中宋" w:eastAsia="华文中宋" w:hAnsi="华文中宋" w:cs="Times New Roman"/>
          <w:sz w:val="36"/>
          <w:szCs w:val="36"/>
        </w:rPr>
      </w:pPr>
    </w:p>
    <w:p w:rsidR="00E27AB5" w:rsidRPr="0042465E" w:rsidRDefault="00E27AB5" w:rsidP="00CD6934">
      <w:pPr>
        <w:spacing w:line="600" w:lineRule="exact"/>
        <w:ind w:firstLineChars="196" w:firstLine="31680"/>
        <w:rPr>
          <w:rFonts w:ascii="黑体" w:eastAsia="黑体" w:hAnsi="黑体" w:cs="Times New Roman"/>
          <w:sz w:val="32"/>
          <w:szCs w:val="32"/>
        </w:rPr>
      </w:pPr>
      <w:r w:rsidRPr="0042465E">
        <w:rPr>
          <w:rFonts w:ascii="黑体" w:eastAsia="黑体" w:hAnsi="黑体" w:cs="黑体" w:hint="eastAsia"/>
          <w:sz w:val="32"/>
          <w:szCs w:val="32"/>
        </w:rPr>
        <w:t>一、条</w:t>
      </w:r>
      <w:r w:rsidRPr="0042465E">
        <w:rPr>
          <w:rFonts w:ascii="黑体" w:eastAsia="黑体" w:hAnsi="黑体" w:cs="黑体"/>
          <w:sz w:val="32"/>
          <w:szCs w:val="32"/>
        </w:rPr>
        <w:t xml:space="preserve">    </w:t>
      </w:r>
      <w:r w:rsidRPr="0042465E">
        <w:rPr>
          <w:rFonts w:ascii="黑体" w:eastAsia="黑体" w:hAnsi="黑体" w:cs="黑体" w:hint="eastAsia"/>
          <w:sz w:val="32"/>
          <w:szCs w:val="32"/>
        </w:rPr>
        <w:t>款：</w:t>
      </w:r>
    </w:p>
    <w:p w:rsidR="00E27AB5" w:rsidRDefault="00E27AB5" w:rsidP="00CD6934">
      <w:pPr>
        <w:spacing w:line="600" w:lineRule="exact"/>
        <w:ind w:firstLineChars="150" w:firstLine="31680"/>
        <w:rPr>
          <w:rFonts w:ascii="仿宋_GB2312" w:eastAsia="仿宋_GB2312" w:cs="Times New Roman"/>
          <w:sz w:val="32"/>
          <w:szCs w:val="32"/>
        </w:rPr>
      </w:pPr>
      <w:r>
        <w:rPr>
          <w:rFonts w:ascii="仿宋_GB2312" w:eastAsia="仿宋_GB2312" w:cs="仿宋_GB2312" w:hint="eastAsia"/>
          <w:sz w:val="32"/>
          <w:szCs w:val="32"/>
        </w:rPr>
        <w:t>第二十四条</w:t>
      </w:r>
      <w:r>
        <w:rPr>
          <w:rFonts w:ascii="仿宋_GB2312" w:eastAsia="仿宋_GB2312" w:cs="仿宋_GB2312"/>
          <w:sz w:val="32"/>
          <w:szCs w:val="32"/>
        </w:rPr>
        <w:t xml:space="preserve">  </w:t>
      </w:r>
      <w:r>
        <w:rPr>
          <w:rFonts w:ascii="仿宋_GB2312" w:eastAsia="仿宋_GB2312" w:cs="仿宋_GB2312" w:hint="eastAsia"/>
          <w:sz w:val="32"/>
          <w:szCs w:val="32"/>
        </w:rPr>
        <w:t>开展企业转贷方式创新试点</w:t>
      </w:r>
    </w:p>
    <w:p w:rsidR="00E27AB5" w:rsidRDefault="00E27AB5" w:rsidP="00CD6934">
      <w:pPr>
        <w:spacing w:line="600" w:lineRule="exact"/>
        <w:ind w:firstLineChars="150" w:firstLine="31680"/>
        <w:rPr>
          <w:rFonts w:ascii="黑体" w:eastAsia="黑体" w:hAnsi="黑体" w:cs="Times New Roman"/>
          <w:sz w:val="32"/>
          <w:szCs w:val="32"/>
        </w:rPr>
      </w:pPr>
      <w:r w:rsidRPr="0042465E">
        <w:rPr>
          <w:rFonts w:ascii="黑体" w:eastAsia="黑体" w:hAnsi="黑体" w:cs="黑体" w:hint="eastAsia"/>
          <w:sz w:val="32"/>
          <w:szCs w:val="32"/>
        </w:rPr>
        <w:t>二、主要内容：</w:t>
      </w:r>
    </w:p>
    <w:p w:rsidR="00E27AB5" w:rsidRDefault="00E27AB5" w:rsidP="00CD6934">
      <w:pPr>
        <w:spacing w:line="600" w:lineRule="exact"/>
        <w:ind w:firstLineChars="150" w:firstLine="31680"/>
        <w:rPr>
          <w:rFonts w:ascii="仿宋_GB2312" w:eastAsia="仿宋_GB2312" w:hAnsi="仿宋" w:cs="Times New Roman"/>
          <w:sz w:val="32"/>
          <w:szCs w:val="32"/>
        </w:rPr>
      </w:pPr>
      <w:r w:rsidRPr="000F2B24">
        <w:rPr>
          <w:rFonts w:ascii="仿宋_GB2312" w:eastAsia="仿宋_GB2312" w:hAnsi="仿宋" w:cs="仿宋_GB2312" w:hint="eastAsia"/>
          <w:sz w:val="32"/>
          <w:szCs w:val="32"/>
        </w:rPr>
        <w:t>开展企业转贷方式创新试点。筹资</w:t>
      </w:r>
      <w:r w:rsidRPr="000F2B24">
        <w:rPr>
          <w:rFonts w:ascii="仿宋_GB2312" w:eastAsia="仿宋_GB2312" w:hAnsi="仿宋" w:cs="仿宋_GB2312"/>
          <w:sz w:val="32"/>
          <w:szCs w:val="32"/>
        </w:rPr>
        <w:t>10</w:t>
      </w:r>
      <w:r w:rsidRPr="000F2B24">
        <w:rPr>
          <w:rFonts w:ascii="仿宋_GB2312" w:eastAsia="仿宋_GB2312" w:hAnsi="仿宋" w:cs="仿宋_GB2312" w:hint="eastAsia"/>
          <w:sz w:val="32"/>
          <w:szCs w:val="32"/>
        </w:rPr>
        <w:t>亿元设立企业融资专项扶持资金（首期资金</w:t>
      </w:r>
      <w:r w:rsidRPr="000F2B24">
        <w:rPr>
          <w:rFonts w:ascii="仿宋_GB2312" w:eastAsia="仿宋_GB2312" w:hAnsi="仿宋" w:cs="仿宋_GB2312"/>
          <w:sz w:val="32"/>
          <w:szCs w:val="32"/>
        </w:rPr>
        <w:t>1</w:t>
      </w:r>
      <w:r w:rsidRPr="000F2B24">
        <w:rPr>
          <w:rFonts w:ascii="仿宋_GB2312" w:eastAsia="仿宋_GB2312" w:hAnsi="仿宋" w:cs="仿宋_GB2312" w:hint="eastAsia"/>
          <w:sz w:val="32"/>
          <w:szCs w:val="32"/>
        </w:rPr>
        <w:t>亿元），用于对银行审核符合续贷条件的企业提供转贷周转资金，帮助企业解决“过桥融资”难题。</w:t>
      </w:r>
    </w:p>
    <w:p w:rsidR="00E27AB5" w:rsidRPr="0042465E" w:rsidRDefault="00E27AB5" w:rsidP="00CD6934">
      <w:pPr>
        <w:spacing w:line="600" w:lineRule="exact"/>
        <w:ind w:firstLineChars="196" w:firstLine="31680"/>
        <w:rPr>
          <w:rFonts w:ascii="黑体" w:eastAsia="黑体" w:hAnsi="黑体" w:cs="Times New Roman"/>
          <w:sz w:val="32"/>
          <w:szCs w:val="32"/>
        </w:rPr>
      </w:pPr>
      <w:r w:rsidRPr="0042465E">
        <w:rPr>
          <w:rFonts w:ascii="黑体" w:eastAsia="黑体" w:hAnsi="黑体" w:cs="黑体" w:hint="eastAsia"/>
          <w:sz w:val="32"/>
          <w:szCs w:val="32"/>
        </w:rPr>
        <w:t>三、条文出处：</w:t>
      </w:r>
    </w:p>
    <w:p w:rsidR="00E27AB5" w:rsidRPr="005B3ED1" w:rsidRDefault="00E27AB5" w:rsidP="00CD6934">
      <w:pPr>
        <w:spacing w:line="600" w:lineRule="exact"/>
        <w:ind w:firstLineChars="150" w:firstLine="31680"/>
        <w:rPr>
          <w:rFonts w:ascii="仿宋_GB2312" w:eastAsia="仿宋_GB2312" w:hAnsi="仿宋" w:cs="Times New Roman"/>
          <w:sz w:val="32"/>
          <w:szCs w:val="32"/>
        </w:rPr>
      </w:pPr>
      <w:r w:rsidRPr="005B3ED1">
        <w:rPr>
          <w:rFonts w:ascii="仿宋_GB2312" w:eastAsia="仿宋_GB2312" w:hAnsi="仿宋" w:cs="仿宋_GB2312" w:hint="eastAsia"/>
          <w:sz w:val="32"/>
          <w:szCs w:val="32"/>
        </w:rPr>
        <w:t>关于印发《汕头市支持企业融资专项资金管理暂行办法》的通知汕市财工〔</w:t>
      </w:r>
      <w:r w:rsidRPr="005B3ED1">
        <w:rPr>
          <w:rFonts w:ascii="仿宋_GB2312" w:eastAsia="仿宋_GB2312" w:hAnsi="仿宋" w:cs="仿宋_GB2312"/>
          <w:sz w:val="32"/>
          <w:szCs w:val="32"/>
        </w:rPr>
        <w:t>2016</w:t>
      </w:r>
      <w:r w:rsidRPr="005B3ED1">
        <w:rPr>
          <w:rFonts w:ascii="仿宋_GB2312" w:eastAsia="仿宋_GB2312" w:hAnsi="仿宋" w:cs="仿宋_GB2312" w:hint="eastAsia"/>
          <w:sz w:val="32"/>
          <w:szCs w:val="32"/>
        </w:rPr>
        <w:t>〕</w:t>
      </w:r>
      <w:r w:rsidRPr="005B3ED1">
        <w:rPr>
          <w:rFonts w:ascii="仿宋_GB2312" w:eastAsia="仿宋_GB2312" w:hAnsi="仿宋" w:cs="仿宋_GB2312"/>
          <w:sz w:val="32"/>
          <w:szCs w:val="32"/>
        </w:rPr>
        <w:t>148</w:t>
      </w:r>
      <w:r w:rsidRPr="005B3ED1">
        <w:rPr>
          <w:rFonts w:ascii="仿宋_GB2312" w:eastAsia="仿宋_GB2312" w:hAnsi="仿宋" w:cs="仿宋_GB2312" w:hint="eastAsia"/>
          <w:sz w:val="32"/>
          <w:szCs w:val="32"/>
        </w:rPr>
        <w:t>号</w:t>
      </w:r>
      <w:r>
        <w:rPr>
          <w:rFonts w:ascii="仿宋_GB2312" w:eastAsia="仿宋_GB2312" w:hAnsi="仿宋" w:cs="仿宋_GB2312" w:hint="eastAsia"/>
          <w:sz w:val="32"/>
          <w:szCs w:val="32"/>
        </w:rPr>
        <w:t>。</w:t>
      </w:r>
    </w:p>
    <w:p w:rsidR="00E27AB5" w:rsidRPr="000F2B24" w:rsidRDefault="00E27AB5" w:rsidP="00CD6934">
      <w:pPr>
        <w:spacing w:line="600" w:lineRule="exact"/>
        <w:ind w:firstLineChars="200" w:firstLine="31680"/>
        <w:rPr>
          <w:rFonts w:ascii="仿宋_GB2312" w:eastAsia="仿宋_GB2312" w:hAnsi="仿宋" w:cs="Times New Roman"/>
          <w:sz w:val="32"/>
          <w:szCs w:val="32"/>
        </w:rPr>
      </w:pPr>
      <w:r w:rsidRPr="0042465E">
        <w:rPr>
          <w:rFonts w:ascii="黑体" w:eastAsia="黑体" w:hAnsi="黑体" w:cs="黑体" w:hint="eastAsia"/>
          <w:sz w:val="32"/>
          <w:szCs w:val="32"/>
        </w:rPr>
        <w:t>四、政策解读：</w:t>
      </w:r>
    </w:p>
    <w:p w:rsidR="00E27AB5" w:rsidRPr="005B3ED1" w:rsidRDefault="00E27AB5" w:rsidP="00CD6934">
      <w:pPr>
        <w:spacing w:line="600" w:lineRule="exact"/>
        <w:ind w:firstLineChars="150" w:firstLine="31680"/>
        <w:rPr>
          <w:rFonts w:ascii="楷体_GB2312" w:eastAsia="楷体_GB2312" w:hAnsi="仿宋" w:cs="Times New Roman"/>
          <w:sz w:val="32"/>
          <w:szCs w:val="32"/>
        </w:rPr>
      </w:pPr>
      <w:r w:rsidRPr="005B3ED1">
        <w:rPr>
          <w:rFonts w:ascii="楷体_GB2312" w:eastAsia="楷体_GB2312" w:hAnsi="仿宋" w:cs="楷体_GB2312" w:hint="eastAsia"/>
          <w:sz w:val="32"/>
          <w:szCs w:val="32"/>
        </w:rPr>
        <w:t>（一）专项资金扶持对象：</w:t>
      </w:r>
    </w:p>
    <w:p w:rsidR="00E27AB5" w:rsidRPr="005B3ED1" w:rsidRDefault="00E27AB5" w:rsidP="00CD6934">
      <w:pPr>
        <w:spacing w:line="600" w:lineRule="exact"/>
        <w:ind w:leftChars="100" w:left="31680" w:firstLineChars="72" w:firstLine="31680"/>
        <w:rPr>
          <w:rFonts w:ascii="仿宋_GB2312" w:eastAsia="仿宋_GB2312" w:hAnsi="仿宋" w:cs="Times New Roman"/>
          <w:sz w:val="32"/>
          <w:szCs w:val="32"/>
        </w:rPr>
      </w:pPr>
      <w:r w:rsidRPr="005B3ED1">
        <w:rPr>
          <w:rFonts w:ascii="仿宋_GB2312" w:eastAsia="仿宋_GB2312" w:hAnsi="仿宋" w:cs="仿宋_GB2312"/>
          <w:sz w:val="32"/>
          <w:szCs w:val="32"/>
        </w:rPr>
        <w:t>1</w:t>
      </w:r>
      <w:r>
        <w:rPr>
          <w:rFonts w:ascii="仿宋_GB2312" w:eastAsia="仿宋_GB2312" w:hAnsi="仿宋" w:cs="仿宋_GB2312"/>
          <w:sz w:val="32"/>
          <w:szCs w:val="32"/>
        </w:rPr>
        <w:t>.</w:t>
      </w:r>
      <w:r w:rsidRPr="005B3ED1">
        <w:rPr>
          <w:rFonts w:ascii="仿宋_GB2312" w:eastAsia="仿宋_GB2312" w:hAnsi="仿宋" w:cs="仿宋_GB2312" w:hint="eastAsia"/>
          <w:sz w:val="32"/>
          <w:szCs w:val="32"/>
        </w:rPr>
        <w:t>属汕头市行政区域内的企业法人单位（房地产企业除外）。</w:t>
      </w:r>
    </w:p>
    <w:p w:rsidR="00E27AB5" w:rsidRPr="005B3ED1" w:rsidRDefault="00E27AB5" w:rsidP="00CD6934">
      <w:pPr>
        <w:spacing w:line="600" w:lineRule="exact"/>
        <w:ind w:firstLineChars="144" w:firstLine="31680"/>
        <w:rPr>
          <w:rFonts w:ascii="仿宋_GB2312" w:eastAsia="仿宋_GB2312" w:hAnsi="仿宋" w:cs="Times New Roman"/>
          <w:sz w:val="32"/>
          <w:szCs w:val="32"/>
        </w:rPr>
      </w:pPr>
      <w:r w:rsidRPr="005B3ED1">
        <w:rPr>
          <w:rFonts w:ascii="仿宋_GB2312" w:eastAsia="仿宋_GB2312" w:hAnsi="仿宋" w:cs="仿宋_GB2312"/>
          <w:sz w:val="32"/>
          <w:szCs w:val="32"/>
        </w:rPr>
        <w:t>2</w:t>
      </w:r>
      <w:r>
        <w:rPr>
          <w:rFonts w:ascii="仿宋_GB2312" w:eastAsia="仿宋_GB2312" w:hAnsi="仿宋" w:cs="仿宋_GB2312"/>
          <w:sz w:val="32"/>
          <w:szCs w:val="32"/>
        </w:rPr>
        <w:t>.</w:t>
      </w:r>
      <w:r w:rsidRPr="005B3ED1">
        <w:rPr>
          <w:rFonts w:ascii="仿宋_GB2312" w:eastAsia="仿宋_GB2312" w:hAnsi="仿宋" w:cs="仿宋_GB2312" w:hint="eastAsia"/>
          <w:sz w:val="32"/>
          <w:szCs w:val="32"/>
        </w:rPr>
        <w:t>符合相关商业银行续贷条件的企业。</w:t>
      </w:r>
    </w:p>
    <w:p w:rsidR="00E27AB5" w:rsidRPr="005B3ED1" w:rsidRDefault="00E27AB5" w:rsidP="00CD6934">
      <w:pPr>
        <w:spacing w:line="600" w:lineRule="exact"/>
        <w:ind w:firstLineChars="150" w:firstLine="31680"/>
        <w:rPr>
          <w:rFonts w:ascii="楷体_GB2312" w:eastAsia="楷体_GB2312" w:hAnsi="仿宋" w:cs="Times New Roman"/>
          <w:sz w:val="32"/>
          <w:szCs w:val="32"/>
        </w:rPr>
      </w:pPr>
      <w:r>
        <w:rPr>
          <w:rFonts w:ascii="楷体_GB2312" w:eastAsia="楷体_GB2312" w:hAnsi="仿宋" w:cs="楷体_GB2312" w:hint="eastAsia"/>
          <w:sz w:val="32"/>
          <w:szCs w:val="32"/>
        </w:rPr>
        <w:t>（</w:t>
      </w:r>
      <w:r w:rsidRPr="005B3ED1">
        <w:rPr>
          <w:rFonts w:ascii="楷体_GB2312" w:eastAsia="楷体_GB2312" w:hAnsi="仿宋" w:cs="楷体_GB2312" w:hint="eastAsia"/>
          <w:sz w:val="32"/>
          <w:szCs w:val="32"/>
        </w:rPr>
        <w:t>二</w:t>
      </w:r>
      <w:r>
        <w:rPr>
          <w:rFonts w:ascii="楷体_GB2312" w:eastAsia="楷体_GB2312" w:hAnsi="仿宋" w:cs="楷体_GB2312" w:hint="eastAsia"/>
          <w:sz w:val="32"/>
          <w:szCs w:val="32"/>
        </w:rPr>
        <w:t>）</w:t>
      </w:r>
      <w:r w:rsidRPr="005B3ED1">
        <w:rPr>
          <w:rFonts w:ascii="楷体_GB2312" w:eastAsia="楷体_GB2312" w:hAnsi="仿宋" w:cs="楷体_GB2312" w:hint="eastAsia"/>
          <w:sz w:val="32"/>
          <w:szCs w:val="32"/>
        </w:rPr>
        <w:t>专项资金使用费低：</w:t>
      </w:r>
    </w:p>
    <w:p w:rsidR="00E27AB5" w:rsidRPr="005B3ED1" w:rsidRDefault="00E27AB5" w:rsidP="00CD6934">
      <w:pPr>
        <w:spacing w:line="600" w:lineRule="exact"/>
        <w:ind w:leftChars="100" w:left="31680" w:firstLineChars="72" w:firstLine="31680"/>
        <w:rPr>
          <w:rFonts w:ascii="仿宋_GB2312" w:eastAsia="仿宋_GB2312" w:hAnsi="仿宋" w:cs="Times New Roman"/>
          <w:sz w:val="32"/>
          <w:szCs w:val="32"/>
        </w:rPr>
      </w:pPr>
      <w:r w:rsidRPr="005B3ED1">
        <w:rPr>
          <w:rFonts w:ascii="仿宋_GB2312" w:eastAsia="仿宋_GB2312" w:hAnsi="仿宋" w:cs="仿宋_GB2312" w:hint="eastAsia"/>
          <w:sz w:val="32"/>
          <w:szCs w:val="32"/>
        </w:rPr>
        <w:t>享受政府财政资金的优惠政策（资金使用前二天的日综合费率为人民银行公布的同期一年期贷款基准利率；第三天起日综合费率为</w:t>
      </w:r>
      <w:r w:rsidRPr="005B3ED1">
        <w:rPr>
          <w:rFonts w:ascii="仿宋_GB2312" w:eastAsia="仿宋_GB2312" w:hAnsi="仿宋" w:cs="仿宋_GB2312"/>
          <w:sz w:val="32"/>
          <w:szCs w:val="32"/>
        </w:rPr>
        <w:t>0.4</w:t>
      </w:r>
      <w:r w:rsidRPr="005B3ED1">
        <w:rPr>
          <w:rFonts w:ascii="仿宋_GB2312" w:eastAsia="仿宋_GB2312" w:hAnsi="仿宋" w:cs="仿宋_GB2312" w:hint="eastAsia"/>
          <w:sz w:val="32"/>
          <w:szCs w:val="32"/>
        </w:rPr>
        <w:t>‰）。</w:t>
      </w:r>
    </w:p>
    <w:p w:rsidR="00E27AB5" w:rsidRPr="005B3ED1" w:rsidRDefault="00E27AB5" w:rsidP="00CD6934">
      <w:pPr>
        <w:spacing w:line="600" w:lineRule="exact"/>
        <w:ind w:firstLineChars="150" w:firstLine="31680"/>
        <w:rPr>
          <w:rFonts w:ascii="楷体_GB2312" w:eastAsia="楷体_GB2312" w:hAnsi="仿宋" w:cs="Times New Roman"/>
          <w:sz w:val="32"/>
          <w:szCs w:val="32"/>
        </w:rPr>
      </w:pPr>
      <w:r>
        <w:rPr>
          <w:rFonts w:ascii="楷体_GB2312" w:eastAsia="楷体_GB2312" w:hAnsi="仿宋" w:cs="楷体_GB2312" w:hint="eastAsia"/>
          <w:sz w:val="32"/>
          <w:szCs w:val="32"/>
        </w:rPr>
        <w:t>（</w:t>
      </w:r>
      <w:r w:rsidRPr="005B3ED1">
        <w:rPr>
          <w:rFonts w:ascii="楷体_GB2312" w:eastAsia="楷体_GB2312" w:hAnsi="仿宋" w:cs="楷体_GB2312" w:hint="eastAsia"/>
          <w:sz w:val="32"/>
          <w:szCs w:val="32"/>
        </w:rPr>
        <w:t>三</w:t>
      </w:r>
      <w:r>
        <w:rPr>
          <w:rFonts w:ascii="楷体_GB2312" w:eastAsia="楷体_GB2312" w:hAnsi="仿宋" w:cs="楷体_GB2312" w:hint="eastAsia"/>
          <w:sz w:val="32"/>
          <w:szCs w:val="32"/>
        </w:rPr>
        <w:t>）</w:t>
      </w:r>
      <w:r w:rsidRPr="005B3ED1">
        <w:rPr>
          <w:rFonts w:ascii="楷体_GB2312" w:eastAsia="楷体_GB2312" w:hAnsi="仿宋" w:cs="楷体_GB2312" w:hint="eastAsia"/>
          <w:sz w:val="32"/>
          <w:szCs w:val="32"/>
        </w:rPr>
        <w:t>专项资金使用时间：</w:t>
      </w:r>
    </w:p>
    <w:p w:rsidR="00E27AB5" w:rsidRPr="005B3ED1" w:rsidRDefault="00E27AB5" w:rsidP="00CD6934">
      <w:pPr>
        <w:spacing w:line="600" w:lineRule="exact"/>
        <w:ind w:leftChars="100" w:left="31680" w:firstLineChars="72" w:firstLine="31680"/>
        <w:rPr>
          <w:rFonts w:ascii="仿宋_GB2312" w:eastAsia="仿宋_GB2312" w:hAnsi="仿宋" w:cs="Times New Roman"/>
          <w:sz w:val="32"/>
          <w:szCs w:val="32"/>
        </w:rPr>
      </w:pPr>
      <w:r w:rsidRPr="005B3ED1">
        <w:rPr>
          <w:rFonts w:ascii="仿宋_GB2312" w:eastAsia="仿宋_GB2312" w:hAnsi="仿宋" w:cs="仿宋_GB2312" w:hint="eastAsia"/>
          <w:sz w:val="32"/>
          <w:szCs w:val="32"/>
        </w:rPr>
        <w:t>资金使用最长不超过</w:t>
      </w:r>
      <w:r w:rsidRPr="005B3ED1">
        <w:rPr>
          <w:rFonts w:ascii="仿宋_GB2312" w:eastAsia="仿宋_GB2312" w:hAnsi="仿宋" w:cs="仿宋_GB2312"/>
          <w:sz w:val="32"/>
          <w:szCs w:val="32"/>
        </w:rPr>
        <w:t>7</w:t>
      </w:r>
      <w:r w:rsidRPr="005B3ED1">
        <w:rPr>
          <w:rFonts w:ascii="仿宋_GB2312" w:eastAsia="仿宋_GB2312" w:hAnsi="仿宋" w:cs="仿宋_GB2312" w:hint="eastAsia"/>
          <w:sz w:val="32"/>
          <w:szCs w:val="32"/>
        </w:rPr>
        <w:t>个工作日。</w:t>
      </w:r>
    </w:p>
    <w:p w:rsidR="00E27AB5" w:rsidRDefault="00E27AB5" w:rsidP="00CD6934">
      <w:pPr>
        <w:spacing w:line="600" w:lineRule="exact"/>
        <w:ind w:firstLineChars="150" w:firstLine="31680"/>
        <w:rPr>
          <w:rFonts w:ascii="楷体_GB2312" w:eastAsia="楷体_GB2312" w:hAnsi="仿宋" w:cs="Times New Roman"/>
          <w:sz w:val="32"/>
          <w:szCs w:val="32"/>
        </w:rPr>
      </w:pPr>
      <w:r>
        <w:rPr>
          <w:rFonts w:ascii="楷体_GB2312" w:eastAsia="楷体_GB2312" w:hAnsi="仿宋" w:cs="楷体_GB2312" w:hint="eastAsia"/>
          <w:sz w:val="32"/>
          <w:szCs w:val="32"/>
        </w:rPr>
        <w:t>（四）</w:t>
      </w:r>
      <w:r w:rsidRPr="005B3ED1">
        <w:rPr>
          <w:rFonts w:ascii="楷体_GB2312" w:eastAsia="楷体_GB2312" w:hAnsi="仿宋" w:cs="楷体_GB2312" w:hint="eastAsia"/>
          <w:sz w:val="32"/>
          <w:szCs w:val="32"/>
        </w:rPr>
        <w:t>专项资金使用额度：</w:t>
      </w:r>
    </w:p>
    <w:p w:rsidR="00E27AB5" w:rsidRPr="005B3ED1" w:rsidRDefault="00E27AB5" w:rsidP="00CD6934">
      <w:pPr>
        <w:spacing w:line="600" w:lineRule="exact"/>
        <w:ind w:firstLineChars="150" w:firstLine="31680"/>
        <w:rPr>
          <w:rFonts w:ascii="楷体_GB2312" w:eastAsia="楷体_GB2312" w:hAnsi="仿宋" w:cs="Times New Roman"/>
          <w:sz w:val="32"/>
          <w:szCs w:val="32"/>
        </w:rPr>
      </w:pPr>
      <w:r w:rsidRPr="005B3ED1">
        <w:rPr>
          <w:rFonts w:ascii="仿宋_GB2312" w:eastAsia="仿宋_GB2312" w:hAnsi="仿宋" w:cs="仿宋_GB2312" w:hint="eastAsia"/>
          <w:sz w:val="32"/>
          <w:szCs w:val="32"/>
        </w:rPr>
        <w:t>单笔融资专项资金使用额度在贷款银行承诺续贷额度以内，且不超过</w:t>
      </w:r>
      <w:r w:rsidRPr="005B3ED1">
        <w:rPr>
          <w:rFonts w:ascii="仿宋_GB2312" w:eastAsia="仿宋_GB2312" w:hAnsi="仿宋" w:cs="仿宋_GB2312"/>
          <w:sz w:val="32"/>
          <w:szCs w:val="32"/>
        </w:rPr>
        <w:t>1000</w:t>
      </w:r>
      <w:r w:rsidRPr="005B3ED1">
        <w:rPr>
          <w:rFonts w:ascii="仿宋_GB2312" w:eastAsia="仿宋_GB2312" w:hAnsi="仿宋" w:cs="仿宋_GB2312" w:hint="eastAsia"/>
          <w:sz w:val="32"/>
          <w:szCs w:val="32"/>
        </w:rPr>
        <w:t>万元。</w:t>
      </w:r>
    </w:p>
    <w:p w:rsidR="00E27AB5" w:rsidRPr="005B3ED1" w:rsidRDefault="00E27AB5" w:rsidP="008F29D9">
      <w:pPr>
        <w:spacing w:line="600" w:lineRule="exact"/>
        <w:ind w:firstLineChars="150" w:firstLine="31680"/>
        <w:rPr>
          <w:rFonts w:ascii="楷体_GB2312" w:eastAsia="楷体_GB2312" w:hAnsi="仿宋" w:cs="Times New Roman"/>
          <w:sz w:val="32"/>
          <w:szCs w:val="32"/>
        </w:rPr>
      </w:pPr>
      <w:r>
        <w:rPr>
          <w:rFonts w:ascii="楷体_GB2312" w:eastAsia="楷体_GB2312" w:hAnsi="仿宋" w:cs="楷体_GB2312" w:hint="eastAsia"/>
          <w:sz w:val="32"/>
          <w:szCs w:val="32"/>
        </w:rPr>
        <w:t>（五）</w:t>
      </w:r>
      <w:r w:rsidRPr="005B3ED1">
        <w:rPr>
          <w:rFonts w:ascii="楷体_GB2312" w:eastAsia="楷体_GB2312" w:hAnsi="仿宋" w:cs="楷体_GB2312" w:hint="eastAsia"/>
          <w:sz w:val="32"/>
          <w:szCs w:val="32"/>
        </w:rPr>
        <w:t>办事流程</w:t>
      </w:r>
    </w:p>
    <w:p w:rsidR="00E27AB5" w:rsidRDefault="00E27AB5" w:rsidP="00CD6934">
      <w:pPr>
        <w:spacing w:line="500" w:lineRule="exact"/>
        <w:ind w:leftChars="135" w:left="31680" w:firstLineChars="50" w:firstLine="31680"/>
        <w:rPr>
          <w:rFonts w:cs="Times New Roman"/>
          <w:sz w:val="30"/>
          <w:szCs w:val="30"/>
        </w:rPr>
      </w:pPr>
      <w:r>
        <w:rPr>
          <w:noProof/>
        </w:rPr>
        <w:pict>
          <v:group id="_x0000_s1026" style="position:absolute;left:0;text-align:left;margin-left:-26.25pt;margin-top:12.55pt;width:471pt;height:225.75pt;z-index:251658240" coordorigin="1215,4091" coordsize="9420,4515">
            <v:shapetype id="_x0000_t32" coordsize="21600,21600" o:spt="32" o:oned="t" path="m,l21600,21600e" filled="f">
              <v:path arrowok="t" fillok="f" o:connecttype="none"/>
              <o:lock v:ext="edit" shapetype="t"/>
            </v:shapetype>
            <v:shape id="_x0000_s1027" type="#_x0000_t32" style="position:absolute;left:3465;top:4792;width:1275;height:1" o:connectortype="straight">
              <v:stroke endarrow="block"/>
            </v:shape>
            <v:shape id="_x0000_s1028" type="#_x0000_t32" style="position:absolute;left:6900;top:4793;width:1335;height:15" o:connectortype="straight">
              <v:stroke endarrow="block"/>
            </v:shape>
            <v:shape id="_x0000_s1029" type="#_x0000_t32" style="position:absolute;left:9196;top:5737;width:1;height:937" o:connectortype="straight">
              <v:stroke endarrow="block"/>
            </v:shape>
            <v:shape id="_x0000_s1030" type="#_x0000_t32" style="position:absolute;left:3465;top:7168;width:1125;height:0;flip:x" o:connectortype="straight">
              <v:stroke endarrow="block"/>
            </v:shape>
            <v:group id="_x0000_s1031" style="position:absolute;left:1215;top:4091;width:9420;height:4515" coordorigin="1215,4091" coordsize="9420,4515">
              <v:rect id="_x0000_s1032" style="position:absolute;left:1215;top:4091;width:2175;height:1646">
                <v:textbox style="mso-next-textbox:#_x0000_s1032">
                  <w:txbxContent>
                    <w:p w:rsidR="00E27AB5" w:rsidRDefault="00E27AB5" w:rsidP="00CA02B5">
                      <w:pPr>
                        <w:rPr>
                          <w:rFonts w:cs="Times New Roman"/>
                        </w:rPr>
                      </w:pPr>
                      <w:r>
                        <w:t>1.</w:t>
                      </w:r>
                      <w:r>
                        <w:rPr>
                          <w:rFonts w:cs="宋体" w:hint="eastAsia"/>
                        </w:rPr>
                        <w:t>借款企业向贷款银行提出申请，并填报相应申请表及有关资料。</w:t>
                      </w:r>
                    </w:p>
                  </w:txbxContent>
                </v:textbox>
              </v:rect>
              <v:rect id="_x0000_s1033" style="position:absolute;left:4845;top:4091;width:2055;height:1646">
                <v:textbox style="mso-next-textbox:#_x0000_s1033">
                  <w:txbxContent>
                    <w:p w:rsidR="00E27AB5" w:rsidRDefault="00E27AB5" w:rsidP="00CA02B5">
                      <w:pPr>
                        <w:rPr>
                          <w:rFonts w:cs="Times New Roman"/>
                        </w:rPr>
                      </w:pPr>
                      <w:r>
                        <w:t>2.</w:t>
                      </w:r>
                      <w:r>
                        <w:rPr>
                          <w:rFonts w:cs="宋体" w:hint="eastAsia"/>
                        </w:rPr>
                        <w:t>贷款银行审核借款企业申请资料，同意续贷后提交金源公司审批。</w:t>
                      </w:r>
                    </w:p>
                  </w:txbxContent>
                </v:textbox>
              </v:rect>
              <v:rect id="_x0000_s1034" style="position:absolute;left:8340;top:4091;width:2295;height:1646">
                <v:textbox style="mso-next-textbox:#_x0000_s1034">
                  <w:txbxContent>
                    <w:p w:rsidR="00E27AB5" w:rsidRDefault="00E27AB5" w:rsidP="00CA02B5">
                      <w:pPr>
                        <w:rPr>
                          <w:rFonts w:cs="Times New Roman"/>
                        </w:rPr>
                      </w:pPr>
                      <w:r>
                        <w:t>3.</w:t>
                      </w:r>
                      <w:r>
                        <w:rPr>
                          <w:rFonts w:cs="宋体" w:hint="eastAsia"/>
                        </w:rPr>
                        <w:t>金源公司收到贷款银行提交的资料后，</w:t>
                      </w:r>
                      <w:r>
                        <w:t>3</w:t>
                      </w:r>
                      <w:r>
                        <w:rPr>
                          <w:rFonts w:cs="宋体" w:hint="eastAsia"/>
                        </w:rPr>
                        <w:t>个工作日内出具审批意见，并通知贷款银行。</w:t>
                      </w:r>
                    </w:p>
                  </w:txbxContent>
                </v:textbox>
              </v:rect>
              <v:rect id="_x0000_s1035" style="position:absolute;left:4740;top:6257;width:2160;height:2141">
                <v:textbox style="mso-next-textbox:#_x0000_s1035">
                  <w:txbxContent>
                    <w:p w:rsidR="00E27AB5" w:rsidRDefault="00E27AB5" w:rsidP="00CA02B5">
                      <w:pPr>
                        <w:rPr>
                          <w:rFonts w:cs="Times New Roman"/>
                        </w:rPr>
                      </w:pPr>
                      <w:r>
                        <w:t>5.</w:t>
                      </w:r>
                      <w:r>
                        <w:rPr>
                          <w:rFonts w:cs="宋体" w:hint="eastAsia"/>
                        </w:rPr>
                        <w:t>金源公司收到贷款银行提交的资金划拨通知后，按要求划拨资金。</w:t>
                      </w:r>
                    </w:p>
                    <w:p w:rsidR="00E27AB5" w:rsidRPr="00E32953" w:rsidRDefault="00E27AB5" w:rsidP="00CA02B5">
                      <w:pPr>
                        <w:rPr>
                          <w:rFonts w:cs="Times New Roman"/>
                        </w:rPr>
                      </w:pPr>
                    </w:p>
                  </w:txbxContent>
                </v:textbox>
              </v:rect>
              <v:rect id="_x0000_s1036" style="position:absolute;left:1215;top:6460;width:2250;height:2146">
                <v:textbox style="mso-next-textbox:#_x0000_s1036">
                  <w:txbxContent>
                    <w:p w:rsidR="00E27AB5" w:rsidRDefault="00E27AB5" w:rsidP="00CA02B5">
                      <w:pPr>
                        <w:rPr>
                          <w:rFonts w:cs="Times New Roman"/>
                        </w:rPr>
                      </w:pPr>
                      <w:r>
                        <w:t>6.</w:t>
                      </w:r>
                      <w:r w:rsidRPr="001F4EB8">
                        <w:rPr>
                          <w:rFonts w:cs="宋体" w:hint="eastAsia"/>
                        </w:rPr>
                        <w:t>贷款银行</w:t>
                      </w:r>
                      <w:r>
                        <w:rPr>
                          <w:rFonts w:cs="宋体" w:hint="eastAsia"/>
                        </w:rPr>
                        <w:t>完成借款企业还贷及续贷工作后，将专项资金及资金使用费一并划还金源公司，完成资金使用和收回。</w:t>
                      </w:r>
                    </w:p>
                  </w:txbxContent>
                </v:textbox>
              </v:rect>
              <v:rect id="_x0000_s1037" style="position:absolute;left:8235;top:6362;width:2130;height:2036">
                <v:textbox style="mso-next-textbox:#_x0000_s1037">
                  <w:txbxContent>
                    <w:p w:rsidR="00E27AB5" w:rsidRDefault="00E27AB5" w:rsidP="00CA02B5">
                      <w:pPr>
                        <w:rPr>
                          <w:rFonts w:cs="Times New Roman"/>
                        </w:rPr>
                      </w:pPr>
                      <w:r>
                        <w:t>4.</w:t>
                      </w:r>
                      <w:r>
                        <w:rPr>
                          <w:rFonts w:cs="宋体" w:hint="eastAsia"/>
                        </w:rPr>
                        <w:t>贷款银行收到金源公司同意使用资金意见后，根据借款企业实际使用时限，提交资金划拨通知。</w:t>
                      </w:r>
                    </w:p>
                  </w:txbxContent>
                </v:textbox>
              </v:rect>
            </v:group>
            <v:shape id="_x0000_s1038" type="#_x0000_t32" style="position:absolute;left:6900;top:7168;width:1335;height:0;flip:x" o:connectortype="straight">
              <v:stroke endarrow="block"/>
            </v:shape>
          </v:group>
        </w:pict>
      </w:r>
    </w:p>
    <w:p w:rsidR="00E27AB5" w:rsidRDefault="00E27AB5" w:rsidP="00CA02B5">
      <w:pPr>
        <w:tabs>
          <w:tab w:val="left" w:pos="1950"/>
          <w:tab w:val="left" w:pos="5325"/>
        </w:tabs>
        <w:rPr>
          <w:rFonts w:cs="Times New Roman"/>
          <w:sz w:val="30"/>
          <w:szCs w:val="30"/>
        </w:rPr>
      </w:pPr>
      <w:r>
        <w:rPr>
          <w:rFonts w:cs="Times New Roman"/>
          <w:sz w:val="30"/>
          <w:szCs w:val="30"/>
        </w:rPr>
        <w:tab/>
      </w:r>
      <w:r w:rsidRPr="00FF56E6">
        <w:rPr>
          <w:rFonts w:cs="宋体" w:hint="eastAsia"/>
        </w:rPr>
        <w:t>银行</w:t>
      </w:r>
      <w:r>
        <w:rPr>
          <w:rFonts w:cs="Times New Roman"/>
          <w:sz w:val="30"/>
          <w:szCs w:val="30"/>
        </w:rPr>
        <w:tab/>
      </w:r>
      <w:r w:rsidRPr="00FF56E6">
        <w:rPr>
          <w:rFonts w:cs="宋体" w:hint="eastAsia"/>
        </w:rPr>
        <w:t>金源公司</w:t>
      </w:r>
    </w:p>
    <w:p w:rsidR="00E27AB5" w:rsidRPr="00355F2E" w:rsidRDefault="00E27AB5" w:rsidP="00CA02B5">
      <w:pPr>
        <w:rPr>
          <w:rFonts w:cs="Times New Roman"/>
          <w:sz w:val="30"/>
          <w:szCs w:val="30"/>
        </w:rPr>
      </w:pPr>
    </w:p>
    <w:p w:rsidR="00E27AB5" w:rsidRPr="00355F2E" w:rsidRDefault="00E27AB5" w:rsidP="00CD6934">
      <w:pPr>
        <w:tabs>
          <w:tab w:val="left" w:pos="7530"/>
        </w:tabs>
        <w:ind w:leftChars="71" w:left="31680" w:hangingChars="2450" w:firstLine="31680"/>
        <w:rPr>
          <w:rFonts w:cs="Times New Roman"/>
          <w:sz w:val="30"/>
          <w:szCs w:val="30"/>
        </w:rPr>
      </w:pPr>
      <w:r>
        <w:rPr>
          <w:rFonts w:cs="Times New Roman"/>
          <w:sz w:val="30"/>
          <w:szCs w:val="30"/>
        </w:rPr>
        <w:tab/>
      </w:r>
      <w:r>
        <w:rPr>
          <w:sz w:val="30"/>
          <w:szCs w:val="30"/>
        </w:rPr>
        <w:t xml:space="preserve">                                          </w:t>
      </w:r>
      <w:r w:rsidRPr="001E0DB5">
        <w:rPr>
          <w:rFonts w:cs="宋体" w:hint="eastAsia"/>
        </w:rPr>
        <w:t>银</w:t>
      </w:r>
      <w:r>
        <w:rPr>
          <w:sz w:val="30"/>
          <w:szCs w:val="30"/>
        </w:rPr>
        <w:t xml:space="preserve">     </w:t>
      </w:r>
      <w:r w:rsidRPr="001E0DB5">
        <w:rPr>
          <w:rFonts w:cs="宋体" w:hint="eastAsia"/>
        </w:rPr>
        <w:t>行</w:t>
      </w:r>
      <w:r>
        <w:rPr>
          <w:sz w:val="30"/>
          <w:szCs w:val="30"/>
        </w:rPr>
        <w:t xml:space="preserve">          </w:t>
      </w:r>
    </w:p>
    <w:p w:rsidR="00E27AB5" w:rsidRDefault="00E27AB5" w:rsidP="00CA02B5">
      <w:pPr>
        <w:tabs>
          <w:tab w:val="left" w:pos="1830"/>
          <w:tab w:val="left" w:pos="5070"/>
        </w:tabs>
        <w:rPr>
          <w:rFonts w:cs="Times New Roman"/>
        </w:rPr>
      </w:pPr>
      <w:r>
        <w:rPr>
          <w:rFonts w:cs="Times New Roman"/>
          <w:sz w:val="30"/>
          <w:szCs w:val="30"/>
        </w:rPr>
        <w:tab/>
      </w:r>
      <w:r>
        <w:rPr>
          <w:rFonts w:cs="Times New Roman"/>
          <w:sz w:val="30"/>
          <w:szCs w:val="30"/>
        </w:rPr>
        <w:tab/>
      </w:r>
    </w:p>
    <w:p w:rsidR="00E27AB5" w:rsidRPr="001E0DB5" w:rsidRDefault="00E27AB5" w:rsidP="00CA02B5">
      <w:pPr>
        <w:tabs>
          <w:tab w:val="left" w:pos="5370"/>
        </w:tabs>
        <w:rPr>
          <w:rFonts w:cs="Times New Roman"/>
        </w:rPr>
      </w:pPr>
      <w:r>
        <w:rPr>
          <w:rFonts w:cs="Times New Roman"/>
          <w:sz w:val="30"/>
          <w:szCs w:val="30"/>
        </w:rPr>
        <w:tab/>
      </w:r>
      <w:r w:rsidRPr="001E0DB5">
        <w:rPr>
          <w:rFonts w:cs="宋体" w:hint="eastAsia"/>
        </w:rPr>
        <w:t>金源公司</w:t>
      </w:r>
    </w:p>
    <w:p w:rsidR="00E27AB5" w:rsidRPr="002861BF" w:rsidRDefault="00E27AB5" w:rsidP="00CA02B5">
      <w:pPr>
        <w:tabs>
          <w:tab w:val="left" w:pos="2130"/>
          <w:tab w:val="left" w:pos="5220"/>
        </w:tabs>
        <w:rPr>
          <w:rFonts w:cs="Times New Roman"/>
          <w:sz w:val="30"/>
          <w:szCs w:val="30"/>
        </w:rPr>
      </w:pPr>
      <w:r>
        <w:rPr>
          <w:rFonts w:cs="Times New Roman"/>
          <w:sz w:val="30"/>
          <w:szCs w:val="30"/>
        </w:rPr>
        <w:tab/>
      </w:r>
      <w:r w:rsidRPr="001E0DB5">
        <w:rPr>
          <w:rFonts w:cs="宋体" w:hint="eastAsia"/>
        </w:rPr>
        <w:t>银行</w:t>
      </w:r>
      <w:r>
        <w:rPr>
          <w:rFonts w:cs="Times New Roman"/>
        </w:rPr>
        <w:tab/>
      </w:r>
    </w:p>
    <w:p w:rsidR="00E27AB5" w:rsidRPr="00FF56E6" w:rsidRDefault="00E27AB5" w:rsidP="00CA02B5">
      <w:pPr>
        <w:tabs>
          <w:tab w:val="left" w:pos="780"/>
        </w:tabs>
        <w:rPr>
          <w:rFonts w:cs="Times New Roman"/>
        </w:rPr>
      </w:pPr>
      <w:r>
        <w:rPr>
          <w:rFonts w:cs="Times New Roman"/>
          <w:sz w:val="30"/>
          <w:szCs w:val="30"/>
        </w:rPr>
        <w:tab/>
      </w:r>
      <w:r w:rsidRPr="00FF56E6">
        <w:rPr>
          <w:rFonts w:cs="宋体" w:hint="eastAsia"/>
        </w:rPr>
        <w:t>结</w:t>
      </w:r>
    </w:p>
    <w:p w:rsidR="00E27AB5" w:rsidRDefault="00E27AB5" w:rsidP="00CD6934">
      <w:pPr>
        <w:ind w:firstLineChars="250" w:firstLine="31680"/>
        <w:rPr>
          <w:rFonts w:cs="Times New Roman"/>
          <w:sz w:val="30"/>
          <w:szCs w:val="30"/>
        </w:rPr>
      </w:pPr>
      <w:r w:rsidRPr="00FF56E6">
        <w:rPr>
          <w:rFonts w:cs="宋体" w:hint="eastAsia"/>
        </w:rPr>
        <w:t>算</w:t>
      </w:r>
    </w:p>
    <w:p w:rsidR="00E27AB5" w:rsidRPr="00C42357" w:rsidRDefault="00E27AB5" w:rsidP="00CA02B5">
      <w:pPr>
        <w:rPr>
          <w:rFonts w:cs="Times New Roman"/>
          <w:sz w:val="30"/>
          <w:szCs w:val="30"/>
        </w:rPr>
      </w:pPr>
    </w:p>
    <w:p w:rsidR="00E27AB5" w:rsidRDefault="00E27AB5" w:rsidP="00CA02B5">
      <w:pPr>
        <w:tabs>
          <w:tab w:val="left" w:pos="615"/>
        </w:tabs>
        <w:rPr>
          <w:rFonts w:cs="Times New Roman"/>
          <w:sz w:val="30"/>
          <w:szCs w:val="30"/>
        </w:rPr>
      </w:pPr>
      <w:r>
        <w:rPr>
          <w:rFonts w:cs="Times New Roman"/>
          <w:sz w:val="30"/>
          <w:szCs w:val="30"/>
        </w:rPr>
        <w:tab/>
      </w:r>
    </w:p>
    <w:p w:rsidR="00E27AB5" w:rsidRDefault="00E27AB5" w:rsidP="00CD6934">
      <w:pPr>
        <w:ind w:firstLineChars="196" w:firstLine="31680"/>
        <w:rPr>
          <w:rFonts w:ascii="黑体" w:eastAsia="黑体" w:hAnsi="黑体" w:cs="Times New Roman"/>
          <w:sz w:val="32"/>
          <w:szCs w:val="32"/>
        </w:rPr>
      </w:pPr>
      <w:r w:rsidRPr="0042465E">
        <w:rPr>
          <w:rFonts w:ascii="黑体" w:eastAsia="黑体" w:hAnsi="黑体" w:cs="黑体" w:hint="eastAsia"/>
          <w:sz w:val="32"/>
          <w:szCs w:val="32"/>
        </w:rPr>
        <w:t>五、联系方式：</w:t>
      </w:r>
    </w:p>
    <w:p w:rsidR="00E27AB5" w:rsidRPr="005B3ED1" w:rsidRDefault="00E27AB5" w:rsidP="00CD6934">
      <w:pPr>
        <w:ind w:firstLineChars="196" w:firstLine="31680"/>
        <w:rPr>
          <w:rFonts w:ascii="黑体" w:eastAsia="黑体" w:hAnsi="黑体" w:cs="Times New Roman"/>
          <w:sz w:val="32"/>
          <w:szCs w:val="32"/>
        </w:rPr>
      </w:pPr>
      <w:r w:rsidRPr="005B3ED1">
        <w:rPr>
          <w:rFonts w:ascii="仿宋_GB2312" w:eastAsia="仿宋_GB2312" w:hAnsi="仿宋" w:cs="仿宋_GB2312" w:hint="eastAsia"/>
          <w:sz w:val="32"/>
          <w:szCs w:val="32"/>
        </w:rPr>
        <w:t>单位名称：汕头市金源资产经营有限公司（简称：金源公司）</w:t>
      </w:r>
    </w:p>
    <w:p w:rsidR="00E27AB5" w:rsidRPr="005B3ED1" w:rsidRDefault="00E27AB5" w:rsidP="00CD6934">
      <w:pPr>
        <w:spacing w:line="600" w:lineRule="exact"/>
        <w:ind w:leftChars="100" w:left="31680" w:firstLineChars="72" w:firstLine="31680"/>
        <w:rPr>
          <w:rFonts w:ascii="仿宋_GB2312" w:eastAsia="仿宋_GB2312" w:hAnsi="仿宋" w:cs="Times New Roman"/>
          <w:sz w:val="32"/>
          <w:szCs w:val="32"/>
        </w:rPr>
      </w:pPr>
      <w:r w:rsidRPr="005B3ED1">
        <w:rPr>
          <w:rFonts w:ascii="仿宋_GB2312" w:eastAsia="仿宋_GB2312" w:hAnsi="仿宋" w:cs="仿宋_GB2312" w:hint="eastAsia"/>
          <w:sz w:val="32"/>
          <w:szCs w:val="32"/>
        </w:rPr>
        <w:t>单位地址：汕头市海滨路</w:t>
      </w:r>
      <w:r w:rsidRPr="005B3ED1">
        <w:rPr>
          <w:rFonts w:ascii="仿宋_GB2312" w:eastAsia="仿宋_GB2312" w:hAnsi="仿宋" w:cs="仿宋_GB2312"/>
          <w:sz w:val="32"/>
          <w:szCs w:val="32"/>
        </w:rPr>
        <w:t>13</w:t>
      </w:r>
      <w:r w:rsidRPr="005B3ED1">
        <w:rPr>
          <w:rFonts w:ascii="仿宋_GB2312" w:eastAsia="仿宋_GB2312" w:hAnsi="仿宋" w:cs="仿宋_GB2312" w:hint="eastAsia"/>
          <w:sz w:val="32"/>
          <w:szCs w:val="32"/>
        </w:rPr>
        <w:t>号国信大厦四楼</w:t>
      </w:r>
    </w:p>
    <w:p w:rsidR="00E27AB5" w:rsidRDefault="00E27AB5" w:rsidP="00CD6934">
      <w:pPr>
        <w:spacing w:line="600" w:lineRule="exact"/>
        <w:ind w:leftChars="100" w:left="31680" w:firstLineChars="72" w:firstLine="31680"/>
        <w:rPr>
          <w:rFonts w:ascii="仿宋_GB2312" w:eastAsia="仿宋_GB2312" w:hAnsi="仿宋" w:cs="Times New Roman"/>
          <w:sz w:val="32"/>
          <w:szCs w:val="32"/>
        </w:rPr>
      </w:pPr>
      <w:r w:rsidRPr="005B3ED1">
        <w:rPr>
          <w:rFonts w:ascii="仿宋_GB2312" w:eastAsia="仿宋_GB2312" w:hAnsi="仿宋" w:cs="仿宋_GB2312" w:hint="eastAsia"/>
          <w:sz w:val="32"/>
          <w:szCs w:val="32"/>
        </w:rPr>
        <w:t>联系电话：</w:t>
      </w:r>
      <w:r w:rsidRPr="005B3ED1">
        <w:rPr>
          <w:rFonts w:ascii="仿宋_GB2312" w:eastAsia="仿宋_GB2312" w:hAnsi="仿宋" w:cs="仿宋_GB2312"/>
          <w:sz w:val="32"/>
          <w:szCs w:val="32"/>
        </w:rPr>
        <w:t>0754</w:t>
      </w:r>
      <w:r w:rsidRPr="005B3ED1">
        <w:rPr>
          <w:rFonts w:ascii="仿宋_GB2312" w:eastAsia="仿宋_GB2312" w:hAnsi="仿宋" w:cs="仿宋_GB2312"/>
          <w:sz w:val="32"/>
          <w:szCs w:val="32"/>
        </w:rPr>
        <w:t>—</w:t>
      </w:r>
      <w:r w:rsidRPr="005B3ED1">
        <w:rPr>
          <w:rFonts w:ascii="仿宋_GB2312" w:eastAsia="仿宋_GB2312" w:hAnsi="仿宋" w:cs="仿宋_GB2312"/>
          <w:sz w:val="32"/>
          <w:szCs w:val="32"/>
        </w:rPr>
        <w:t>88526802</w:t>
      </w:r>
    </w:p>
    <w:p w:rsidR="00E27AB5" w:rsidRPr="005B3ED1" w:rsidRDefault="00E27AB5" w:rsidP="008F29D9">
      <w:pPr>
        <w:spacing w:line="600" w:lineRule="exact"/>
        <w:ind w:leftChars="100" w:left="31680" w:firstLineChars="72" w:firstLine="31680"/>
        <w:rPr>
          <w:rFonts w:ascii="仿宋_GB2312" w:eastAsia="仿宋_GB2312" w:hAnsi="仿宋" w:cs="Times New Roman"/>
          <w:sz w:val="32"/>
          <w:szCs w:val="32"/>
        </w:rPr>
      </w:pPr>
    </w:p>
    <w:sectPr w:rsidR="00E27AB5" w:rsidRPr="005B3ED1" w:rsidSect="000157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AB5" w:rsidRDefault="00E27AB5" w:rsidP="00E15C60">
      <w:pPr>
        <w:rPr>
          <w:rFonts w:cs="Times New Roman"/>
        </w:rPr>
      </w:pPr>
      <w:r>
        <w:rPr>
          <w:rFonts w:cs="Times New Roman"/>
        </w:rPr>
        <w:separator/>
      </w:r>
    </w:p>
  </w:endnote>
  <w:endnote w:type="continuationSeparator" w:id="0">
    <w:p w:rsidR="00E27AB5" w:rsidRDefault="00E27AB5" w:rsidP="00E15C6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AB5" w:rsidRDefault="00E27AB5" w:rsidP="00E15C60">
      <w:pPr>
        <w:rPr>
          <w:rFonts w:cs="Times New Roman"/>
        </w:rPr>
      </w:pPr>
      <w:r>
        <w:rPr>
          <w:rFonts w:cs="Times New Roman"/>
        </w:rPr>
        <w:separator/>
      </w:r>
    </w:p>
  </w:footnote>
  <w:footnote w:type="continuationSeparator" w:id="0">
    <w:p w:rsidR="00E27AB5" w:rsidRDefault="00E27AB5" w:rsidP="00E15C6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1EC"/>
    <w:rsid w:val="00002E6D"/>
    <w:rsid w:val="000157BD"/>
    <w:rsid w:val="00036B4A"/>
    <w:rsid w:val="00042E71"/>
    <w:rsid w:val="000609FD"/>
    <w:rsid w:val="00076AED"/>
    <w:rsid w:val="000B4C9C"/>
    <w:rsid w:val="000E175C"/>
    <w:rsid w:val="000E3789"/>
    <w:rsid w:val="000F2B24"/>
    <w:rsid w:val="00173E78"/>
    <w:rsid w:val="001B7BB0"/>
    <w:rsid w:val="001E0DB5"/>
    <w:rsid w:val="001E7DA4"/>
    <w:rsid w:val="001F4EB8"/>
    <w:rsid w:val="0020309F"/>
    <w:rsid w:val="0020536E"/>
    <w:rsid w:val="00271FD0"/>
    <w:rsid w:val="002861BF"/>
    <w:rsid w:val="002A5FE9"/>
    <w:rsid w:val="002D26B0"/>
    <w:rsid w:val="002F5E84"/>
    <w:rsid w:val="003120BB"/>
    <w:rsid w:val="003527F2"/>
    <w:rsid w:val="00355F2E"/>
    <w:rsid w:val="00371F6A"/>
    <w:rsid w:val="003841BD"/>
    <w:rsid w:val="00386F92"/>
    <w:rsid w:val="003A7353"/>
    <w:rsid w:val="003E6140"/>
    <w:rsid w:val="00413C2B"/>
    <w:rsid w:val="00416CB3"/>
    <w:rsid w:val="0042465E"/>
    <w:rsid w:val="00426474"/>
    <w:rsid w:val="004A1A0F"/>
    <w:rsid w:val="004A42DD"/>
    <w:rsid w:val="004B654A"/>
    <w:rsid w:val="004C6AB3"/>
    <w:rsid w:val="00542840"/>
    <w:rsid w:val="00574E03"/>
    <w:rsid w:val="005811EC"/>
    <w:rsid w:val="005B3ED1"/>
    <w:rsid w:val="00636058"/>
    <w:rsid w:val="00697816"/>
    <w:rsid w:val="006D6431"/>
    <w:rsid w:val="006E5B0C"/>
    <w:rsid w:val="0070005D"/>
    <w:rsid w:val="00703AF0"/>
    <w:rsid w:val="00760DFA"/>
    <w:rsid w:val="007949D0"/>
    <w:rsid w:val="007F1BE3"/>
    <w:rsid w:val="008678DA"/>
    <w:rsid w:val="0088192C"/>
    <w:rsid w:val="00886D13"/>
    <w:rsid w:val="008C12E9"/>
    <w:rsid w:val="008C7CEF"/>
    <w:rsid w:val="008F29D9"/>
    <w:rsid w:val="00924996"/>
    <w:rsid w:val="00955818"/>
    <w:rsid w:val="00962F4D"/>
    <w:rsid w:val="00992638"/>
    <w:rsid w:val="00992A48"/>
    <w:rsid w:val="009C5D32"/>
    <w:rsid w:val="00A007BF"/>
    <w:rsid w:val="00A030F8"/>
    <w:rsid w:val="00B0077E"/>
    <w:rsid w:val="00B2708E"/>
    <w:rsid w:val="00BC4502"/>
    <w:rsid w:val="00C21A30"/>
    <w:rsid w:val="00C32A49"/>
    <w:rsid w:val="00C42357"/>
    <w:rsid w:val="00C46548"/>
    <w:rsid w:val="00C67CFB"/>
    <w:rsid w:val="00C67D17"/>
    <w:rsid w:val="00C70DF1"/>
    <w:rsid w:val="00C71DBE"/>
    <w:rsid w:val="00C84E77"/>
    <w:rsid w:val="00CA02B5"/>
    <w:rsid w:val="00CA2B22"/>
    <w:rsid w:val="00CD6934"/>
    <w:rsid w:val="00CF2986"/>
    <w:rsid w:val="00D1416A"/>
    <w:rsid w:val="00D330C7"/>
    <w:rsid w:val="00D73EE7"/>
    <w:rsid w:val="00D769A3"/>
    <w:rsid w:val="00D81197"/>
    <w:rsid w:val="00DC6D13"/>
    <w:rsid w:val="00E1182D"/>
    <w:rsid w:val="00E15C60"/>
    <w:rsid w:val="00E2767A"/>
    <w:rsid w:val="00E27AB5"/>
    <w:rsid w:val="00E32953"/>
    <w:rsid w:val="00E91A76"/>
    <w:rsid w:val="00F64241"/>
    <w:rsid w:val="00F85CB6"/>
    <w:rsid w:val="00FF56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BD"/>
    <w:pPr>
      <w:widowControl w:val="0"/>
      <w:jc w:val="both"/>
    </w:pPr>
    <w:rPr>
      <w:rFonts w:cs="Calibri"/>
      <w:szCs w:val="21"/>
    </w:rPr>
  </w:style>
  <w:style w:type="paragraph" w:styleId="Heading1">
    <w:name w:val="heading 1"/>
    <w:basedOn w:val="Normal"/>
    <w:next w:val="Normal"/>
    <w:link w:val="Heading1Char"/>
    <w:uiPriority w:val="99"/>
    <w:qFormat/>
    <w:rsid w:val="00C4654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C46548"/>
    <w:pPr>
      <w:keepNext/>
      <w:keepLines/>
      <w:spacing w:before="260" w:after="260" w:line="416" w:lineRule="auto"/>
      <w:outlineLvl w:val="1"/>
    </w:pPr>
    <w:rPr>
      <w:rFonts w:ascii="Cambria" w:hAnsi="Cambria" w:cs="Cambria"/>
      <w:b/>
      <w:bCs/>
      <w:sz w:val="32"/>
      <w:szCs w:val="32"/>
    </w:rPr>
  </w:style>
  <w:style w:type="paragraph" w:styleId="Heading3">
    <w:name w:val="heading 3"/>
    <w:basedOn w:val="Normal"/>
    <w:next w:val="Normal"/>
    <w:link w:val="Heading3Char"/>
    <w:uiPriority w:val="99"/>
    <w:qFormat/>
    <w:rsid w:val="00C46548"/>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C46548"/>
    <w:pPr>
      <w:keepNext/>
      <w:keepLines/>
      <w:spacing w:before="280" w:after="290" w:line="376" w:lineRule="auto"/>
      <w:outlineLvl w:val="3"/>
    </w:pPr>
    <w:rPr>
      <w:rFonts w:ascii="Cambria" w:hAnsi="Cambria" w:cs="Cambria"/>
      <w:b/>
      <w:bCs/>
      <w:sz w:val="28"/>
      <w:szCs w:val="28"/>
    </w:rPr>
  </w:style>
  <w:style w:type="paragraph" w:styleId="Heading5">
    <w:name w:val="heading 5"/>
    <w:basedOn w:val="Normal"/>
    <w:next w:val="Normal"/>
    <w:link w:val="Heading5Char"/>
    <w:uiPriority w:val="99"/>
    <w:qFormat/>
    <w:rsid w:val="00C46548"/>
    <w:pPr>
      <w:keepNext/>
      <w:keepLines/>
      <w:spacing w:before="280" w:after="290" w:line="376" w:lineRule="auto"/>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6548"/>
    <w:rPr>
      <w:b/>
      <w:bCs/>
      <w:kern w:val="44"/>
      <w:sz w:val="44"/>
      <w:szCs w:val="44"/>
    </w:rPr>
  </w:style>
  <w:style w:type="character" w:customStyle="1" w:styleId="Heading2Char">
    <w:name w:val="Heading 2 Char"/>
    <w:basedOn w:val="DefaultParagraphFont"/>
    <w:link w:val="Heading2"/>
    <w:uiPriority w:val="99"/>
    <w:locked/>
    <w:rsid w:val="00C46548"/>
    <w:rPr>
      <w:rFonts w:ascii="Cambria" w:eastAsia="宋体" w:hAnsi="Cambria" w:cs="Cambria"/>
      <w:b/>
      <w:bCs/>
      <w:sz w:val="32"/>
      <w:szCs w:val="32"/>
    </w:rPr>
  </w:style>
  <w:style w:type="character" w:customStyle="1" w:styleId="Heading3Char">
    <w:name w:val="Heading 3 Char"/>
    <w:basedOn w:val="DefaultParagraphFont"/>
    <w:link w:val="Heading3"/>
    <w:uiPriority w:val="99"/>
    <w:locked/>
    <w:rsid w:val="00C46548"/>
    <w:rPr>
      <w:b/>
      <w:bCs/>
      <w:sz w:val="32"/>
      <w:szCs w:val="32"/>
    </w:rPr>
  </w:style>
  <w:style w:type="character" w:customStyle="1" w:styleId="Heading4Char">
    <w:name w:val="Heading 4 Char"/>
    <w:basedOn w:val="DefaultParagraphFont"/>
    <w:link w:val="Heading4"/>
    <w:uiPriority w:val="99"/>
    <w:locked/>
    <w:rsid w:val="00C46548"/>
    <w:rPr>
      <w:rFonts w:ascii="Cambria" w:eastAsia="宋体" w:hAnsi="Cambria" w:cs="Cambria"/>
      <w:b/>
      <w:bCs/>
      <w:sz w:val="28"/>
      <w:szCs w:val="28"/>
    </w:rPr>
  </w:style>
  <w:style w:type="character" w:customStyle="1" w:styleId="Heading5Char">
    <w:name w:val="Heading 5 Char"/>
    <w:basedOn w:val="DefaultParagraphFont"/>
    <w:link w:val="Heading5"/>
    <w:uiPriority w:val="99"/>
    <w:locked/>
    <w:rsid w:val="00C46548"/>
    <w:rPr>
      <w:b/>
      <w:bCs/>
      <w:sz w:val="28"/>
      <w:szCs w:val="28"/>
    </w:rPr>
  </w:style>
  <w:style w:type="paragraph" w:styleId="Header">
    <w:name w:val="header"/>
    <w:basedOn w:val="Normal"/>
    <w:link w:val="HeaderChar"/>
    <w:uiPriority w:val="99"/>
    <w:semiHidden/>
    <w:rsid w:val="00E15C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15C60"/>
    <w:rPr>
      <w:sz w:val="18"/>
      <w:szCs w:val="18"/>
    </w:rPr>
  </w:style>
  <w:style w:type="paragraph" w:styleId="Footer">
    <w:name w:val="footer"/>
    <w:basedOn w:val="Normal"/>
    <w:link w:val="FooterChar"/>
    <w:uiPriority w:val="99"/>
    <w:semiHidden/>
    <w:rsid w:val="00E15C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15C60"/>
    <w:rPr>
      <w:sz w:val="18"/>
      <w:szCs w:val="18"/>
    </w:rPr>
  </w:style>
  <w:style w:type="paragraph" w:styleId="BalloonText">
    <w:name w:val="Balloon Text"/>
    <w:basedOn w:val="Normal"/>
    <w:link w:val="BalloonTextChar"/>
    <w:uiPriority w:val="99"/>
    <w:semiHidden/>
    <w:rsid w:val="00D73EE7"/>
    <w:rPr>
      <w:sz w:val="18"/>
      <w:szCs w:val="18"/>
    </w:rPr>
  </w:style>
  <w:style w:type="character" w:customStyle="1" w:styleId="BalloonTextChar">
    <w:name w:val="Balloon Text Char"/>
    <w:basedOn w:val="DefaultParagraphFont"/>
    <w:link w:val="BalloonText"/>
    <w:uiPriority w:val="99"/>
    <w:semiHidden/>
    <w:locked/>
    <w:rsid w:val="00D73EE7"/>
    <w:rPr>
      <w:sz w:val="18"/>
      <w:szCs w:val="18"/>
    </w:rPr>
  </w:style>
</w:styles>
</file>

<file path=word/webSettings.xml><?xml version="1.0" encoding="utf-8"?>
<w:webSettings xmlns:r="http://schemas.openxmlformats.org/officeDocument/2006/relationships" xmlns:w="http://schemas.openxmlformats.org/wordprocessingml/2006/main">
  <w:divs>
    <w:div w:id="1270746077">
      <w:marLeft w:val="0"/>
      <w:marRight w:val="0"/>
      <w:marTop w:val="0"/>
      <w:marBottom w:val="0"/>
      <w:divBdr>
        <w:top w:val="none" w:sz="0" w:space="0" w:color="auto"/>
        <w:left w:val="none" w:sz="0" w:space="0" w:color="auto"/>
        <w:bottom w:val="none" w:sz="0" w:space="0" w:color="auto"/>
        <w:right w:val="none" w:sz="0" w:space="0" w:color="auto"/>
      </w:divBdr>
    </w:div>
    <w:div w:id="12707460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442</TotalTime>
  <Pages>2</Pages>
  <Words>90</Words>
  <Characters>517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系统管理员</cp:lastModifiedBy>
  <cp:revision>33</cp:revision>
  <cp:lastPrinted>2016-08-02T03:23:00Z</cp:lastPrinted>
  <dcterms:created xsi:type="dcterms:W3CDTF">2016-07-23T01:19:00Z</dcterms:created>
  <dcterms:modified xsi:type="dcterms:W3CDTF">2016-10-10T09:10:00Z</dcterms:modified>
</cp:coreProperties>
</file>