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96" w:lineRule="exact"/>
        <w:textAlignment w:val="top"/>
        <w:rPr>
          <w:rFonts w:ascii="方正楷体_GBK" w:hAnsi="方正楷体_GBK" w:eastAsia="方正楷体_GBK" w:cs="方正楷体_GBK"/>
          <w:sz w:val="28"/>
          <w:szCs w:val="28"/>
        </w:rPr>
      </w:pPr>
      <w:r>
        <mc:AlternateContent>
          <mc:Choice Requires="wps">
            <w:drawing>
              <wp:anchor distT="0" distB="0" distL="114300" distR="114300" simplePos="0" relativeHeight="251658240" behindDoc="1" locked="0" layoutInCell="1" allowOverlap="1">
                <wp:simplePos x="0" y="0"/>
                <wp:positionH relativeFrom="column">
                  <wp:posOffset>-1070610</wp:posOffset>
                </wp:positionH>
                <wp:positionV relativeFrom="page">
                  <wp:posOffset>17145</wp:posOffset>
                </wp:positionV>
                <wp:extent cx="7560310" cy="10692130"/>
                <wp:effectExtent l="5080" t="4445" r="16510" b="9525"/>
                <wp:wrapNone/>
                <wp:docPr id="1" name="矩形 2"/>
                <wp:cNvGraphicFramePr/>
                <a:graphic xmlns:a="http://schemas.openxmlformats.org/drawingml/2006/main">
                  <a:graphicData uri="http://schemas.microsoft.com/office/word/2010/wordprocessingShape">
                    <wps:wsp>
                      <wps:cNvSpPr/>
                      <wps:spPr>
                        <a:xfrm>
                          <a:off x="0" y="0"/>
                          <a:ext cx="7560310" cy="10692130"/>
                        </a:xfrm>
                        <a:prstGeom prst="rect">
                          <a:avLst/>
                        </a:prstGeom>
                        <a:noFill/>
                        <a:ln w="9525" cap="flat" cmpd="sng">
                          <a:solidFill>
                            <a:srgbClr val="FFFFFF"/>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84.3pt;margin-top:1.35pt;height:841.9pt;width:595.3pt;mso-position-vertical-relative:page;z-index:-251658240;mso-width-relative:page;mso-height-relative:page;" filled="f" stroked="t" coordsize="21600,21600" o:gfxdata="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2fdE2wAAAAwB&#10;AAAPAAAAAAAAAAEAIAAAACIAAABkcnMvZG93bnJldi54bWxQSwECFAAUAAAACACHTuJAwB6Kut8B&#10;AACpAwAADgAAAAAAAAABACAAAAAqAQAAZHJzL2Uyb0RvYy54bWxQSwUGAAAAAAYABgBZAQAAewUA&#10;AAAA&#10;">
                <v:fill on="f" focussize="0,0"/>
                <v:stroke color="#FFFFFF" joinstyle="miter"/>
                <v:imagedata o:title=""/>
                <o:lock v:ext="edit" aspectratio="f"/>
              </v:rect>
            </w:pict>
          </mc:Fallback>
        </mc:AlternateContent>
      </w:r>
      <w:r>
        <w:rPr>
          <w:rFonts w:hint="eastAsia" w:ascii="方正楷体_GBK" w:hAnsi="方正楷体_GBK" w:eastAsia="方正楷体_GBK" w:cs="方正楷体_GBK"/>
          <w:sz w:val="28"/>
          <w:szCs w:val="28"/>
        </w:rPr>
        <w:t>汕头市十四届人大四次会议文件（</w:t>
      </w:r>
      <w:r>
        <w:rPr>
          <w:rFonts w:ascii="方正楷体_GBK" w:hAnsi="方正楷体_GBK" w:eastAsia="方正楷体_GBK" w:cs="方正楷体_GBK"/>
          <w:sz w:val="28"/>
          <w:szCs w:val="28"/>
        </w:rPr>
        <w:t>8</w:t>
      </w:r>
      <w:r>
        <w:rPr>
          <w:rFonts w:hint="eastAsia" w:ascii="方正楷体_GBK" w:hAnsi="方正楷体_GBK" w:eastAsia="方正楷体_GBK" w:cs="方正楷体_GBK"/>
          <w:sz w:val="28"/>
          <w:szCs w:val="28"/>
        </w:rPr>
        <w:t>）</w:t>
      </w:r>
    </w:p>
    <w:p>
      <w:pPr>
        <w:pStyle w:val="3"/>
        <w:snapToGrid w:val="0"/>
        <w:spacing w:line="596" w:lineRule="exact"/>
        <w:jc w:val="center"/>
        <w:textAlignment w:val="top"/>
        <w:rPr>
          <w:rFonts w:hAnsi="宋体" w:cs="Times New Roman"/>
          <w:b/>
          <w:bCs/>
          <w:sz w:val="44"/>
          <w:szCs w:val="44"/>
        </w:rPr>
      </w:pPr>
    </w:p>
    <w:p>
      <w:pPr>
        <w:pStyle w:val="3"/>
        <w:snapToGrid w:val="0"/>
        <w:spacing w:line="7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关于汕头市</w:t>
      </w: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年预算执行情况</w:t>
      </w:r>
    </w:p>
    <w:p>
      <w:pPr>
        <w:pStyle w:val="3"/>
        <w:snapToGrid w:val="0"/>
        <w:spacing w:line="7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和</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年预算草案的报告</w:t>
      </w:r>
    </w:p>
    <w:p>
      <w:pPr>
        <w:pStyle w:val="3"/>
        <w:snapToGrid w:val="0"/>
        <w:spacing w:beforeLines="50" w:line="580" w:lineRule="exact"/>
        <w:jc w:val="center"/>
        <w:rPr>
          <w:rFonts w:ascii="楷体_GB2312" w:hAnsi="楷体_GB2312" w:eastAsia="楷体_GB2312" w:cs="楷体_GB2312"/>
          <w:sz w:val="32"/>
          <w:szCs w:val="32"/>
        </w:rPr>
      </w:pPr>
      <w:r>
        <w:rPr>
          <w:rFonts w:ascii="楷体_GB2312" w:hAnsi="楷体_GB2312" w:eastAsia="楷体_GB2312" w:cs="楷体_GB2312"/>
          <w:sz w:val="32"/>
          <w:szCs w:val="32"/>
        </w:rPr>
        <w:t>——</w:t>
      </w:r>
      <w:r>
        <w:rPr>
          <w:rFonts w:ascii="方正楷体_GBK" w:hAnsi="方正楷体_GBK" w:eastAsia="方正楷体_GBK" w:cs="方正楷体_GBK"/>
          <w:sz w:val="32"/>
          <w:szCs w:val="32"/>
        </w:rPr>
        <w:t>2018</w:t>
      </w:r>
      <w:r>
        <w:rPr>
          <w:rFonts w:hint="eastAsia" w:ascii="楷体_GB2312" w:hAnsi="楷体_GB2312" w:eastAsia="楷体_GB2312" w:cs="楷体_GB2312"/>
          <w:sz w:val="32"/>
          <w:szCs w:val="32"/>
        </w:rPr>
        <w:t>年</w:t>
      </w:r>
      <w:r>
        <w:rPr>
          <w:rFonts w:ascii="方正楷体_GBK" w:hAnsi="方正楷体_GBK" w:eastAsia="方正楷体_GBK" w:cs="方正楷体_GBK"/>
          <w:sz w:val="32"/>
          <w:szCs w:val="32"/>
        </w:rPr>
        <w:t>1</w:t>
      </w:r>
      <w:r>
        <w:rPr>
          <w:rFonts w:hint="eastAsia" w:ascii="楷体_GB2312" w:hAnsi="楷体_GB2312" w:eastAsia="楷体_GB2312" w:cs="楷体_GB2312"/>
          <w:sz w:val="32"/>
          <w:szCs w:val="32"/>
        </w:rPr>
        <w:t>月</w:t>
      </w:r>
      <w:r>
        <w:rPr>
          <w:rFonts w:ascii="方正楷体_GBK" w:hAnsi="方正楷体_GBK" w:eastAsia="方正楷体_GBK" w:cs="方正楷体_GBK"/>
          <w:sz w:val="32"/>
          <w:szCs w:val="32"/>
        </w:rPr>
        <w:t>15</w:t>
      </w:r>
      <w:r>
        <w:rPr>
          <w:rFonts w:hint="eastAsia" w:ascii="楷体_GB2312" w:hAnsi="楷体_GB2312" w:eastAsia="楷体_GB2312" w:cs="楷体_GB2312"/>
          <w:sz w:val="32"/>
          <w:szCs w:val="32"/>
        </w:rPr>
        <w:t>日在汕头市第十四届</w:t>
      </w:r>
    </w:p>
    <w:p>
      <w:pPr>
        <w:pStyle w:val="3"/>
        <w:snapToGrid w:val="0"/>
        <w:spacing w:line="580" w:lineRule="exact"/>
        <w:jc w:val="center"/>
        <w:rPr>
          <w:rFonts w:ascii="楷体_GB2312" w:hAnsi="楷体_GB2312" w:eastAsia="楷体_GB2312" w:cs="楷体_GB2312"/>
          <w:b/>
          <w:bCs/>
          <w:sz w:val="32"/>
          <w:szCs w:val="32"/>
        </w:rPr>
      </w:pPr>
      <w:r>
        <w:rPr>
          <w:rFonts w:hint="eastAsia" w:ascii="楷体_GB2312" w:hAnsi="楷体_GB2312" w:eastAsia="楷体_GB2312" w:cs="楷体_GB2312"/>
          <w:sz w:val="32"/>
          <w:szCs w:val="32"/>
        </w:rPr>
        <w:t>人民代表大会第四次会议上</w:t>
      </w:r>
    </w:p>
    <w:p>
      <w:pPr>
        <w:pStyle w:val="3"/>
        <w:snapToGrid w:val="0"/>
        <w:spacing w:line="600" w:lineRule="exact"/>
        <w:jc w:val="center"/>
        <w:rPr>
          <w:rFonts w:ascii="楷体_GB2312" w:hAnsi="楷体_GB2312" w:eastAsia="楷体_GB2312" w:cs="楷体_GB2312"/>
          <w:sz w:val="32"/>
          <w:szCs w:val="32"/>
        </w:rPr>
      </w:pPr>
    </w:p>
    <w:p>
      <w:pPr>
        <w:pStyle w:val="3"/>
        <w:snapToGrid w:val="0"/>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汕头市财政局局长　林毅荣</w:t>
      </w:r>
    </w:p>
    <w:p>
      <w:pPr>
        <w:pStyle w:val="3"/>
        <w:spacing w:line="596" w:lineRule="exact"/>
        <w:rPr>
          <w:rFonts w:ascii="仿宋" w:hAnsi="仿宋" w:eastAsia="仿宋" w:cs="Times New Roman"/>
          <w:sz w:val="30"/>
          <w:szCs w:val="30"/>
        </w:rPr>
      </w:pPr>
    </w:p>
    <w:p>
      <w:pPr>
        <w:pStyle w:val="3"/>
        <w:spacing w:line="596" w:lineRule="exact"/>
        <w:rPr>
          <w:rFonts w:ascii="仿宋_GB2312" w:hAnsi="仿宋" w:eastAsia="仿宋_GB2312" w:cs="仿宋_GB2312"/>
          <w:sz w:val="30"/>
          <w:szCs w:val="30"/>
        </w:rPr>
      </w:pPr>
      <w:r>
        <w:rPr>
          <w:rFonts w:hint="eastAsia" w:ascii="仿宋_GB2312" w:hAnsi="仿宋" w:eastAsia="仿宋_GB2312" w:cs="仿宋_GB2312"/>
          <w:sz w:val="30"/>
          <w:szCs w:val="30"/>
        </w:rPr>
        <w:t>各位代表：</w:t>
      </w:r>
      <w:r>
        <w:rPr>
          <w:rFonts w:ascii="仿宋_GB2312" w:hAnsi="仿宋" w:eastAsia="仿宋_GB2312" w:cs="仿宋_GB2312"/>
          <w:sz w:val="30"/>
          <w:szCs w:val="30"/>
        </w:rPr>
        <w:t xml:space="preserve"> </w:t>
      </w:r>
    </w:p>
    <w:p>
      <w:pPr>
        <w:pStyle w:val="3"/>
        <w:spacing w:line="596" w:lineRule="exact"/>
        <w:ind w:firstLine="572" w:firstLineChars="200"/>
        <w:rPr>
          <w:rFonts w:ascii="仿宋_GB2312" w:hAnsi="宋体" w:eastAsia="仿宋_GB2312" w:cs="Times New Roman"/>
          <w:sz w:val="30"/>
          <w:szCs w:val="30"/>
        </w:rPr>
      </w:pPr>
      <w:r>
        <w:rPr>
          <w:rFonts w:hint="eastAsia" w:ascii="仿宋_GB2312" w:hAnsi="宋体" w:eastAsia="仿宋_GB2312" w:cs="仿宋_GB2312"/>
          <w:sz w:val="30"/>
          <w:szCs w:val="30"/>
        </w:rPr>
        <w:t>受汕头市人民政府的委托，现将本市</w:t>
      </w:r>
      <w:r>
        <w:rPr>
          <w:rFonts w:ascii="方正楷体_GBK" w:hAnsi="方正楷体_GBK" w:eastAsia="方正楷体_GBK" w:cs="方正楷体_GBK"/>
          <w:sz w:val="30"/>
          <w:szCs w:val="30"/>
        </w:rPr>
        <w:t>2017</w:t>
      </w:r>
      <w:r>
        <w:rPr>
          <w:rFonts w:hint="eastAsia" w:ascii="仿宋_GB2312" w:hAnsi="宋体" w:eastAsia="仿宋_GB2312" w:cs="仿宋_GB2312"/>
          <w:sz w:val="30"/>
          <w:szCs w:val="30"/>
        </w:rPr>
        <w:t>年预算执行情况和</w:t>
      </w:r>
      <w:r>
        <w:rPr>
          <w:rFonts w:ascii="方正楷体_GBK" w:hAnsi="方正楷体_GBK" w:eastAsia="方正楷体_GBK" w:cs="方正楷体_GBK"/>
          <w:sz w:val="30"/>
          <w:szCs w:val="30"/>
        </w:rPr>
        <w:t>2018</w:t>
      </w:r>
      <w:r>
        <w:rPr>
          <w:rFonts w:hint="eastAsia" w:ascii="仿宋_GB2312" w:hAnsi="宋体" w:eastAsia="仿宋_GB2312" w:cs="仿宋_GB2312"/>
          <w:sz w:val="30"/>
          <w:szCs w:val="30"/>
        </w:rPr>
        <w:t>年预算草案提请市十四届人大第四次会议审议，并请市政协各位委员和其他列席会议的同志提出宝贵意见。</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一、</w:t>
      </w:r>
      <w:r>
        <w:rPr>
          <w:rFonts w:ascii="方正楷体_GBK" w:hAnsi="方正楷体_GBK" w:eastAsia="方正楷体_GBK" w:cs="方正楷体_GBK"/>
          <w:sz w:val="30"/>
          <w:szCs w:val="30"/>
        </w:rPr>
        <w:t>2017</w:t>
      </w:r>
      <w:r>
        <w:rPr>
          <w:rFonts w:hint="eastAsia" w:ascii="黑体" w:hAnsi="宋体" w:eastAsia="黑体" w:cs="黑体"/>
          <w:sz w:val="30"/>
          <w:szCs w:val="30"/>
        </w:rPr>
        <w:t>年预算执行及财政主要工作情况</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2017</w:t>
      </w:r>
      <w:r>
        <w:rPr>
          <w:rFonts w:hint="eastAsia" w:ascii="仿宋_GB2312" w:hAnsi="宋体" w:cs="仿宋_GB2312"/>
          <w:sz w:val="30"/>
          <w:szCs w:val="30"/>
        </w:rPr>
        <w:t>年，是我市在新起点新局面上乘势推进汕头全面振兴、协调发展的奋进之年。在市委的坚强领导下，在市人大的依法监督和市政协的有力支持下，我们认真学习贯彻党的十九大精神，认真学习贯彻</w:t>
      </w:r>
      <w:r>
        <w:rPr>
          <w:rFonts w:hint="eastAsia" w:cs="仿宋_GB2312"/>
          <w:sz w:val="30"/>
          <w:szCs w:val="30"/>
        </w:rPr>
        <w:t>习近平总书记对广东工作“四个坚持、三个支撑、两个走在前列”的重要批示精神，</w:t>
      </w:r>
      <w:r>
        <w:rPr>
          <w:rFonts w:hint="eastAsia" w:ascii="仿宋_GB2312" w:hAnsi="宋体" w:cs="仿宋_GB2312"/>
          <w:sz w:val="30"/>
          <w:szCs w:val="30"/>
        </w:rPr>
        <w:t>坚持稳中求进工作总基调，坚持以新发展理念为引领，</w:t>
      </w:r>
      <w:r>
        <w:rPr>
          <w:rFonts w:hint="eastAsia" w:ascii="仿宋_GB2312" w:hAnsi="仿宋_GB2312" w:cs="仿宋_GB2312"/>
          <w:sz w:val="30"/>
          <w:szCs w:val="30"/>
        </w:rPr>
        <w:t>统筹“稳增长、调结构、促发展、惠民生、防风险”财政工作，突出</w:t>
      </w:r>
      <w:r>
        <w:rPr>
          <w:rFonts w:hint="eastAsia" w:ascii="仿宋_GB2312" w:hAnsi="宋体" w:cs="仿宋_GB2312"/>
          <w:sz w:val="30"/>
          <w:szCs w:val="30"/>
        </w:rPr>
        <w:t>加强预算执行管理，提高财政资金使用绩效，较好地完成了年度预算</w:t>
      </w:r>
      <w:r>
        <w:rPr>
          <w:rFonts w:ascii="仿宋_GB2312" w:hAnsi="宋体" w:cs="仿宋_GB2312"/>
          <w:sz w:val="30"/>
          <w:szCs w:val="30"/>
        </w:rPr>
        <w:t>,</w:t>
      </w:r>
      <w:r>
        <w:rPr>
          <w:rFonts w:hint="eastAsia" w:ascii="仿宋_GB2312" w:hAnsi="宋体" w:cs="仿宋_GB2312"/>
          <w:sz w:val="30"/>
          <w:szCs w:val="30"/>
        </w:rPr>
        <w:t>全年财政运行总体平稳（</w:t>
      </w:r>
      <w:r>
        <w:rPr>
          <w:rFonts w:hint="eastAsia" w:ascii="仿宋_GB2312" w:hAnsi="仿宋" w:cs="仿宋_GB2312"/>
          <w:sz w:val="30"/>
          <w:szCs w:val="30"/>
        </w:rPr>
        <w:t>由于</w:t>
      </w:r>
      <w:r>
        <w:rPr>
          <w:rFonts w:ascii="方正楷体_GBK" w:hAnsi="方正楷体_GBK" w:eastAsia="方正楷体_GBK" w:cs="方正楷体_GBK"/>
          <w:sz w:val="30"/>
          <w:szCs w:val="30"/>
        </w:rPr>
        <w:t>2017</w:t>
      </w:r>
      <w:r>
        <w:rPr>
          <w:rFonts w:hint="eastAsia" w:ascii="仿宋_GB2312" w:hAnsi="仿宋" w:cs="仿宋_GB2312"/>
          <w:sz w:val="30"/>
          <w:szCs w:val="30"/>
        </w:rPr>
        <w:t>年决算尚在进行，以下数据在决算审核后会有所调整）。</w:t>
      </w:r>
    </w:p>
    <w:p>
      <w:pPr>
        <w:spacing w:line="596" w:lineRule="exact"/>
        <w:ind w:firstLine="572" w:firstLineChars="200"/>
        <w:rPr>
          <w:rFonts w:ascii="楷体_GB2312" w:hAnsi="宋体" w:eastAsia="楷体_GB2312"/>
          <w:sz w:val="30"/>
          <w:szCs w:val="30"/>
        </w:rPr>
      </w:pPr>
      <w:r>
        <w:rPr>
          <w:rFonts w:hint="eastAsia" w:ascii="楷体_GB2312" w:hAnsi="仿宋" w:eastAsia="楷体_GB2312" w:cs="楷体_GB2312"/>
          <w:sz w:val="30"/>
          <w:szCs w:val="30"/>
        </w:rPr>
        <w:t>（一）全市一般公共预算执行情况</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r>
        <w:rPr>
          <w:rFonts w:ascii="仿宋_GB2312" w:hAnsi="仿宋_GB2312" w:cs="仿宋_GB2312"/>
          <w:b/>
          <w:bCs/>
          <w:color w:val="000000"/>
          <w:sz w:val="30"/>
          <w:szCs w:val="30"/>
        </w:rPr>
        <w:t xml:space="preserve"> </w:t>
      </w:r>
    </w:p>
    <w:p>
      <w:pPr>
        <w:pStyle w:val="8"/>
        <w:spacing w:line="596" w:lineRule="exact"/>
        <w:ind w:firstLine="572" w:firstLineChars="200"/>
        <w:rPr>
          <w:rFonts w:ascii="仿宋_GB2312" w:hAnsi="宋体" w:cs="宋体"/>
          <w:sz w:val="30"/>
          <w:szCs w:val="30"/>
        </w:rPr>
      </w:pPr>
      <w:r>
        <w:rPr>
          <w:rFonts w:ascii="方正楷体_GBK" w:hAnsi="方正楷体_GBK" w:eastAsia="方正楷体_GBK" w:cs="方正楷体_GBK"/>
          <w:kern w:val="0"/>
          <w:sz w:val="30"/>
          <w:szCs w:val="30"/>
        </w:rPr>
        <w:t>2017</w:t>
      </w:r>
      <w:r>
        <w:rPr>
          <w:rFonts w:hint="eastAsia" w:ascii="仿宋_GB2312" w:hAnsi="宋体" w:cs="宋体"/>
          <w:kern w:val="0"/>
          <w:sz w:val="30"/>
          <w:szCs w:val="30"/>
        </w:rPr>
        <w:t>年来源于汕头市财政总收入</w:t>
      </w:r>
      <w:r>
        <w:rPr>
          <w:rFonts w:ascii="方正楷体_GBK" w:hAnsi="方正楷体_GBK" w:eastAsia="方正楷体_GBK" w:cs="方正楷体_GBK"/>
          <w:kern w:val="0"/>
          <w:sz w:val="30"/>
          <w:szCs w:val="30"/>
        </w:rPr>
        <w:t>453</w:t>
      </w:r>
      <w:r>
        <w:rPr>
          <w:rFonts w:ascii="仿宋_GB2312" w:hAnsi="宋体" w:cs="宋体"/>
          <w:kern w:val="0"/>
          <w:sz w:val="30"/>
          <w:szCs w:val="30"/>
        </w:rPr>
        <w:t>.</w:t>
      </w:r>
      <w:r>
        <w:rPr>
          <w:rFonts w:ascii="方正楷体_GBK" w:hAnsi="方正楷体_GBK" w:eastAsia="方正楷体_GBK" w:cs="方正楷体_GBK"/>
          <w:kern w:val="0"/>
          <w:sz w:val="30"/>
          <w:szCs w:val="30"/>
        </w:rPr>
        <w:t>7</w:t>
      </w:r>
      <w:r>
        <w:rPr>
          <w:rFonts w:hint="eastAsia" w:ascii="仿宋_GB2312" w:hAnsi="宋体" w:cs="宋体"/>
          <w:kern w:val="0"/>
          <w:sz w:val="30"/>
          <w:szCs w:val="30"/>
        </w:rPr>
        <w:t>亿元，比上年增长</w:t>
      </w:r>
      <w:r>
        <w:rPr>
          <w:rFonts w:ascii="方正楷体_GBK" w:hAnsi="方正楷体_GBK" w:eastAsia="方正楷体_GBK" w:cs="方正楷体_GBK"/>
          <w:kern w:val="0"/>
          <w:sz w:val="30"/>
          <w:szCs w:val="30"/>
        </w:rPr>
        <w:t>32</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，增收</w:t>
      </w:r>
      <w:r>
        <w:rPr>
          <w:rFonts w:ascii="方正楷体_GBK" w:hAnsi="方正楷体_GBK" w:eastAsia="方正楷体_GBK" w:cs="方正楷体_GBK"/>
          <w:kern w:val="0"/>
          <w:sz w:val="30"/>
          <w:szCs w:val="30"/>
        </w:rPr>
        <w:t>110</w:t>
      </w:r>
      <w:r>
        <w:rPr>
          <w:rFonts w:ascii="仿宋_GB2312" w:hAnsi="宋体" w:cs="宋体"/>
          <w:kern w:val="0"/>
          <w:sz w:val="30"/>
          <w:szCs w:val="30"/>
        </w:rPr>
        <w:t>.</w:t>
      </w:r>
      <w:r>
        <w:rPr>
          <w:rFonts w:ascii="方正楷体_GBK" w:hAnsi="方正楷体_GBK" w:eastAsia="方正楷体_GBK" w:cs="方正楷体_GBK"/>
          <w:kern w:val="0"/>
          <w:sz w:val="30"/>
          <w:szCs w:val="30"/>
        </w:rPr>
        <w:t>4</w:t>
      </w:r>
      <w:r>
        <w:rPr>
          <w:rFonts w:hint="eastAsia" w:ascii="仿宋_GB2312" w:hAnsi="宋体" w:cs="宋体"/>
          <w:kern w:val="0"/>
          <w:sz w:val="30"/>
          <w:szCs w:val="30"/>
        </w:rPr>
        <w:t>亿元。其中上划中央收入</w:t>
      </w:r>
      <w:r>
        <w:rPr>
          <w:rFonts w:ascii="方正楷体_GBK" w:hAnsi="方正楷体_GBK" w:eastAsia="方正楷体_GBK" w:cs="方正楷体_GBK"/>
          <w:kern w:val="0"/>
          <w:sz w:val="30"/>
          <w:szCs w:val="30"/>
        </w:rPr>
        <w:t>99</w:t>
      </w:r>
      <w:r>
        <w:rPr>
          <w:rFonts w:ascii="仿宋_GB2312" w:hAnsi="宋体" w:cs="宋体"/>
          <w:kern w:val="0"/>
          <w:sz w:val="30"/>
          <w:szCs w:val="30"/>
        </w:rPr>
        <w:t>.</w:t>
      </w:r>
      <w:r>
        <w:rPr>
          <w:rFonts w:ascii="方正楷体_GBK" w:hAnsi="方正楷体_GBK" w:eastAsia="方正楷体_GBK" w:cs="方正楷体_GBK"/>
          <w:kern w:val="0"/>
          <w:sz w:val="30"/>
          <w:szCs w:val="30"/>
        </w:rPr>
        <w:t>3</w:t>
      </w:r>
      <w:r>
        <w:rPr>
          <w:rFonts w:hint="eastAsia" w:ascii="仿宋_GB2312" w:hAnsi="宋体" w:cs="宋体"/>
          <w:kern w:val="0"/>
          <w:sz w:val="30"/>
          <w:szCs w:val="30"/>
        </w:rPr>
        <w:t>亿元，增长</w:t>
      </w:r>
      <w:r>
        <w:rPr>
          <w:rFonts w:ascii="方正楷体_GBK" w:hAnsi="方正楷体_GBK" w:eastAsia="方正楷体_GBK" w:cs="方正楷体_GBK"/>
          <w:kern w:val="0"/>
          <w:sz w:val="30"/>
          <w:szCs w:val="30"/>
        </w:rPr>
        <w:t>45</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；上划省收入</w:t>
      </w:r>
      <w:r>
        <w:rPr>
          <w:rFonts w:ascii="方正楷体_GBK" w:hAnsi="方正楷体_GBK" w:eastAsia="方正楷体_GBK" w:cs="方正楷体_GBK"/>
          <w:kern w:val="0"/>
          <w:sz w:val="30"/>
          <w:szCs w:val="30"/>
        </w:rPr>
        <w:t>59</w:t>
      </w:r>
      <w:r>
        <w:rPr>
          <w:rFonts w:ascii="仿宋_GB2312" w:hAnsi="宋体" w:cs="宋体"/>
          <w:kern w:val="0"/>
          <w:sz w:val="30"/>
          <w:szCs w:val="30"/>
        </w:rPr>
        <w:t>.</w:t>
      </w:r>
      <w:r>
        <w:rPr>
          <w:rFonts w:ascii="方正楷体_GBK" w:hAnsi="方正楷体_GBK" w:eastAsia="方正楷体_GBK" w:cs="方正楷体_GBK"/>
          <w:kern w:val="0"/>
          <w:sz w:val="30"/>
          <w:szCs w:val="30"/>
        </w:rPr>
        <w:t>1</w:t>
      </w:r>
      <w:r>
        <w:rPr>
          <w:rFonts w:hint="eastAsia" w:ascii="仿宋_GB2312" w:hAnsi="宋体" w:cs="宋体"/>
          <w:kern w:val="0"/>
          <w:sz w:val="30"/>
          <w:szCs w:val="30"/>
        </w:rPr>
        <w:t>亿元，增长</w:t>
      </w:r>
      <w:r>
        <w:rPr>
          <w:rFonts w:ascii="方正楷体_GBK" w:hAnsi="方正楷体_GBK" w:eastAsia="方正楷体_GBK" w:cs="方正楷体_GBK"/>
          <w:kern w:val="0"/>
          <w:sz w:val="30"/>
          <w:szCs w:val="30"/>
        </w:rPr>
        <w:t>22</w:t>
      </w:r>
      <w:r>
        <w:rPr>
          <w:rFonts w:ascii="仿宋_GB2312" w:hAnsi="宋体" w:cs="宋体"/>
          <w:kern w:val="0"/>
          <w:sz w:val="30"/>
          <w:szCs w:val="30"/>
        </w:rPr>
        <w:t>.</w:t>
      </w:r>
      <w:r>
        <w:rPr>
          <w:rFonts w:ascii="方正楷体_GBK" w:hAnsi="方正楷体_GBK" w:eastAsia="方正楷体_GBK" w:cs="方正楷体_GBK"/>
          <w:kern w:val="0"/>
          <w:sz w:val="30"/>
          <w:szCs w:val="30"/>
        </w:rPr>
        <w:t>2%</w:t>
      </w:r>
      <w:r>
        <w:rPr>
          <w:rFonts w:hint="eastAsia" w:ascii="仿宋_GB2312" w:hAnsi="宋体" w:cs="宋体"/>
          <w:kern w:val="0"/>
          <w:sz w:val="30"/>
          <w:szCs w:val="30"/>
        </w:rPr>
        <w:t>；市县级收入</w:t>
      </w:r>
      <w:r>
        <w:rPr>
          <w:rFonts w:ascii="方正楷体_GBK" w:hAnsi="方正楷体_GBK" w:eastAsia="方正楷体_GBK" w:cs="方正楷体_GBK"/>
          <w:kern w:val="0"/>
          <w:sz w:val="30"/>
          <w:szCs w:val="30"/>
        </w:rPr>
        <w:t>295</w:t>
      </w:r>
      <w:r>
        <w:rPr>
          <w:rFonts w:ascii="仿宋_GB2312" w:hAnsi="宋体" w:cs="宋体"/>
          <w:kern w:val="0"/>
          <w:sz w:val="30"/>
          <w:szCs w:val="30"/>
        </w:rPr>
        <w:t>.</w:t>
      </w:r>
      <w:r>
        <w:rPr>
          <w:rFonts w:ascii="方正楷体_GBK" w:hAnsi="方正楷体_GBK" w:eastAsia="方正楷体_GBK" w:cs="方正楷体_GBK"/>
          <w:kern w:val="0"/>
          <w:sz w:val="30"/>
          <w:szCs w:val="30"/>
        </w:rPr>
        <w:t>3</w:t>
      </w:r>
      <w:r>
        <w:rPr>
          <w:rFonts w:hint="eastAsia" w:ascii="仿宋_GB2312" w:hAnsi="宋体" w:cs="宋体"/>
          <w:kern w:val="0"/>
          <w:sz w:val="30"/>
          <w:szCs w:val="30"/>
        </w:rPr>
        <w:t>亿元（含一般公共预算收入和政府性基金收入），增长</w:t>
      </w:r>
      <w:r>
        <w:rPr>
          <w:rFonts w:ascii="方正楷体_GBK" w:hAnsi="方正楷体_GBK" w:eastAsia="方正楷体_GBK" w:cs="方正楷体_GBK"/>
          <w:kern w:val="0"/>
          <w:sz w:val="30"/>
          <w:szCs w:val="30"/>
        </w:rPr>
        <w:t>30</w:t>
      </w:r>
      <w:r>
        <w:rPr>
          <w:rFonts w:ascii="仿宋_GB2312" w:hAnsi="宋体" w:cs="宋体"/>
          <w:kern w:val="0"/>
          <w:sz w:val="30"/>
          <w:szCs w:val="30"/>
        </w:rPr>
        <w:t>.</w:t>
      </w:r>
      <w:r>
        <w:rPr>
          <w:rFonts w:ascii="方正楷体_GBK" w:hAnsi="方正楷体_GBK" w:eastAsia="方正楷体_GBK" w:cs="方正楷体_GBK"/>
          <w:kern w:val="0"/>
          <w:sz w:val="30"/>
          <w:szCs w:val="30"/>
        </w:rPr>
        <w:t>4%</w:t>
      </w:r>
      <w:r>
        <w:rPr>
          <w:rFonts w:hint="eastAsia" w:ascii="仿宋_GB2312" w:hAnsi="宋体" w:cs="宋体"/>
          <w:kern w:val="0"/>
          <w:sz w:val="30"/>
          <w:szCs w:val="30"/>
        </w:rPr>
        <w:t>，增收</w:t>
      </w:r>
      <w:r>
        <w:rPr>
          <w:rFonts w:ascii="方正楷体_GBK" w:hAnsi="方正楷体_GBK" w:eastAsia="方正楷体_GBK" w:cs="方正楷体_GBK"/>
          <w:kern w:val="0"/>
          <w:sz w:val="30"/>
          <w:szCs w:val="30"/>
        </w:rPr>
        <w:t>68</w:t>
      </w:r>
      <w:r>
        <w:rPr>
          <w:rFonts w:ascii="仿宋_GB2312" w:hAnsi="宋体" w:cs="宋体"/>
          <w:kern w:val="0"/>
          <w:sz w:val="30"/>
          <w:szCs w:val="30"/>
        </w:rPr>
        <w:t>.</w:t>
      </w:r>
      <w:r>
        <w:rPr>
          <w:rFonts w:ascii="方正楷体_GBK" w:hAnsi="方正楷体_GBK" w:eastAsia="方正楷体_GBK" w:cs="方正楷体_GBK"/>
          <w:kern w:val="0"/>
          <w:sz w:val="30"/>
          <w:szCs w:val="30"/>
        </w:rPr>
        <w:t>8</w:t>
      </w:r>
      <w:r>
        <w:rPr>
          <w:rFonts w:hint="eastAsia" w:ascii="仿宋_GB2312" w:hAnsi="宋体" w:cs="宋体"/>
          <w:kern w:val="0"/>
          <w:sz w:val="30"/>
          <w:szCs w:val="30"/>
        </w:rPr>
        <w:t>亿元（主要是政府性基金收入增加</w:t>
      </w:r>
      <w:r>
        <w:rPr>
          <w:rFonts w:ascii="方正楷体_GBK" w:hAnsi="方正楷体_GBK" w:eastAsia="方正楷体_GBK" w:cs="方正楷体_GBK"/>
          <w:kern w:val="0"/>
          <w:sz w:val="30"/>
          <w:szCs w:val="30"/>
        </w:rPr>
        <w:t>55</w:t>
      </w:r>
      <w:r>
        <w:rPr>
          <w:rFonts w:ascii="仿宋_GB2312" w:hAnsi="宋体" w:cs="宋体"/>
          <w:kern w:val="0"/>
          <w:sz w:val="30"/>
          <w:szCs w:val="30"/>
        </w:rPr>
        <w:t>.</w:t>
      </w:r>
      <w:r>
        <w:rPr>
          <w:rFonts w:ascii="方正楷体_GBK" w:hAnsi="方正楷体_GBK" w:eastAsia="方正楷体_GBK" w:cs="方正楷体_GBK"/>
          <w:kern w:val="0"/>
          <w:sz w:val="30"/>
          <w:szCs w:val="30"/>
        </w:rPr>
        <w:t>8</w:t>
      </w:r>
      <w:r>
        <w:rPr>
          <w:rFonts w:hint="eastAsia" w:ascii="仿宋_GB2312" w:hAnsi="宋体" w:cs="宋体"/>
          <w:kern w:val="0"/>
          <w:sz w:val="30"/>
          <w:szCs w:val="30"/>
        </w:rPr>
        <w:t>亿元）。</w:t>
      </w:r>
    </w:p>
    <w:p>
      <w:pPr>
        <w:spacing w:line="596" w:lineRule="exact"/>
        <w:ind w:firstLine="572" w:firstLineChars="200"/>
        <w:rPr>
          <w:rFonts w:ascii="仿宋_GB2312" w:hAnsi="宋体" w:cs="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年全市一般公共预算收入</w:t>
      </w:r>
      <w:r>
        <w:rPr>
          <w:rFonts w:ascii="方正楷体_GBK" w:hAnsi="方正楷体_GBK" w:eastAsia="方正楷体_GBK" w:cs="方正楷体_GBK"/>
          <w:sz w:val="30"/>
          <w:szCs w:val="30"/>
        </w:rPr>
        <w:t>150</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102</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，可比增长</w:t>
      </w:r>
      <w:r>
        <w:rPr>
          <w:rFonts w:ascii="方正楷体_GBK" w:hAnsi="方正楷体_GBK" w:eastAsia="方正楷体_GBK" w:cs="方正楷体_GBK"/>
          <w:sz w:val="30"/>
          <w:szCs w:val="30"/>
        </w:rPr>
        <w:t>11</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（考虑营改增收入划分调整因素），增加</w:t>
      </w:r>
      <w:r>
        <w:rPr>
          <w:rFonts w:ascii="方正楷体_GBK" w:hAnsi="方正楷体_GBK" w:eastAsia="方正楷体_GBK" w:cs="方正楷体_GBK"/>
          <w:sz w:val="30"/>
          <w:szCs w:val="30"/>
        </w:rPr>
        <w:t>13</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亿元，较好完成年度预算目标。其中：税收收入</w:t>
      </w:r>
      <w:r>
        <w:rPr>
          <w:rFonts w:ascii="方正楷体_GBK" w:hAnsi="方正楷体_GBK" w:eastAsia="方正楷体_GBK" w:cs="方正楷体_GBK"/>
          <w:sz w:val="30"/>
          <w:szCs w:val="30"/>
        </w:rPr>
        <w:t>92</w:t>
      </w:r>
      <w:r>
        <w:rPr>
          <w:rFonts w:ascii="仿宋_GB2312" w:hAnsi="宋体" w:cs="宋体"/>
          <w:sz w:val="30"/>
          <w:szCs w:val="30"/>
        </w:rPr>
        <w:t>.</w:t>
      </w:r>
      <w:r>
        <w:rPr>
          <w:rFonts w:ascii="方正楷体_GBK" w:hAnsi="方正楷体_GBK" w:eastAsia="方正楷体_GBK" w:cs="方正楷体_GBK"/>
          <w:sz w:val="30"/>
          <w:szCs w:val="30"/>
        </w:rPr>
        <w:t>7</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完成预算调整的</w:t>
      </w:r>
      <w:r>
        <w:rPr>
          <w:rFonts w:ascii="方正楷体_GBK" w:hAnsi="方正楷体_GBK" w:eastAsia="方正楷体_GBK" w:cs="方正楷体_GBK"/>
          <w:sz w:val="30"/>
          <w:szCs w:val="30"/>
        </w:rPr>
        <w:t>101</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，可比增长</w:t>
      </w:r>
      <w:r>
        <w:rPr>
          <w:rFonts w:ascii="方正楷体_GBK" w:hAnsi="方正楷体_GBK" w:eastAsia="方正楷体_GBK" w:cs="方正楷体_GBK"/>
          <w:sz w:val="30"/>
          <w:szCs w:val="30"/>
        </w:rPr>
        <w:t>14</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，增加</w:t>
      </w:r>
      <w:r>
        <w:rPr>
          <w:rFonts w:ascii="方正楷体_GBK" w:hAnsi="方正楷体_GBK" w:eastAsia="方正楷体_GBK" w:cs="方正楷体_GBK"/>
          <w:sz w:val="30"/>
          <w:szCs w:val="30"/>
        </w:rPr>
        <w:t>9</w:t>
      </w:r>
      <w:r>
        <w:rPr>
          <w:rFonts w:ascii="仿宋_GB2312" w:hAnsi="宋体" w:cs="宋体"/>
          <w:sz w:val="30"/>
          <w:szCs w:val="30"/>
        </w:rPr>
        <w:t>.</w:t>
      </w:r>
      <w:r>
        <w:rPr>
          <w:rFonts w:ascii="方正楷体_GBK" w:hAnsi="方正楷体_GBK" w:eastAsia="方正楷体_GBK" w:cs="方正楷体_GBK"/>
          <w:sz w:val="30"/>
          <w:szCs w:val="30"/>
        </w:rPr>
        <w:t>7</w:t>
      </w:r>
      <w:r>
        <w:rPr>
          <w:rFonts w:hint="eastAsia" w:ascii="仿宋_GB2312" w:hAnsi="宋体" w:cs="宋体"/>
          <w:sz w:val="30"/>
          <w:szCs w:val="30"/>
        </w:rPr>
        <w:t>亿元；非税收入</w:t>
      </w:r>
      <w:r>
        <w:rPr>
          <w:rFonts w:ascii="方正楷体_GBK" w:hAnsi="方正楷体_GBK" w:eastAsia="方正楷体_GBK" w:cs="方正楷体_GBK"/>
          <w:sz w:val="30"/>
          <w:szCs w:val="30"/>
        </w:rPr>
        <w:t>57</w:t>
      </w:r>
      <w:r>
        <w:rPr>
          <w:rFonts w:ascii="仿宋_GB2312" w:hAnsi="宋体" w:cs="宋体"/>
          <w:sz w:val="30"/>
          <w:szCs w:val="30"/>
        </w:rPr>
        <w:t>.</w:t>
      </w:r>
      <w:r>
        <w:rPr>
          <w:rFonts w:ascii="方正楷体_GBK" w:hAnsi="方正楷体_GBK" w:eastAsia="方正楷体_GBK" w:cs="方正楷体_GBK"/>
          <w:sz w:val="30"/>
          <w:szCs w:val="30"/>
        </w:rPr>
        <w:t>4</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102</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，可比增长</w:t>
      </w:r>
      <w:r>
        <w:rPr>
          <w:rFonts w:ascii="方正楷体_GBK" w:hAnsi="方正楷体_GBK" w:eastAsia="方正楷体_GBK" w:cs="方正楷体_GBK"/>
          <w:sz w:val="30"/>
          <w:szCs w:val="30"/>
        </w:rPr>
        <w:t>6</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，增加</w:t>
      </w:r>
      <w:r>
        <w:rPr>
          <w:rFonts w:ascii="仿宋_GB2312" w:hAnsi="宋体" w:cs="宋体"/>
          <w:sz w:val="30"/>
          <w:szCs w:val="30"/>
        </w:rPr>
        <w:t xml:space="preserve"> </w:t>
      </w:r>
      <w:r>
        <w:rPr>
          <w:rFonts w:ascii="方正楷体_GBK" w:hAnsi="方正楷体_GBK" w:eastAsia="方正楷体_GBK" w:cs="方正楷体_GBK"/>
          <w:sz w:val="30"/>
          <w:szCs w:val="30"/>
        </w:rPr>
        <w:t>3</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w:t>
      </w:r>
    </w:p>
    <w:p>
      <w:pPr>
        <w:spacing w:line="596" w:lineRule="exact"/>
        <w:ind w:firstLine="572" w:firstLineChars="200"/>
        <w:rPr>
          <w:rFonts w:ascii="仿宋_GB2312" w:hAnsi="宋体" w:cs="Times New Roman"/>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年全市一般公共预算收入</w:t>
      </w:r>
      <w:r>
        <w:rPr>
          <w:rFonts w:ascii="方正楷体_GBK" w:hAnsi="方正楷体_GBK" w:eastAsia="方正楷体_GBK" w:cs="方正楷体_GBK"/>
          <w:color w:val="000000"/>
          <w:sz w:val="30"/>
          <w:szCs w:val="30"/>
        </w:rPr>
        <w:t>150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亿元，加上税收返还收入</w:t>
      </w:r>
      <w:r>
        <w:rPr>
          <w:rFonts w:ascii="方正楷体_GBK" w:hAnsi="方正楷体_GBK" w:eastAsia="方正楷体_GBK" w:cs="方正楷体_GBK"/>
          <w:color w:val="000000"/>
          <w:sz w:val="30"/>
          <w:szCs w:val="30"/>
        </w:rPr>
        <w:t>18</w:t>
      </w:r>
      <w:r>
        <w:rPr>
          <w:rFonts w:hint="eastAsia" w:ascii="仿宋_GB2312" w:hAnsi="仿宋"/>
          <w:color w:val="000000"/>
          <w:sz w:val="30"/>
          <w:szCs w:val="30"/>
        </w:rPr>
        <w:t>亿元、上级补助收入</w:t>
      </w:r>
      <w:r>
        <w:rPr>
          <w:rFonts w:ascii="方正楷体_GBK" w:hAnsi="方正楷体_GBK" w:eastAsia="方正楷体_GBK" w:cs="方正楷体_GBK"/>
          <w:color w:val="000000"/>
          <w:sz w:val="30"/>
          <w:szCs w:val="30"/>
        </w:rPr>
        <w:t>110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亿元、调入资金</w:t>
      </w:r>
      <w:r>
        <w:rPr>
          <w:rFonts w:ascii="方正楷体_GBK" w:hAnsi="方正楷体_GBK" w:eastAsia="方正楷体_GBK" w:cs="方正楷体_GBK"/>
          <w:color w:val="000000"/>
          <w:sz w:val="30"/>
          <w:szCs w:val="30"/>
        </w:rPr>
        <w:t>50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亿元（其中：政府性基金调入一般公共预算资金</w:t>
      </w:r>
      <w:r>
        <w:rPr>
          <w:rFonts w:ascii="方正楷体_GBK" w:hAnsi="方正楷体_GBK" w:eastAsia="方正楷体_GBK" w:cs="方正楷体_GBK"/>
          <w:color w:val="000000"/>
          <w:sz w:val="30"/>
          <w:szCs w:val="30"/>
        </w:rPr>
        <w:t>37</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亿元）、调入预算稳定调节基金</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亿元、待偿债置换一般债券上年结余</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亿元、上年结余</w:t>
      </w:r>
      <w:r>
        <w:rPr>
          <w:rFonts w:ascii="方正楷体_GBK" w:hAnsi="方正楷体_GBK" w:eastAsia="方正楷体_GBK" w:cs="方正楷体_GBK"/>
          <w:color w:val="000000"/>
          <w:sz w:val="30"/>
          <w:szCs w:val="30"/>
        </w:rPr>
        <w:t>26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亿元（主要是根据省批复决算结转下年使用的专项资金），收入总计</w:t>
      </w:r>
      <w:r>
        <w:rPr>
          <w:rFonts w:ascii="方正楷体_GBK" w:hAnsi="方正楷体_GBK" w:eastAsia="方正楷体_GBK" w:cs="方正楷体_GBK"/>
          <w:color w:val="000000"/>
          <w:sz w:val="30"/>
          <w:szCs w:val="30"/>
        </w:rPr>
        <w:t>384</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p>
    <w:p>
      <w:pPr>
        <w:pStyle w:val="3"/>
        <w:spacing w:line="596" w:lineRule="exact"/>
        <w:ind w:firstLine="572" w:firstLineChars="200"/>
        <w:rPr>
          <w:rFonts w:ascii="仿宋_GB2312" w:hAnsi="仿宋_GB2312" w:eastAsia="仿宋_GB2312" w:cs="仿宋_GB2312"/>
          <w:b/>
          <w:bCs/>
          <w:color w:val="000000"/>
          <w:kern w:val="2"/>
          <w:sz w:val="30"/>
          <w:szCs w:val="30"/>
        </w:rPr>
      </w:pPr>
      <w:r>
        <w:rPr>
          <w:rFonts w:ascii="方正楷体_GBK" w:hAnsi="方正楷体_GBK" w:eastAsia="方正楷体_GBK" w:cs="方正楷体_GBK"/>
          <w:b/>
          <w:bCs/>
          <w:color w:val="000000"/>
          <w:kern w:val="2"/>
          <w:sz w:val="30"/>
          <w:szCs w:val="30"/>
        </w:rPr>
        <w:t>2</w:t>
      </w:r>
      <w:r>
        <w:rPr>
          <w:rFonts w:ascii="仿宋_GB2312" w:hAnsi="仿宋_GB2312" w:eastAsia="仿宋_GB2312" w:cs="仿宋_GB2312"/>
          <w:b/>
          <w:bCs/>
          <w:color w:val="000000"/>
          <w:kern w:val="2"/>
          <w:sz w:val="30"/>
          <w:szCs w:val="30"/>
        </w:rPr>
        <w:t>.</w:t>
      </w:r>
      <w:r>
        <w:rPr>
          <w:rFonts w:hint="eastAsia" w:ascii="仿宋_GB2312" w:hAnsi="仿宋_GB2312" w:eastAsia="仿宋_GB2312" w:cs="仿宋_GB2312"/>
          <w:b/>
          <w:bCs/>
          <w:color w:val="000000"/>
          <w:kern w:val="2"/>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年全市一般公共预算支出</w:t>
      </w:r>
      <w:r>
        <w:rPr>
          <w:rFonts w:ascii="方正楷体_GBK" w:hAnsi="方正楷体_GBK" w:eastAsia="方正楷体_GBK" w:cs="方正楷体_GBK"/>
          <w:color w:val="000000"/>
          <w:sz w:val="30"/>
          <w:szCs w:val="30"/>
        </w:rPr>
        <w:t>331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r>
        <w:rPr>
          <w:rFonts w:ascii="仿宋_GB2312" w:hAnsi="仿宋"/>
          <w:color w:val="000000"/>
          <w:sz w:val="30"/>
          <w:szCs w:val="30"/>
        </w:rPr>
        <w:t xml:space="preserve">, </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36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亿元。加上上解上级支出</w:t>
      </w:r>
      <w:r>
        <w:rPr>
          <w:rFonts w:ascii="方正楷体_GBK" w:hAnsi="方正楷体_GBK" w:eastAsia="方正楷体_GBK" w:cs="方正楷体_GBK"/>
          <w:color w:val="000000"/>
          <w:sz w:val="30"/>
          <w:szCs w:val="30"/>
        </w:rPr>
        <w:t>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15</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亿元、补充预算稳定调节基金</w:t>
      </w:r>
      <w:r>
        <w:rPr>
          <w:rFonts w:ascii="方正楷体_GBK" w:hAnsi="方正楷体_GBK" w:eastAsia="方正楷体_GBK" w:cs="方正楷体_GBK"/>
          <w:color w:val="000000"/>
          <w:sz w:val="30"/>
          <w:szCs w:val="30"/>
        </w:rPr>
        <w:t>9</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亿元、补充预算周转金</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亿元、待偿债置换一般债券结余</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亿元、结转下年支出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亿元，支出总计</w:t>
      </w:r>
      <w:r>
        <w:rPr>
          <w:rFonts w:ascii="方正楷体_GBK" w:hAnsi="方正楷体_GBK" w:eastAsia="方正楷体_GBK" w:cs="方正楷体_GBK"/>
          <w:color w:val="000000"/>
          <w:sz w:val="30"/>
          <w:szCs w:val="30"/>
        </w:rPr>
        <w:t>384</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p>
    <w:p>
      <w:pPr>
        <w:spacing w:line="596" w:lineRule="exact"/>
        <w:ind w:firstLine="572" w:firstLineChars="200"/>
        <w:rPr>
          <w:rFonts w:ascii="仿宋_GB2312" w:hAnsi="宋体" w:cs="Times New Roman"/>
          <w:sz w:val="30"/>
          <w:szCs w:val="30"/>
        </w:rPr>
      </w:pPr>
      <w:r>
        <w:rPr>
          <w:rFonts w:hint="eastAsia" w:ascii="仿宋_GB2312" w:hAnsi="仿宋"/>
          <w:color w:val="000000"/>
          <w:sz w:val="30"/>
          <w:szCs w:val="30"/>
        </w:rPr>
        <w:t>全市一般公共预算各主要支出项目完成情况：（</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）一般公共服务支出</w:t>
      </w:r>
      <w:r>
        <w:rPr>
          <w:rFonts w:ascii="方正楷体_GBK" w:hAnsi="方正楷体_GBK" w:eastAsia="方正楷体_GBK" w:cs="方正楷体_GBK"/>
          <w:color w:val="000000"/>
          <w:sz w:val="30"/>
          <w:szCs w:val="30"/>
        </w:rPr>
        <w:t>40</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）国防支出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）公共安全支出</w:t>
      </w:r>
      <w:r>
        <w:rPr>
          <w:rFonts w:ascii="方正楷体_GBK" w:hAnsi="方正楷体_GBK" w:eastAsia="方正楷体_GBK" w:cs="方正楷体_GBK"/>
          <w:color w:val="000000"/>
          <w:sz w:val="30"/>
          <w:szCs w:val="30"/>
        </w:rPr>
        <w:t>24</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）教育支出</w:t>
      </w:r>
      <w:r>
        <w:rPr>
          <w:rFonts w:ascii="方正楷体_GBK" w:hAnsi="方正楷体_GBK" w:eastAsia="方正楷体_GBK" w:cs="方正楷体_GBK"/>
          <w:color w:val="000000"/>
          <w:sz w:val="30"/>
          <w:szCs w:val="30"/>
        </w:rPr>
        <w:t>78</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103</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）科学技术支出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112</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）文化体育与传媒支出</w:t>
      </w:r>
      <w:r>
        <w:rPr>
          <w:rFonts w:ascii="方正楷体_GBK" w:hAnsi="方正楷体_GBK" w:eastAsia="方正楷体_GBK" w:cs="方正楷体_GBK"/>
          <w:color w:val="000000"/>
          <w:sz w:val="30"/>
          <w:szCs w:val="30"/>
        </w:rPr>
        <w:t>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112</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）社会保障和就业支出</w:t>
      </w:r>
      <w:r>
        <w:rPr>
          <w:rFonts w:ascii="方正楷体_GBK" w:hAnsi="方正楷体_GBK" w:eastAsia="方正楷体_GBK" w:cs="方正楷体_GBK"/>
          <w:color w:val="000000"/>
          <w:sz w:val="30"/>
          <w:szCs w:val="30"/>
        </w:rPr>
        <w:t>40</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）医疗卫生与计划生育支出</w:t>
      </w:r>
      <w:r>
        <w:rPr>
          <w:rFonts w:ascii="方正楷体_GBK" w:hAnsi="方正楷体_GBK" w:eastAsia="方正楷体_GBK" w:cs="方正楷体_GBK"/>
          <w:color w:val="000000"/>
          <w:sz w:val="30"/>
          <w:szCs w:val="30"/>
        </w:rPr>
        <w:t>48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99</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）节能环保支出</w:t>
      </w:r>
      <w:r>
        <w:rPr>
          <w:rFonts w:ascii="方正楷体_GBK" w:hAnsi="方正楷体_GBK" w:eastAsia="方正楷体_GBK" w:cs="方正楷体_GBK"/>
          <w:color w:val="000000"/>
          <w:sz w:val="30"/>
          <w:szCs w:val="30"/>
        </w:rPr>
        <w:t>10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106</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10</w:t>
      </w:r>
      <w:r>
        <w:rPr>
          <w:rFonts w:hint="eastAsia" w:ascii="仿宋_GB2312" w:hAnsi="仿宋"/>
          <w:color w:val="000000"/>
          <w:sz w:val="30"/>
          <w:szCs w:val="30"/>
        </w:rPr>
        <w:t>）城乡社区支出</w:t>
      </w:r>
      <w:r>
        <w:rPr>
          <w:rFonts w:ascii="方正楷体_GBK" w:hAnsi="方正楷体_GBK" w:eastAsia="方正楷体_GBK" w:cs="方正楷体_GBK"/>
          <w:color w:val="000000"/>
          <w:sz w:val="30"/>
          <w:szCs w:val="30"/>
        </w:rPr>
        <w:t>35</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101</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11</w:t>
      </w:r>
      <w:r>
        <w:rPr>
          <w:rFonts w:hint="eastAsia" w:ascii="仿宋_GB2312" w:hAnsi="仿宋"/>
          <w:color w:val="000000"/>
          <w:sz w:val="30"/>
          <w:szCs w:val="30"/>
        </w:rPr>
        <w:t>）农林水支出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83</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13</w:t>
      </w:r>
      <w:r>
        <w:rPr>
          <w:rFonts w:hint="eastAsia" w:ascii="仿宋_GB2312" w:hAnsi="仿宋"/>
          <w:color w:val="000000"/>
          <w:sz w:val="30"/>
          <w:szCs w:val="30"/>
        </w:rPr>
        <w:t>）工业商业金融等支出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14</w:t>
      </w:r>
      <w:r>
        <w:rPr>
          <w:rFonts w:hint="eastAsia" w:ascii="仿宋_GB2312" w:hAnsi="仿宋"/>
          <w:color w:val="000000"/>
          <w:sz w:val="30"/>
          <w:szCs w:val="30"/>
        </w:rPr>
        <w:t>）国土海洋气象等支出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15</w:t>
      </w:r>
      <w:r>
        <w:rPr>
          <w:rFonts w:hint="eastAsia" w:ascii="仿宋_GB2312" w:hAnsi="仿宋"/>
          <w:color w:val="000000"/>
          <w:sz w:val="30"/>
          <w:szCs w:val="30"/>
        </w:rPr>
        <w:t>）住房保障支出</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86</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16</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17</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42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，主要是预算安排的其他支出资金，在执行中按实际使用方向列相应科目支出。</w:t>
      </w:r>
    </w:p>
    <w:p>
      <w:p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（二）市本级一般公共预算执行情况</w:t>
      </w:r>
      <w:r>
        <w:rPr>
          <w:rFonts w:ascii="楷体_GB2312" w:eastAsia="楷体_GB2312" w:cs="楷体_GB2312"/>
          <w:sz w:val="30"/>
          <w:szCs w:val="30"/>
        </w:rPr>
        <w:t xml:space="preserve"> </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1</w:t>
      </w:r>
      <w:r>
        <w:rPr>
          <w:rFonts w:ascii="仿宋_GB2312"/>
          <w:b/>
          <w:color w:val="000000"/>
          <w:sz w:val="30"/>
          <w:szCs w:val="30"/>
        </w:rPr>
        <w:t>.</w:t>
      </w:r>
      <w:r>
        <w:rPr>
          <w:rFonts w:hint="eastAsia" w:ascii="仿宋_GB2312"/>
          <w:b/>
          <w:color w:val="000000"/>
          <w:sz w:val="30"/>
          <w:szCs w:val="30"/>
        </w:rPr>
        <w:t>收入执行情况</w:t>
      </w:r>
      <w:r>
        <w:rPr>
          <w:rFonts w:ascii="仿宋_GB2312"/>
          <w:b/>
          <w:color w:val="000000"/>
          <w:sz w:val="30"/>
          <w:szCs w:val="30"/>
        </w:rPr>
        <w:t xml:space="preserve"> </w:t>
      </w:r>
    </w:p>
    <w:p>
      <w:pPr>
        <w:spacing w:line="596" w:lineRule="exact"/>
        <w:ind w:firstLine="572" w:firstLineChars="200"/>
        <w:rPr>
          <w:rFonts w:ascii="仿宋_GB2312" w:hAnsi="宋体" w:cs="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年市本级一般公共预算收入</w:t>
      </w:r>
      <w:r>
        <w:rPr>
          <w:rFonts w:ascii="方正楷体_GBK" w:hAnsi="方正楷体_GBK" w:eastAsia="方正楷体_GBK" w:cs="方正楷体_GBK"/>
          <w:sz w:val="30"/>
          <w:szCs w:val="30"/>
        </w:rPr>
        <w:t>60</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106</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，可比增长</w:t>
      </w:r>
      <w:r>
        <w:rPr>
          <w:rFonts w:ascii="方正楷体_GBK" w:hAnsi="方正楷体_GBK" w:eastAsia="方正楷体_GBK" w:cs="方正楷体_GBK"/>
          <w:sz w:val="30"/>
          <w:szCs w:val="30"/>
        </w:rPr>
        <w:t>17</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，增加</w:t>
      </w:r>
      <w:r>
        <w:rPr>
          <w:rFonts w:ascii="方正楷体_GBK" w:hAnsi="方正楷体_GBK" w:eastAsia="方正楷体_GBK" w:cs="方正楷体_GBK"/>
          <w:sz w:val="30"/>
          <w:szCs w:val="30"/>
        </w:rPr>
        <w:t>8</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亿元。其中：税收收入</w:t>
      </w:r>
      <w:r>
        <w:rPr>
          <w:rFonts w:ascii="方正楷体_GBK" w:hAnsi="方正楷体_GBK" w:eastAsia="方正楷体_GBK" w:cs="方正楷体_GBK"/>
          <w:sz w:val="30"/>
          <w:szCs w:val="30"/>
        </w:rPr>
        <w:t>39</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完成预算调整的</w:t>
      </w:r>
      <w:r>
        <w:rPr>
          <w:rFonts w:ascii="方正楷体_GBK" w:hAnsi="方正楷体_GBK" w:eastAsia="方正楷体_GBK" w:cs="方正楷体_GBK"/>
          <w:sz w:val="30"/>
          <w:szCs w:val="30"/>
        </w:rPr>
        <w:t>103</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，可比增长</w:t>
      </w:r>
      <w:r>
        <w:rPr>
          <w:rFonts w:ascii="方正楷体_GBK" w:hAnsi="方正楷体_GBK" w:eastAsia="方正楷体_GBK" w:cs="方正楷体_GBK"/>
          <w:sz w:val="30"/>
          <w:szCs w:val="30"/>
        </w:rPr>
        <w:t>13</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，增加</w:t>
      </w:r>
      <w:r>
        <w:rPr>
          <w:rFonts w:ascii="方正楷体_GBK" w:hAnsi="方正楷体_GBK" w:eastAsia="方正楷体_GBK" w:cs="方正楷体_GBK"/>
          <w:sz w:val="30"/>
          <w:szCs w:val="30"/>
        </w:rPr>
        <w:t>4</w:t>
      </w:r>
      <w:r>
        <w:rPr>
          <w:rFonts w:hint="eastAsia" w:ascii="仿宋_GB2312" w:hAnsi="宋体" w:cs="宋体"/>
          <w:sz w:val="30"/>
          <w:szCs w:val="30"/>
        </w:rPr>
        <w:t>亿元；非税收入</w:t>
      </w:r>
      <w:r>
        <w:rPr>
          <w:rFonts w:ascii="方正楷体_GBK" w:hAnsi="方正楷体_GBK" w:eastAsia="方正楷体_GBK" w:cs="方正楷体_GBK"/>
          <w:sz w:val="30"/>
          <w:szCs w:val="30"/>
        </w:rPr>
        <w:t>20</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112</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，可比增长</w:t>
      </w:r>
      <w:r>
        <w:rPr>
          <w:rFonts w:ascii="方正楷体_GBK" w:hAnsi="方正楷体_GBK" w:eastAsia="方正楷体_GBK" w:cs="方正楷体_GBK"/>
          <w:sz w:val="30"/>
          <w:szCs w:val="30"/>
        </w:rPr>
        <w:t>24</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，增加</w:t>
      </w:r>
      <w:r>
        <w:rPr>
          <w:rFonts w:ascii="仿宋_GB2312" w:hAnsi="宋体" w:cs="宋体"/>
          <w:sz w:val="30"/>
          <w:szCs w:val="30"/>
        </w:rPr>
        <w:t xml:space="preserve"> </w:t>
      </w:r>
      <w:r>
        <w:rPr>
          <w:rFonts w:ascii="方正楷体_GBK" w:hAnsi="方正楷体_GBK" w:eastAsia="方正楷体_GBK" w:cs="方正楷体_GBK"/>
          <w:sz w:val="30"/>
          <w:szCs w:val="30"/>
        </w:rPr>
        <w:t>4</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年市本级一般公共预算收入</w:t>
      </w:r>
      <w:r>
        <w:rPr>
          <w:rFonts w:ascii="方正楷体_GBK" w:hAnsi="方正楷体_GBK" w:eastAsia="方正楷体_GBK" w:cs="方正楷体_GBK"/>
          <w:color w:val="000000"/>
          <w:sz w:val="30"/>
          <w:szCs w:val="30"/>
        </w:rPr>
        <w:t>60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亿元，加上税收返还收入</w:t>
      </w:r>
      <w:r>
        <w:rPr>
          <w:rFonts w:ascii="方正楷体_GBK" w:hAnsi="方正楷体_GBK" w:eastAsia="方正楷体_GBK" w:cs="方正楷体_GBK"/>
          <w:color w:val="000000"/>
          <w:sz w:val="30"/>
          <w:szCs w:val="30"/>
        </w:rPr>
        <w:t>17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亿元、上级补助收入</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亿元、调入资金</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亿元（其中：政府性基金结余调入一般公共预算</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亿元、国资经营预算收入调入一般公共预算</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亿元）、调入预算稳定调节基金</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亿元、下级上解收入</w:t>
      </w:r>
      <w:r>
        <w:rPr>
          <w:rFonts w:ascii="方正楷体_GBK" w:hAnsi="方正楷体_GBK" w:eastAsia="方正楷体_GBK" w:cs="方正楷体_GBK"/>
          <w:color w:val="000000"/>
          <w:sz w:val="30"/>
          <w:szCs w:val="30"/>
        </w:rPr>
        <w:t>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亿元、上年结余</w:t>
      </w:r>
      <w:r>
        <w:rPr>
          <w:rFonts w:ascii="方正楷体_GBK" w:hAnsi="方正楷体_GBK" w:eastAsia="方正楷体_GBK" w:cs="方正楷体_GBK"/>
          <w:color w:val="000000"/>
          <w:sz w:val="30"/>
          <w:szCs w:val="30"/>
        </w:rPr>
        <w:t>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亿元（主要是</w:t>
      </w:r>
      <w:r>
        <w:rPr>
          <w:rFonts w:ascii="方正楷体_GBK" w:hAnsi="方正楷体_GBK" w:eastAsia="方正楷体_GBK" w:cs="方正楷体_GBK"/>
          <w:color w:val="000000"/>
          <w:sz w:val="30"/>
          <w:szCs w:val="30"/>
        </w:rPr>
        <w:t>2016</w:t>
      </w:r>
      <w:r>
        <w:rPr>
          <w:rFonts w:hint="eastAsia" w:ascii="仿宋_GB2312" w:hAnsi="仿宋"/>
          <w:color w:val="000000"/>
          <w:sz w:val="30"/>
          <w:szCs w:val="30"/>
        </w:rPr>
        <w:t>年底省下达我市结转下年使用的专项资金），收入总计</w:t>
      </w:r>
      <w:r>
        <w:rPr>
          <w:rFonts w:ascii="方正楷体_GBK" w:hAnsi="方正楷体_GBK" w:eastAsia="方正楷体_GBK" w:cs="方正楷体_GBK"/>
          <w:color w:val="000000"/>
          <w:sz w:val="30"/>
          <w:szCs w:val="30"/>
        </w:rPr>
        <w:t>236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2</w:t>
      </w:r>
      <w:r>
        <w:rPr>
          <w:rFonts w:ascii="仿宋_GB2312"/>
          <w:b/>
          <w:color w:val="000000"/>
          <w:sz w:val="30"/>
          <w:szCs w:val="30"/>
        </w:rPr>
        <w:t>.</w:t>
      </w:r>
      <w:r>
        <w:rPr>
          <w:rFonts w:hint="eastAsia" w:ascii="仿宋_GB2312"/>
          <w:b/>
          <w:color w:val="000000"/>
          <w:sz w:val="30"/>
          <w:szCs w:val="30"/>
        </w:rPr>
        <w:t>支出执行情况</w:t>
      </w:r>
      <w:r>
        <w:rPr>
          <w:rFonts w:ascii="仿宋_GB2312"/>
          <w:b/>
          <w:color w:val="000000"/>
          <w:sz w:val="30"/>
          <w:szCs w:val="30"/>
        </w:rPr>
        <w:t xml:space="preserve"> </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年市本级一般公共预算支出</w:t>
      </w:r>
      <w:r>
        <w:rPr>
          <w:rFonts w:ascii="方正楷体_GBK" w:hAnsi="方正楷体_GBK" w:eastAsia="方正楷体_GBK" w:cs="方正楷体_GBK"/>
          <w:color w:val="000000"/>
          <w:sz w:val="30"/>
          <w:szCs w:val="30"/>
        </w:rPr>
        <w:t>86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r>
        <w:rPr>
          <w:rFonts w:ascii="仿宋_GB2312" w:hAnsi="仿宋"/>
          <w:color w:val="000000"/>
          <w:sz w:val="30"/>
          <w:szCs w:val="30"/>
        </w:rPr>
        <w:t xml:space="preserve">, </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27</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亿元。加上补助下级支出</w:t>
      </w:r>
      <w:r>
        <w:rPr>
          <w:rFonts w:ascii="方正楷体_GBK" w:hAnsi="方正楷体_GBK" w:eastAsia="方正楷体_GBK" w:cs="方正楷体_GBK"/>
          <w:color w:val="000000"/>
          <w:sz w:val="30"/>
          <w:szCs w:val="30"/>
        </w:rPr>
        <w:t>117</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亿元（其中市补助区县支出</w:t>
      </w:r>
      <w:r>
        <w:rPr>
          <w:rFonts w:ascii="方正楷体_GBK" w:hAnsi="方正楷体_GBK" w:eastAsia="方正楷体_GBK" w:cs="方正楷体_GBK"/>
          <w:color w:val="000000"/>
          <w:sz w:val="30"/>
          <w:szCs w:val="30"/>
        </w:rPr>
        <w:t>20</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亿元，上级补助经市本级转拨区县</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亿元）、上解上级支出</w:t>
      </w:r>
      <w:r>
        <w:rPr>
          <w:rFonts w:ascii="方正楷体_GBK" w:hAnsi="方正楷体_GBK" w:eastAsia="方正楷体_GBK" w:cs="方正楷体_GBK"/>
          <w:color w:val="000000"/>
          <w:sz w:val="30"/>
          <w:szCs w:val="30"/>
        </w:rPr>
        <w:t>8</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亿元（其中：各区县经市上解区县</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亿元、补充预算稳定调节基金</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亿元，待偿债置换一般债券结余</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亿元，结转下年支出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亿元，支出总计</w:t>
      </w:r>
      <w:r>
        <w:rPr>
          <w:rFonts w:ascii="方正楷体_GBK" w:hAnsi="方正楷体_GBK" w:eastAsia="方正楷体_GBK" w:cs="方正楷体_GBK"/>
          <w:color w:val="000000"/>
          <w:sz w:val="30"/>
          <w:szCs w:val="30"/>
        </w:rPr>
        <w:t>236</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w:t>
      </w:r>
    </w:p>
    <w:p>
      <w:pPr>
        <w:spacing w:line="596" w:lineRule="exact"/>
        <w:ind w:firstLine="572" w:firstLineChars="200"/>
        <w:rPr>
          <w:rFonts w:ascii="仿宋_GB2312" w:hAnsi="仿宋"/>
          <w:color w:val="000000"/>
          <w:sz w:val="30"/>
          <w:szCs w:val="30"/>
        </w:rPr>
      </w:pPr>
      <w:r>
        <w:rPr>
          <w:rFonts w:hint="eastAsia" w:ascii="仿宋_GB2312" w:hAnsi="仿宋"/>
          <w:color w:val="000000"/>
          <w:sz w:val="30"/>
          <w:szCs w:val="30"/>
        </w:rPr>
        <w:t>市本级一般公共预算各主要支出项目完成情况：（</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）一般公共服务支出</w:t>
      </w:r>
      <w:r>
        <w:rPr>
          <w:rFonts w:ascii="方正楷体_GBK" w:hAnsi="方正楷体_GBK" w:eastAsia="方正楷体_GBK" w:cs="方正楷体_GBK"/>
          <w:color w:val="000000"/>
          <w:sz w:val="30"/>
          <w:szCs w:val="30"/>
        </w:rPr>
        <w:t>12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79</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）国防支出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）公共安全支出</w:t>
      </w:r>
      <w:r>
        <w:rPr>
          <w:rFonts w:ascii="方正楷体_GBK" w:hAnsi="方正楷体_GBK" w:eastAsia="方正楷体_GBK" w:cs="方正楷体_GBK"/>
          <w:color w:val="000000"/>
          <w:sz w:val="30"/>
          <w:szCs w:val="30"/>
        </w:rPr>
        <w:t>15</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）教育支出</w:t>
      </w:r>
      <w:r>
        <w:rPr>
          <w:rFonts w:ascii="方正楷体_GBK" w:hAnsi="方正楷体_GBK" w:eastAsia="方正楷体_GBK" w:cs="方正楷体_GBK"/>
          <w:color w:val="000000"/>
          <w:sz w:val="30"/>
          <w:szCs w:val="30"/>
        </w:rPr>
        <w:t>10</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142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）科学技术支出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80</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）文化体育与传媒支出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109</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）社会保障和就业支出</w:t>
      </w:r>
      <w:r>
        <w:rPr>
          <w:rFonts w:ascii="方正楷体_GBK" w:hAnsi="方正楷体_GBK" w:eastAsia="方正楷体_GBK" w:cs="方正楷体_GBK"/>
          <w:color w:val="000000"/>
          <w:sz w:val="30"/>
          <w:szCs w:val="30"/>
        </w:rPr>
        <w:t>11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111</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）医疗卫生与计划生育支出</w:t>
      </w:r>
      <w:r>
        <w:rPr>
          <w:rFonts w:ascii="方正楷体_GBK" w:hAnsi="方正楷体_GBK" w:eastAsia="方正楷体_GBK" w:cs="方正楷体_GBK"/>
          <w:color w:val="000000"/>
          <w:sz w:val="30"/>
          <w:szCs w:val="30"/>
        </w:rPr>
        <w:t>4</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108</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）节能环保支出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151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10</w:t>
      </w:r>
      <w:r>
        <w:rPr>
          <w:rFonts w:hint="eastAsia" w:ascii="仿宋_GB2312" w:hAnsi="仿宋"/>
          <w:color w:val="000000"/>
          <w:sz w:val="30"/>
          <w:szCs w:val="30"/>
        </w:rPr>
        <w:t>）城乡社区支出</w:t>
      </w:r>
      <w:r>
        <w:rPr>
          <w:rFonts w:ascii="方正楷体_GBK" w:hAnsi="方正楷体_GBK" w:eastAsia="方正楷体_GBK" w:cs="方正楷体_GBK"/>
          <w:color w:val="000000"/>
          <w:sz w:val="30"/>
          <w:szCs w:val="30"/>
        </w:rPr>
        <w:t>17</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85</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11</w:t>
      </w:r>
      <w:r>
        <w:rPr>
          <w:rFonts w:hint="eastAsia" w:ascii="仿宋_GB2312" w:hAnsi="仿宋"/>
          <w:color w:val="000000"/>
          <w:sz w:val="30"/>
          <w:szCs w:val="30"/>
        </w:rPr>
        <w:t>）农林水支出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105</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3</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91</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13</w:t>
      </w:r>
      <w:r>
        <w:rPr>
          <w:rFonts w:hint="eastAsia" w:ascii="仿宋_GB2312" w:hAnsi="仿宋"/>
          <w:color w:val="000000"/>
          <w:sz w:val="30"/>
          <w:szCs w:val="30"/>
        </w:rPr>
        <w:t>）工业商业金融等支出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102</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14</w:t>
      </w:r>
      <w:r>
        <w:rPr>
          <w:rFonts w:hint="eastAsia" w:ascii="仿宋_GB2312" w:hAnsi="仿宋"/>
          <w:color w:val="000000"/>
          <w:sz w:val="30"/>
          <w:szCs w:val="30"/>
        </w:rPr>
        <w:t>）国土海洋气象等支出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15</w:t>
      </w:r>
      <w:r>
        <w:rPr>
          <w:rFonts w:hint="eastAsia" w:ascii="仿宋_GB2312" w:hAnsi="仿宋"/>
          <w:color w:val="000000"/>
          <w:sz w:val="30"/>
          <w:szCs w:val="30"/>
        </w:rPr>
        <w:t>）住房保障支出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97</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16</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103</w:t>
      </w:r>
      <w:r>
        <w:rPr>
          <w:rFonts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17</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34</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，主要是预算安排的其他支出资金，在执行中按实际使用方向列相应科目支出。另外，</w:t>
      </w:r>
      <w:r>
        <w:rPr>
          <w:rFonts w:hint="eastAsia" w:ascii="仿宋_GB2312" w:hAnsi="Courier New" w:cs="Courier New"/>
          <w:color w:val="000000"/>
          <w:sz w:val="30"/>
          <w:szCs w:val="30"/>
        </w:rPr>
        <w:t>根据</w:t>
      </w:r>
      <w:r>
        <w:rPr>
          <w:rFonts w:hint="eastAsia" w:ascii="仿宋_GB2312" w:hAnsi="仿宋" w:cs="Courier New"/>
          <w:color w:val="000000"/>
          <w:sz w:val="30"/>
          <w:szCs w:val="30"/>
        </w:rPr>
        <w:t>国务院国发〔</w:t>
      </w:r>
      <w:r>
        <w:rPr>
          <w:rFonts w:ascii="方正楷体_GBK" w:hAnsi="方正楷体_GBK" w:eastAsia="方正楷体_GBK" w:cs="方正楷体_GBK"/>
          <w:color w:val="000000"/>
          <w:sz w:val="30"/>
          <w:szCs w:val="30"/>
        </w:rPr>
        <w:t>2015</w:t>
      </w:r>
      <w:r>
        <w:rPr>
          <w:rFonts w:hint="eastAsia" w:ascii="仿宋_GB2312" w:hAnsi="仿宋" w:cs="Courier New"/>
          <w:color w:val="000000"/>
          <w:sz w:val="30"/>
          <w:szCs w:val="30"/>
        </w:rPr>
        <w:t>〕</w:t>
      </w:r>
      <w:r>
        <w:rPr>
          <w:rFonts w:ascii="方正楷体_GBK" w:hAnsi="方正楷体_GBK" w:eastAsia="方正楷体_GBK" w:cs="方正楷体_GBK"/>
          <w:color w:val="000000"/>
          <w:sz w:val="30"/>
          <w:szCs w:val="30"/>
        </w:rPr>
        <w:t>35</w:t>
      </w:r>
      <w:r>
        <w:rPr>
          <w:rFonts w:hint="eastAsia" w:ascii="仿宋_GB2312" w:hAnsi="仿宋" w:cs="Courier New"/>
          <w:color w:val="000000"/>
          <w:sz w:val="30"/>
          <w:szCs w:val="30"/>
        </w:rPr>
        <w:t>号文精神和年度预算执行情况，收回未能按进度支出资金</w:t>
      </w:r>
      <w:r>
        <w:rPr>
          <w:rFonts w:ascii="方正楷体_GBK" w:hAnsi="方正楷体_GBK" w:eastAsia="方正楷体_GBK" w:cs="方正楷体_GBK"/>
          <w:color w:val="000000"/>
          <w:sz w:val="30"/>
          <w:szCs w:val="30"/>
        </w:rPr>
        <w:t>1</w:t>
      </w:r>
      <w:r>
        <w:rPr>
          <w:rFonts w:ascii="仿宋_GB2312" w:hAnsi="仿宋" w:cs="Courier New"/>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Courier New"/>
          <w:color w:val="000000"/>
          <w:sz w:val="30"/>
          <w:szCs w:val="30"/>
        </w:rPr>
        <w:t>亿元，用于补充预算稳定调节基金和消化</w:t>
      </w:r>
      <w:bookmarkStart w:id="1" w:name="_GoBack"/>
      <w:bookmarkEnd w:id="1"/>
      <w:r>
        <w:rPr>
          <w:rFonts w:hint="eastAsia" w:ascii="仿宋_GB2312" w:hAnsi="仿宋" w:cs="Courier New"/>
          <w:color w:val="000000"/>
          <w:sz w:val="30"/>
          <w:szCs w:val="30"/>
          <w:lang w:eastAsia="zh-CN"/>
        </w:rPr>
        <w:t>历年挂账</w:t>
      </w:r>
      <w:r>
        <w:rPr>
          <w:rFonts w:hint="eastAsia" w:ascii="仿宋_GB2312" w:hAnsi="仿宋" w:cs="Courier New"/>
          <w:color w:val="000000"/>
          <w:sz w:val="30"/>
          <w:szCs w:val="30"/>
        </w:rPr>
        <w:t>等支出。</w:t>
      </w:r>
    </w:p>
    <w:p>
      <w:pPr>
        <w:spacing w:line="596" w:lineRule="exact"/>
        <w:ind w:firstLine="572" w:firstLineChars="200"/>
        <w:rPr>
          <w:rFonts w:ascii="楷体_GB2312" w:eastAsia="楷体_GB2312"/>
          <w:color w:val="000000"/>
          <w:sz w:val="30"/>
          <w:szCs w:val="30"/>
        </w:rPr>
      </w:pPr>
      <w:r>
        <w:rPr>
          <w:rFonts w:hint="eastAsia" w:ascii="楷体_GB2312" w:eastAsia="楷体_GB2312" w:cs="楷体_GB2312"/>
          <w:color w:val="000000"/>
          <w:sz w:val="30"/>
          <w:szCs w:val="30"/>
        </w:rPr>
        <w:t>（三）全市政府性基金收支执行情况</w:t>
      </w:r>
    </w:p>
    <w:p>
      <w:pPr>
        <w:spacing w:line="596" w:lineRule="exact"/>
        <w:ind w:firstLine="572" w:firstLineChars="200"/>
        <w:rPr>
          <w:rFonts w:ascii="楷体_GB2312" w:eastAsia="楷体_GB2312" w:cs="楷体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r>
        <w:rPr>
          <w:rFonts w:ascii="楷体_GB2312" w:eastAsia="楷体_GB2312" w:cs="楷体_GB2312"/>
          <w:b/>
          <w:bCs/>
          <w:color w:val="000000"/>
          <w:sz w:val="30"/>
          <w:szCs w:val="30"/>
        </w:rPr>
        <w:t xml:space="preserve"> </w:t>
      </w:r>
    </w:p>
    <w:p>
      <w:pPr>
        <w:pStyle w:val="3"/>
        <w:spacing w:line="596" w:lineRule="exact"/>
        <w:ind w:firstLine="572" w:firstLineChars="200"/>
        <w:rPr>
          <w:rFonts w:ascii="仿宋_GB2312" w:hAnsi="宋体" w:eastAsia="仿宋_GB2312" w:cs="Times New Roman"/>
          <w:sz w:val="30"/>
          <w:szCs w:val="30"/>
        </w:rPr>
      </w:pPr>
      <w:r>
        <w:rPr>
          <w:rFonts w:ascii="方正楷体_GBK" w:hAnsi="方正楷体_GBK" w:eastAsia="方正楷体_GBK" w:cs="方正楷体_GBK"/>
          <w:sz w:val="30"/>
          <w:szCs w:val="30"/>
        </w:rPr>
        <w:t>2017</w:t>
      </w:r>
      <w:r>
        <w:rPr>
          <w:rFonts w:hint="eastAsia" w:ascii="仿宋_GB2312" w:hAnsi="宋体" w:eastAsia="仿宋_GB2312"/>
          <w:sz w:val="30"/>
          <w:szCs w:val="30"/>
        </w:rPr>
        <w:t>年全市政府性基金收入</w:t>
      </w:r>
      <w:r>
        <w:rPr>
          <w:rFonts w:ascii="方正楷体_GBK" w:hAnsi="方正楷体_GBK" w:eastAsia="方正楷体_GBK" w:cs="方正楷体_GBK"/>
          <w:sz w:val="30"/>
          <w:szCs w:val="30"/>
        </w:rPr>
        <w:t>145</w:t>
      </w:r>
      <w:r>
        <w:rPr>
          <w:rFonts w:ascii="仿宋_GB2312" w:hAnsi="宋体" w:eastAsia="仿宋_GB2312"/>
          <w:sz w:val="30"/>
          <w:szCs w:val="30"/>
        </w:rPr>
        <w:t>.</w:t>
      </w:r>
      <w:r>
        <w:rPr>
          <w:rFonts w:ascii="方正楷体_GBK" w:hAnsi="方正楷体_GBK" w:eastAsia="方正楷体_GBK" w:cs="方正楷体_GBK"/>
          <w:sz w:val="30"/>
          <w:szCs w:val="30"/>
        </w:rPr>
        <w:t>3</w:t>
      </w:r>
      <w:r>
        <w:rPr>
          <w:rFonts w:hint="eastAsia" w:ascii="仿宋_GB2312" w:hAnsi="宋体" w:eastAsia="仿宋_GB2312"/>
          <w:sz w:val="30"/>
          <w:szCs w:val="30"/>
        </w:rPr>
        <w:t>亿元，完成预算调整的</w:t>
      </w:r>
      <w:r>
        <w:rPr>
          <w:rFonts w:ascii="方正楷体_GBK" w:hAnsi="方正楷体_GBK" w:eastAsia="方正楷体_GBK" w:cs="方正楷体_GBK"/>
          <w:sz w:val="30"/>
          <w:szCs w:val="30"/>
        </w:rPr>
        <w:t>109</w:t>
      </w:r>
      <w:r>
        <w:rPr>
          <w:rFonts w:ascii="仿宋_GB2312" w:hAnsi="宋体" w:eastAsia="仿宋_GB2312"/>
          <w:sz w:val="30"/>
          <w:szCs w:val="30"/>
        </w:rPr>
        <w:t>.</w:t>
      </w:r>
      <w:r>
        <w:rPr>
          <w:rFonts w:ascii="方正楷体_GBK" w:hAnsi="方正楷体_GBK" w:eastAsia="方正楷体_GBK" w:cs="方正楷体_GBK"/>
          <w:sz w:val="30"/>
          <w:szCs w:val="30"/>
        </w:rPr>
        <w:t>7%</w:t>
      </w:r>
      <w:r>
        <w:rPr>
          <w:rFonts w:hint="eastAsia" w:ascii="仿宋_GB2312" w:hAnsi="宋体" w:eastAsia="仿宋_GB2312"/>
          <w:sz w:val="30"/>
          <w:szCs w:val="30"/>
        </w:rPr>
        <w:t>，增长</w:t>
      </w:r>
      <w:r>
        <w:rPr>
          <w:rFonts w:ascii="方正楷体_GBK" w:hAnsi="方正楷体_GBK" w:eastAsia="方正楷体_GBK" w:cs="方正楷体_GBK"/>
          <w:sz w:val="30"/>
          <w:szCs w:val="30"/>
        </w:rPr>
        <w:t>62</w:t>
      </w:r>
      <w:r>
        <w:rPr>
          <w:rFonts w:ascii="仿宋_GB2312" w:hAnsi="宋体" w:eastAsia="仿宋_GB2312"/>
          <w:sz w:val="30"/>
          <w:szCs w:val="30"/>
        </w:rPr>
        <w:t>.</w:t>
      </w:r>
      <w:r>
        <w:rPr>
          <w:rFonts w:ascii="方正楷体_GBK" w:hAnsi="方正楷体_GBK" w:eastAsia="方正楷体_GBK" w:cs="方正楷体_GBK"/>
          <w:sz w:val="30"/>
          <w:szCs w:val="30"/>
        </w:rPr>
        <w:t>4%</w:t>
      </w:r>
      <w:r>
        <w:rPr>
          <w:rFonts w:hint="eastAsia" w:ascii="仿宋_GB2312" w:hAnsi="宋体" w:eastAsia="仿宋_GB2312"/>
          <w:sz w:val="30"/>
          <w:szCs w:val="30"/>
        </w:rPr>
        <w:t>，增加</w:t>
      </w:r>
      <w:r>
        <w:rPr>
          <w:rFonts w:ascii="方正楷体_GBK" w:hAnsi="方正楷体_GBK" w:eastAsia="方正楷体_GBK" w:cs="方正楷体_GBK"/>
          <w:sz w:val="30"/>
          <w:szCs w:val="30"/>
        </w:rPr>
        <w:t>55</w:t>
      </w:r>
      <w:r>
        <w:rPr>
          <w:rFonts w:ascii="仿宋_GB2312" w:hAnsi="宋体" w:eastAsia="仿宋_GB2312"/>
          <w:sz w:val="30"/>
          <w:szCs w:val="30"/>
        </w:rPr>
        <w:t>.</w:t>
      </w:r>
      <w:r>
        <w:rPr>
          <w:rFonts w:ascii="方正楷体_GBK" w:hAnsi="方正楷体_GBK" w:eastAsia="方正楷体_GBK" w:cs="方正楷体_GBK"/>
          <w:sz w:val="30"/>
          <w:szCs w:val="30"/>
        </w:rPr>
        <w:t>8</w:t>
      </w:r>
      <w:r>
        <w:rPr>
          <w:rFonts w:hint="eastAsia" w:ascii="仿宋_GB2312" w:hAnsi="宋体" w:eastAsia="仿宋_GB2312"/>
          <w:sz w:val="30"/>
          <w:szCs w:val="30"/>
        </w:rPr>
        <w:t>亿元，主要是企业将预计在</w:t>
      </w:r>
      <w:r>
        <w:rPr>
          <w:rFonts w:ascii="方正楷体_GBK" w:hAnsi="方正楷体_GBK" w:eastAsia="方正楷体_GBK" w:cs="方正楷体_GBK"/>
          <w:sz w:val="30"/>
          <w:szCs w:val="30"/>
        </w:rPr>
        <w:t>2018</w:t>
      </w:r>
      <w:r>
        <w:rPr>
          <w:rFonts w:hint="eastAsia" w:ascii="仿宋_GB2312" w:hAnsi="宋体" w:eastAsia="仿宋_GB2312"/>
          <w:sz w:val="30"/>
          <w:szCs w:val="30"/>
        </w:rPr>
        <w:t>年上缴地价款提前在</w:t>
      </w:r>
      <w:r>
        <w:rPr>
          <w:rFonts w:ascii="方正楷体_GBK" w:hAnsi="方正楷体_GBK" w:eastAsia="方正楷体_GBK" w:cs="方正楷体_GBK"/>
          <w:sz w:val="30"/>
          <w:szCs w:val="30"/>
        </w:rPr>
        <w:t>2017</w:t>
      </w:r>
      <w:r>
        <w:rPr>
          <w:rFonts w:hint="eastAsia" w:ascii="仿宋_GB2312" w:hAnsi="宋体" w:eastAsia="仿宋_GB2312"/>
          <w:sz w:val="30"/>
          <w:szCs w:val="30"/>
        </w:rPr>
        <w:t>年缴交等因素，今年土地出让收入比预期出现增收。加上上级补助收入</w:t>
      </w:r>
      <w:r>
        <w:rPr>
          <w:rFonts w:ascii="方正楷体_GBK" w:hAnsi="方正楷体_GBK" w:eastAsia="方正楷体_GBK" w:cs="方正楷体_GBK"/>
          <w:sz w:val="30"/>
          <w:szCs w:val="30"/>
        </w:rPr>
        <w:t>1</w:t>
      </w:r>
      <w:r>
        <w:rPr>
          <w:rFonts w:ascii="仿宋_GB2312" w:hAnsi="宋体" w:eastAsia="仿宋_GB2312"/>
          <w:sz w:val="30"/>
          <w:szCs w:val="30"/>
        </w:rPr>
        <w:t>.</w:t>
      </w:r>
      <w:r>
        <w:rPr>
          <w:rFonts w:ascii="方正楷体_GBK" w:hAnsi="方正楷体_GBK" w:eastAsia="方正楷体_GBK" w:cs="方正楷体_GBK"/>
          <w:sz w:val="30"/>
          <w:szCs w:val="30"/>
        </w:rPr>
        <w:t>8</w:t>
      </w:r>
      <w:r>
        <w:rPr>
          <w:rFonts w:hint="eastAsia" w:ascii="仿宋_GB2312" w:hAnsi="宋体" w:eastAsia="仿宋_GB2312"/>
          <w:sz w:val="30"/>
          <w:szCs w:val="30"/>
        </w:rPr>
        <w:t>亿元、债务转贷收入</w:t>
      </w:r>
      <w:r>
        <w:rPr>
          <w:rFonts w:ascii="方正楷体_GBK" w:hAnsi="方正楷体_GBK" w:eastAsia="方正楷体_GBK" w:cs="方正楷体_GBK"/>
          <w:sz w:val="30"/>
          <w:szCs w:val="30"/>
        </w:rPr>
        <w:t>42</w:t>
      </w:r>
      <w:r>
        <w:rPr>
          <w:rFonts w:ascii="仿宋_GB2312" w:hAnsi="宋体" w:eastAsia="仿宋_GB2312"/>
          <w:sz w:val="30"/>
          <w:szCs w:val="30"/>
        </w:rPr>
        <w:t>.</w:t>
      </w:r>
      <w:r>
        <w:rPr>
          <w:rFonts w:ascii="方正楷体_GBK" w:hAnsi="方正楷体_GBK" w:eastAsia="方正楷体_GBK" w:cs="方正楷体_GBK"/>
          <w:sz w:val="30"/>
          <w:szCs w:val="30"/>
        </w:rPr>
        <w:t>4</w:t>
      </w:r>
      <w:r>
        <w:rPr>
          <w:rFonts w:hint="eastAsia" w:ascii="仿宋_GB2312" w:hAnsi="宋体" w:eastAsia="仿宋_GB2312"/>
          <w:sz w:val="30"/>
          <w:szCs w:val="30"/>
        </w:rPr>
        <w:t>亿元、调入资金</w:t>
      </w:r>
      <w:r>
        <w:rPr>
          <w:rFonts w:ascii="方正楷体_GBK" w:hAnsi="方正楷体_GBK" w:eastAsia="方正楷体_GBK" w:cs="方正楷体_GBK"/>
          <w:sz w:val="30"/>
          <w:szCs w:val="30"/>
        </w:rPr>
        <w:t>0</w:t>
      </w:r>
      <w:r>
        <w:rPr>
          <w:rFonts w:ascii="仿宋_GB2312" w:hAnsi="宋体" w:eastAsia="仿宋_GB2312"/>
          <w:sz w:val="30"/>
          <w:szCs w:val="30"/>
        </w:rPr>
        <w:t>.</w:t>
      </w:r>
      <w:r>
        <w:rPr>
          <w:rFonts w:ascii="方正楷体_GBK" w:hAnsi="方正楷体_GBK" w:eastAsia="方正楷体_GBK" w:cs="方正楷体_GBK"/>
          <w:sz w:val="30"/>
          <w:szCs w:val="30"/>
        </w:rPr>
        <w:t>1</w:t>
      </w:r>
      <w:r>
        <w:rPr>
          <w:rFonts w:hint="eastAsia" w:ascii="仿宋_GB2312" w:hAnsi="宋体" w:eastAsia="仿宋_GB2312"/>
          <w:sz w:val="30"/>
          <w:szCs w:val="30"/>
        </w:rPr>
        <w:t>亿元，上年结余收入</w:t>
      </w:r>
      <w:r>
        <w:rPr>
          <w:rFonts w:ascii="方正楷体_GBK" w:hAnsi="方正楷体_GBK" w:eastAsia="方正楷体_GBK" w:cs="方正楷体_GBK"/>
          <w:sz w:val="30"/>
          <w:szCs w:val="30"/>
        </w:rPr>
        <w:t>22</w:t>
      </w:r>
      <w:r>
        <w:rPr>
          <w:rFonts w:ascii="仿宋_GB2312" w:hAnsi="宋体" w:eastAsia="仿宋_GB2312"/>
          <w:sz w:val="30"/>
          <w:szCs w:val="30"/>
        </w:rPr>
        <w:t>.</w:t>
      </w:r>
      <w:r>
        <w:rPr>
          <w:rFonts w:ascii="方正楷体_GBK" w:hAnsi="方正楷体_GBK" w:eastAsia="方正楷体_GBK" w:cs="方正楷体_GBK"/>
          <w:sz w:val="30"/>
          <w:szCs w:val="30"/>
        </w:rPr>
        <w:t>3</w:t>
      </w:r>
      <w:r>
        <w:rPr>
          <w:rFonts w:hint="eastAsia" w:ascii="仿宋_GB2312" w:hAnsi="宋体" w:eastAsia="仿宋_GB2312"/>
          <w:sz w:val="30"/>
          <w:szCs w:val="30"/>
        </w:rPr>
        <w:t>亿元，收入总计</w:t>
      </w:r>
      <w:r>
        <w:rPr>
          <w:rFonts w:ascii="方正楷体_GBK" w:hAnsi="方正楷体_GBK" w:eastAsia="方正楷体_GBK" w:cs="方正楷体_GBK"/>
          <w:sz w:val="30"/>
          <w:szCs w:val="30"/>
        </w:rPr>
        <w:t>211</w:t>
      </w:r>
      <w:r>
        <w:rPr>
          <w:rFonts w:ascii="仿宋_GB2312" w:hAnsi="宋体" w:eastAsia="仿宋_GB2312"/>
          <w:sz w:val="30"/>
          <w:szCs w:val="30"/>
        </w:rPr>
        <w:t>.</w:t>
      </w:r>
      <w:r>
        <w:rPr>
          <w:rFonts w:ascii="方正楷体_GBK" w:hAnsi="方正楷体_GBK" w:eastAsia="方正楷体_GBK" w:cs="方正楷体_GBK"/>
          <w:sz w:val="30"/>
          <w:szCs w:val="30"/>
        </w:rPr>
        <w:t>9</w:t>
      </w:r>
      <w:r>
        <w:rPr>
          <w:rFonts w:hint="eastAsia" w:ascii="仿宋_GB2312" w:hAnsi="宋体" w:eastAsia="仿宋_GB2312"/>
          <w:sz w:val="30"/>
          <w:szCs w:val="30"/>
        </w:rPr>
        <w:t>亿元。</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2</w:t>
      </w:r>
      <w:r>
        <w:rPr>
          <w:rFonts w:ascii="仿宋_GB2312" w:cs="仿宋_GB2312"/>
          <w:b/>
          <w:bCs/>
          <w:color w:val="000000"/>
          <w:sz w:val="30"/>
          <w:szCs w:val="30"/>
        </w:rPr>
        <w:t>.</w:t>
      </w:r>
      <w:r>
        <w:rPr>
          <w:rFonts w:hint="eastAsia" w:ascii="仿宋_GB2312" w:hAnsi="仿宋_GB2312" w:cs="仿宋_GB2312"/>
          <w:b/>
          <w:bCs/>
          <w:color w:val="000000"/>
          <w:sz w:val="30"/>
          <w:szCs w:val="30"/>
        </w:rPr>
        <w:t>支出执行情况</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年全市政府性基金支出</w:t>
      </w:r>
      <w:r>
        <w:rPr>
          <w:rFonts w:ascii="方正楷体_GBK" w:hAnsi="方正楷体_GBK" w:eastAsia="方正楷体_GBK" w:cs="方正楷体_GBK"/>
          <w:sz w:val="30"/>
          <w:szCs w:val="30"/>
        </w:rPr>
        <w:t>150</w:t>
      </w:r>
      <w:r>
        <w:rPr>
          <w:rFonts w:ascii="仿宋_GB2312" w:hAnsi="宋体" w:cs="宋体"/>
          <w:sz w:val="30"/>
          <w:szCs w:val="30"/>
        </w:rPr>
        <w:t>.</w:t>
      </w:r>
      <w:r>
        <w:rPr>
          <w:rFonts w:ascii="方正楷体_GBK" w:hAnsi="方正楷体_GBK" w:eastAsia="方正楷体_GBK" w:cs="方正楷体_GBK"/>
          <w:sz w:val="30"/>
          <w:szCs w:val="30"/>
        </w:rPr>
        <w:t>5</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98</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，增长</w:t>
      </w:r>
      <w:r>
        <w:rPr>
          <w:rFonts w:ascii="方正楷体_GBK" w:hAnsi="方正楷体_GBK" w:eastAsia="方正楷体_GBK" w:cs="方正楷体_GBK"/>
          <w:sz w:val="30"/>
          <w:szCs w:val="30"/>
        </w:rPr>
        <w:t>63</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，增加</w:t>
      </w:r>
      <w:r>
        <w:rPr>
          <w:rFonts w:ascii="方正楷体_GBK" w:hAnsi="方正楷体_GBK" w:eastAsia="方正楷体_GBK" w:cs="方正楷体_GBK"/>
          <w:sz w:val="30"/>
          <w:szCs w:val="30"/>
        </w:rPr>
        <w:t>58</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亿元。主要支出项目是</w:t>
      </w:r>
      <w:r>
        <w:rPr>
          <w:rFonts w:ascii="仿宋_GB2312" w:hAnsi="宋体" w:cs="宋体"/>
          <w:sz w:val="30"/>
          <w:szCs w:val="30"/>
        </w:rPr>
        <w:t>:</w:t>
      </w:r>
      <w:r>
        <w:rPr>
          <w:rFonts w:hint="eastAsia" w:ascii="仿宋_GB2312" w:hAnsi="宋体" w:cs="宋体"/>
          <w:sz w:val="30"/>
          <w:szCs w:val="30"/>
        </w:rPr>
        <w:t>城乡社区事务支出</w:t>
      </w:r>
      <w:r>
        <w:rPr>
          <w:rFonts w:ascii="方正楷体_GBK" w:hAnsi="方正楷体_GBK" w:eastAsia="方正楷体_GBK" w:cs="方正楷体_GBK"/>
          <w:sz w:val="30"/>
          <w:szCs w:val="30"/>
        </w:rPr>
        <w:t>144</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亿元</w:t>
      </w:r>
      <w:r>
        <w:rPr>
          <w:rFonts w:ascii="仿宋_GB2312" w:hAnsi="宋体" w:cs="宋体"/>
          <w:sz w:val="30"/>
          <w:szCs w:val="30"/>
        </w:rPr>
        <w:t>,</w:t>
      </w:r>
      <w:r>
        <w:rPr>
          <w:rFonts w:hint="eastAsia" w:ascii="仿宋_GB2312" w:hAnsi="宋体" w:cs="宋体"/>
          <w:sz w:val="30"/>
          <w:szCs w:val="30"/>
        </w:rPr>
        <w:t>完成预算调整</w:t>
      </w:r>
      <w:r>
        <w:rPr>
          <w:rFonts w:ascii="方正楷体_GBK" w:hAnsi="方正楷体_GBK" w:eastAsia="方正楷体_GBK" w:cs="方正楷体_GBK"/>
          <w:sz w:val="30"/>
          <w:szCs w:val="30"/>
        </w:rPr>
        <w:t>97</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；交通运输支出</w:t>
      </w:r>
      <w:r>
        <w:rPr>
          <w:rFonts w:ascii="方正楷体_GBK" w:hAnsi="方正楷体_GBK" w:eastAsia="方正楷体_GBK" w:cs="方正楷体_GBK"/>
          <w:sz w:val="30"/>
          <w:szCs w:val="30"/>
        </w:rPr>
        <w:t>3</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117</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；社会保障和就业支出</w:t>
      </w:r>
      <w:r>
        <w:rPr>
          <w:rFonts w:ascii="方正楷体_GBK" w:hAnsi="方正楷体_GBK" w:eastAsia="方正楷体_GBK" w:cs="方正楷体_GBK"/>
          <w:sz w:val="30"/>
          <w:szCs w:val="30"/>
        </w:rPr>
        <w:t>0</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亿元；地方政府债务付息及发行费用支出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0</w:t>
      </w:r>
      <w:r>
        <w:rPr>
          <w:rFonts w:hint="eastAsia" w:ascii="仿宋_GB2312" w:hAnsi="宋体" w:cs="宋体"/>
          <w:sz w:val="30"/>
          <w:szCs w:val="30"/>
        </w:rPr>
        <w:t>亿元；资源勘探信息、文化体育与传媒、农林水及其他支出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6</w:t>
      </w:r>
      <w:r>
        <w:rPr>
          <w:rFonts w:hint="eastAsia" w:ascii="仿宋_GB2312" w:hAnsi="宋体" w:cs="宋体"/>
          <w:sz w:val="30"/>
          <w:szCs w:val="30"/>
        </w:rPr>
        <w:t>亿元。加上上解上级支出</w:t>
      </w:r>
      <w:r>
        <w:rPr>
          <w:rFonts w:ascii="方正楷体_GBK" w:hAnsi="方正楷体_GBK" w:eastAsia="方正楷体_GBK" w:cs="方正楷体_GBK"/>
          <w:sz w:val="30"/>
          <w:szCs w:val="30"/>
        </w:rPr>
        <w:t>0</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亿元、地方政府债务还本支出</w:t>
      </w:r>
      <w:r>
        <w:rPr>
          <w:rFonts w:ascii="方正楷体_GBK" w:hAnsi="方正楷体_GBK" w:eastAsia="方正楷体_GBK" w:cs="方正楷体_GBK"/>
          <w:sz w:val="30"/>
          <w:szCs w:val="30"/>
        </w:rPr>
        <w:t>1</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亿元、调出资金</w:t>
      </w:r>
      <w:r>
        <w:rPr>
          <w:rFonts w:ascii="方正楷体_GBK" w:hAnsi="方正楷体_GBK" w:eastAsia="方正楷体_GBK" w:cs="方正楷体_GBK"/>
          <w:sz w:val="30"/>
          <w:szCs w:val="30"/>
        </w:rPr>
        <w:t>37</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亿元、年终结余</w:t>
      </w:r>
      <w:r>
        <w:rPr>
          <w:rFonts w:ascii="方正楷体_GBK" w:hAnsi="方正楷体_GBK" w:eastAsia="方正楷体_GBK" w:cs="方正楷体_GBK"/>
          <w:sz w:val="30"/>
          <w:szCs w:val="30"/>
        </w:rPr>
        <w:t>22</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亿元（含结转下年使用支出），支出总计</w:t>
      </w:r>
      <w:r>
        <w:rPr>
          <w:rFonts w:ascii="方正楷体_GBK" w:hAnsi="方正楷体_GBK" w:eastAsia="方正楷体_GBK" w:cs="方正楷体_GBK"/>
          <w:sz w:val="30"/>
          <w:szCs w:val="30"/>
        </w:rPr>
        <w:t>211</w:t>
      </w:r>
      <w:r>
        <w:rPr>
          <w:rFonts w:ascii="仿宋_GB2312" w:hAnsi="宋体" w:cs="宋体"/>
          <w:sz w:val="30"/>
          <w:szCs w:val="30"/>
        </w:rPr>
        <w:t>.</w:t>
      </w:r>
      <w:r>
        <w:rPr>
          <w:rFonts w:ascii="方正楷体_GBK" w:hAnsi="方正楷体_GBK" w:eastAsia="方正楷体_GBK" w:cs="方正楷体_GBK"/>
          <w:sz w:val="30"/>
          <w:szCs w:val="30"/>
        </w:rPr>
        <w:t>9</w:t>
      </w:r>
      <w:r>
        <w:rPr>
          <w:rFonts w:hint="eastAsia" w:ascii="仿宋_GB2312" w:hAnsi="宋体" w:cs="宋体"/>
          <w:sz w:val="30"/>
          <w:szCs w:val="30"/>
        </w:rPr>
        <w:t>亿元。</w:t>
      </w:r>
      <w:r>
        <w:rPr>
          <w:rFonts w:ascii="仿宋_GB2312" w:hAnsi="宋体" w:cs="宋体"/>
          <w:sz w:val="30"/>
          <w:szCs w:val="30"/>
        </w:rPr>
        <w:t xml:space="preserve"> </w:t>
      </w:r>
    </w:p>
    <w:p>
      <w:pPr>
        <w:spacing w:line="596" w:lineRule="exact"/>
        <w:ind w:firstLine="572" w:firstLineChars="200"/>
        <w:rPr>
          <w:rFonts w:ascii="楷体_GB2312" w:eastAsia="楷体_GB2312"/>
          <w:color w:val="000000"/>
          <w:sz w:val="30"/>
          <w:szCs w:val="30"/>
        </w:rPr>
      </w:pPr>
      <w:r>
        <w:rPr>
          <w:rFonts w:hint="eastAsia" w:ascii="楷体_GB2312" w:eastAsia="楷体_GB2312" w:cs="楷体_GB2312"/>
          <w:color w:val="000000"/>
          <w:sz w:val="30"/>
          <w:szCs w:val="30"/>
        </w:rPr>
        <w:t>（四）市本级政府性基金收支执行情况</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1</w:t>
      </w:r>
      <w:r>
        <w:rPr>
          <w:rFonts w:ascii="仿宋_GB2312"/>
          <w:b/>
          <w:color w:val="000000"/>
          <w:sz w:val="30"/>
          <w:szCs w:val="30"/>
        </w:rPr>
        <w:t>.</w:t>
      </w:r>
      <w:r>
        <w:rPr>
          <w:rFonts w:hint="eastAsia" w:ascii="仿宋_GB2312"/>
          <w:b/>
          <w:color w:val="000000"/>
          <w:sz w:val="30"/>
          <w:szCs w:val="30"/>
        </w:rPr>
        <w:t>收入执行情况</w:t>
      </w:r>
      <w:r>
        <w:rPr>
          <w:rFonts w:ascii="仿宋_GB2312"/>
          <w:b/>
          <w:color w:val="000000"/>
          <w:sz w:val="30"/>
          <w:szCs w:val="30"/>
        </w:rPr>
        <w:t xml:space="preserve"> </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sz w:val="30"/>
          <w:szCs w:val="30"/>
        </w:rPr>
        <w:t>2017</w:t>
      </w:r>
      <w:r>
        <w:rPr>
          <w:rFonts w:hint="eastAsia" w:ascii="仿宋_GB2312" w:hAnsi="宋体" w:cs="宋体"/>
          <w:sz w:val="30"/>
          <w:szCs w:val="30"/>
        </w:rPr>
        <w:t>年市本级政府性基金收入</w:t>
      </w:r>
      <w:r>
        <w:rPr>
          <w:rFonts w:ascii="方正楷体_GBK" w:hAnsi="方正楷体_GBK" w:eastAsia="方正楷体_GBK" w:cs="方正楷体_GBK"/>
          <w:sz w:val="30"/>
          <w:szCs w:val="30"/>
        </w:rPr>
        <w:t>88</w:t>
      </w:r>
      <w:r>
        <w:rPr>
          <w:rFonts w:ascii="仿宋_GB2312" w:hAnsi="宋体" w:cs="宋体"/>
          <w:sz w:val="30"/>
          <w:szCs w:val="30"/>
        </w:rPr>
        <w:t>.</w:t>
      </w:r>
      <w:r>
        <w:rPr>
          <w:rFonts w:ascii="方正楷体_GBK" w:hAnsi="方正楷体_GBK" w:eastAsia="方正楷体_GBK" w:cs="方正楷体_GBK"/>
          <w:sz w:val="30"/>
          <w:szCs w:val="30"/>
        </w:rPr>
        <w:t>2</w:t>
      </w:r>
      <w:r>
        <w:rPr>
          <w:rFonts w:hint="eastAsia" w:ascii="仿宋_GB2312" w:hAnsi="宋体" w:cs="宋体"/>
          <w:sz w:val="30"/>
          <w:szCs w:val="30"/>
        </w:rPr>
        <w:t>亿元，完成预算调整的</w:t>
      </w:r>
      <w:r>
        <w:rPr>
          <w:rFonts w:ascii="方正楷体_GBK" w:hAnsi="方正楷体_GBK" w:eastAsia="方正楷体_GBK" w:cs="方正楷体_GBK"/>
          <w:sz w:val="30"/>
          <w:szCs w:val="30"/>
        </w:rPr>
        <w:t>115</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，增长</w:t>
      </w:r>
      <w:r>
        <w:rPr>
          <w:rFonts w:ascii="方正楷体_GBK" w:hAnsi="方正楷体_GBK" w:eastAsia="方正楷体_GBK" w:cs="方正楷体_GBK"/>
          <w:sz w:val="30"/>
          <w:szCs w:val="30"/>
        </w:rPr>
        <w:t>51</w:t>
      </w:r>
      <w:r>
        <w:rPr>
          <w:rFonts w:ascii="仿宋_GB2312" w:hAnsi="宋体" w:cs="宋体"/>
          <w:sz w:val="30"/>
          <w:szCs w:val="30"/>
        </w:rPr>
        <w:t>.</w:t>
      </w:r>
      <w:r>
        <w:rPr>
          <w:rFonts w:ascii="方正楷体_GBK" w:hAnsi="方正楷体_GBK" w:eastAsia="方正楷体_GBK" w:cs="方正楷体_GBK"/>
          <w:sz w:val="30"/>
          <w:szCs w:val="30"/>
        </w:rPr>
        <w:t>1%</w:t>
      </w:r>
      <w:r>
        <w:rPr>
          <w:rFonts w:hint="eastAsia" w:ascii="仿宋_GB2312" w:hAnsi="宋体" w:cs="宋体"/>
          <w:sz w:val="30"/>
          <w:szCs w:val="30"/>
        </w:rPr>
        <w:t>，增加</w:t>
      </w:r>
      <w:r>
        <w:rPr>
          <w:rFonts w:ascii="方正楷体_GBK" w:hAnsi="方正楷体_GBK" w:eastAsia="方正楷体_GBK" w:cs="方正楷体_GBK"/>
          <w:sz w:val="30"/>
          <w:szCs w:val="30"/>
        </w:rPr>
        <w:t>29</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w:t>
      </w:r>
      <w:r>
        <w:rPr>
          <w:rFonts w:hint="eastAsia" w:ascii="仿宋_GB2312" w:hAnsi="仿宋"/>
          <w:color w:val="000000"/>
          <w:sz w:val="30"/>
          <w:szCs w:val="30"/>
        </w:rPr>
        <w:t>。加上上级补助收入</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亿元、债务转贷收入</w:t>
      </w:r>
      <w:r>
        <w:rPr>
          <w:rFonts w:ascii="方正楷体_GBK" w:hAnsi="方正楷体_GBK" w:eastAsia="方正楷体_GBK" w:cs="方正楷体_GBK"/>
          <w:color w:val="000000"/>
          <w:sz w:val="30"/>
          <w:szCs w:val="30"/>
        </w:rPr>
        <w:t>42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亿元、上年结余收入</w:t>
      </w:r>
      <w:r>
        <w:rPr>
          <w:rFonts w:ascii="方正楷体_GBK" w:hAnsi="方正楷体_GBK" w:eastAsia="方正楷体_GBK" w:cs="方正楷体_GBK"/>
          <w:color w:val="000000"/>
          <w:sz w:val="30"/>
          <w:szCs w:val="30"/>
        </w:rPr>
        <w:t>16</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亿元，收入总计</w:t>
      </w:r>
      <w:r>
        <w:rPr>
          <w:rFonts w:ascii="方正楷体_GBK" w:hAnsi="方正楷体_GBK" w:eastAsia="方正楷体_GBK" w:cs="方正楷体_GBK"/>
          <w:color w:val="000000"/>
          <w:sz w:val="30"/>
          <w:szCs w:val="30"/>
        </w:rPr>
        <w:t>149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w:t>
      </w:r>
    </w:p>
    <w:p>
      <w:pPr>
        <w:spacing w:line="596" w:lineRule="exact"/>
        <w:ind w:firstLine="572" w:firstLineChars="200"/>
        <w:rPr>
          <w:rFonts w:ascii="仿宋_GB2312"/>
          <w:b/>
          <w:color w:val="000000"/>
          <w:sz w:val="30"/>
          <w:szCs w:val="30"/>
        </w:rPr>
      </w:pPr>
      <w:r>
        <w:rPr>
          <w:rFonts w:ascii="方正楷体_GBK" w:hAnsi="方正楷体_GBK" w:eastAsia="方正楷体_GBK" w:cs="方正楷体_GBK"/>
          <w:b/>
          <w:color w:val="000000"/>
          <w:sz w:val="30"/>
          <w:szCs w:val="30"/>
        </w:rPr>
        <w:t>2</w:t>
      </w:r>
      <w:r>
        <w:rPr>
          <w:rFonts w:ascii="仿宋_GB2312"/>
          <w:b/>
          <w:color w:val="000000"/>
          <w:sz w:val="30"/>
          <w:szCs w:val="30"/>
        </w:rPr>
        <w:t>.</w:t>
      </w:r>
      <w:r>
        <w:rPr>
          <w:rFonts w:hint="eastAsia" w:ascii="仿宋_GB2312"/>
          <w:b/>
          <w:color w:val="000000"/>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olor w:val="000000"/>
          <w:sz w:val="30"/>
          <w:szCs w:val="30"/>
        </w:rPr>
        <w:t>年市本级政府性基金支出</w:t>
      </w:r>
      <w:r>
        <w:rPr>
          <w:rFonts w:ascii="方正楷体_GBK" w:hAnsi="方正楷体_GBK" w:eastAsia="方正楷体_GBK" w:cs="方正楷体_GBK"/>
          <w:color w:val="000000"/>
          <w:sz w:val="30"/>
          <w:szCs w:val="30"/>
        </w:rPr>
        <w:t>75</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宋体" w:cs="宋体"/>
          <w:sz w:val="30"/>
          <w:szCs w:val="30"/>
        </w:rPr>
        <w:t>，增长</w:t>
      </w:r>
      <w:r>
        <w:rPr>
          <w:rFonts w:ascii="方正楷体_GBK" w:hAnsi="方正楷体_GBK" w:eastAsia="方正楷体_GBK" w:cs="方正楷体_GBK"/>
          <w:sz w:val="30"/>
          <w:szCs w:val="30"/>
        </w:rPr>
        <w:t>35</w:t>
      </w:r>
      <w:r>
        <w:rPr>
          <w:rFonts w:ascii="仿宋_GB2312" w:hAnsi="宋体" w:cs="宋体"/>
          <w:sz w:val="30"/>
          <w:szCs w:val="30"/>
        </w:rPr>
        <w:t>.</w:t>
      </w:r>
      <w:r>
        <w:rPr>
          <w:rFonts w:ascii="方正楷体_GBK" w:hAnsi="方正楷体_GBK" w:eastAsia="方正楷体_GBK" w:cs="方正楷体_GBK"/>
          <w:sz w:val="30"/>
          <w:szCs w:val="30"/>
        </w:rPr>
        <w:t>3%</w:t>
      </w:r>
      <w:r>
        <w:rPr>
          <w:rFonts w:hint="eastAsia" w:ascii="仿宋_GB2312" w:hAnsi="宋体" w:cs="宋体"/>
          <w:sz w:val="30"/>
          <w:szCs w:val="30"/>
        </w:rPr>
        <w:t>，增加</w:t>
      </w:r>
      <w:r>
        <w:rPr>
          <w:rFonts w:ascii="方正楷体_GBK" w:hAnsi="方正楷体_GBK" w:eastAsia="方正楷体_GBK" w:cs="方正楷体_GBK"/>
          <w:sz w:val="30"/>
          <w:szCs w:val="30"/>
        </w:rPr>
        <w:t>19</w:t>
      </w:r>
      <w:r>
        <w:rPr>
          <w:rFonts w:ascii="仿宋_GB2312" w:hAnsi="宋体" w:cs="宋体"/>
          <w:sz w:val="30"/>
          <w:szCs w:val="30"/>
        </w:rPr>
        <w:t>.</w:t>
      </w:r>
      <w:r>
        <w:rPr>
          <w:rFonts w:ascii="方正楷体_GBK" w:hAnsi="方正楷体_GBK" w:eastAsia="方正楷体_GBK" w:cs="方正楷体_GBK"/>
          <w:sz w:val="30"/>
          <w:szCs w:val="30"/>
        </w:rPr>
        <w:t>8</w:t>
      </w:r>
      <w:r>
        <w:rPr>
          <w:rFonts w:hint="eastAsia" w:ascii="仿宋_GB2312" w:hAnsi="宋体" w:cs="宋体"/>
          <w:sz w:val="30"/>
          <w:szCs w:val="30"/>
        </w:rPr>
        <w:t>亿元</w:t>
      </w:r>
      <w:r>
        <w:rPr>
          <w:rFonts w:hint="eastAsia" w:ascii="仿宋_GB2312" w:hAnsi="仿宋"/>
          <w:color w:val="000000"/>
          <w:sz w:val="30"/>
          <w:szCs w:val="30"/>
        </w:rPr>
        <w:t>。主要支出项目是</w:t>
      </w:r>
      <w:r>
        <w:rPr>
          <w:rFonts w:ascii="仿宋_GB2312" w:hAnsi="仿宋"/>
          <w:color w:val="000000"/>
          <w:sz w:val="30"/>
          <w:szCs w:val="30"/>
        </w:rPr>
        <w:t>:</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）城乡社区事务支出</w:t>
      </w:r>
      <w:r>
        <w:rPr>
          <w:rFonts w:ascii="方正楷体_GBK" w:hAnsi="方正楷体_GBK" w:eastAsia="方正楷体_GBK" w:cs="方正楷体_GBK"/>
          <w:color w:val="000000"/>
          <w:sz w:val="30"/>
          <w:szCs w:val="30"/>
        </w:rPr>
        <w:t>71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98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）交通运输支出</w:t>
      </w:r>
      <w:r>
        <w:rPr>
          <w:rFonts w:ascii="方正楷体_GBK" w:hAnsi="方正楷体_GBK" w:eastAsia="方正楷体_GBK" w:cs="方正楷体_GBK"/>
          <w:color w:val="000000"/>
          <w:sz w:val="30"/>
          <w:szCs w:val="30"/>
        </w:rPr>
        <w:t>2</w:t>
      </w:r>
      <w:r>
        <w:rPr>
          <w:rFonts w:ascii="仿宋_GB2312" w:hAnsi="仿宋"/>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134</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olor w:val="000000"/>
          <w:sz w:val="30"/>
          <w:szCs w:val="30"/>
        </w:rPr>
        <w:t>）资源勘探信息等支出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001</w:t>
      </w:r>
      <w:r>
        <w:rPr>
          <w:rFonts w:hint="eastAsia" w:ascii="仿宋_GB2312" w:hAnsi="仿宋"/>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）商业服务业支出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0013</w:t>
      </w:r>
      <w:r>
        <w:rPr>
          <w:rFonts w:hint="eastAsia" w:ascii="仿宋_GB2312" w:hAnsi="仿宋"/>
          <w:color w:val="000000"/>
          <w:sz w:val="30"/>
          <w:szCs w:val="30"/>
        </w:rPr>
        <w:t>亿元；（</w:t>
      </w:r>
      <w:r>
        <w:rPr>
          <w:rFonts w:ascii="方正楷体_GBK" w:hAnsi="方正楷体_GBK" w:eastAsia="方正楷体_GBK" w:cs="方正楷体_GBK"/>
          <w:color w:val="000000"/>
          <w:sz w:val="30"/>
          <w:szCs w:val="30"/>
        </w:rPr>
        <w:t>5</w:t>
      </w:r>
      <w:r>
        <w:rPr>
          <w:rFonts w:hint="eastAsia" w:ascii="仿宋_GB2312" w:hAnsi="仿宋"/>
          <w:color w:val="000000"/>
          <w:sz w:val="30"/>
          <w:szCs w:val="30"/>
        </w:rPr>
        <w:t>）地方政府债务付息及发行费用支出</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w:t>
      </w:r>
      <w:r>
        <w:rPr>
          <w:rFonts w:ascii="仿宋_GB2312" w:hAnsi="仿宋"/>
          <w:color w:val="000000"/>
          <w:sz w:val="30"/>
          <w:szCs w:val="30"/>
        </w:rPr>
        <w:t>,</w:t>
      </w:r>
      <w:r>
        <w:rPr>
          <w:rFonts w:hint="eastAsia" w:ascii="仿宋_GB2312" w:hAnsi="仿宋"/>
          <w:color w:val="000000"/>
          <w:sz w:val="30"/>
          <w:szCs w:val="30"/>
        </w:rPr>
        <w:t>完成预算调整的</w:t>
      </w:r>
      <w:r>
        <w:rPr>
          <w:rFonts w:ascii="方正楷体_GBK" w:hAnsi="方正楷体_GBK" w:eastAsia="方正楷体_GBK" w:cs="方正楷体_GBK"/>
          <w:color w:val="000000"/>
          <w:sz w:val="30"/>
          <w:szCs w:val="30"/>
        </w:rPr>
        <w:t>104</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olor w:val="000000"/>
          <w:sz w:val="30"/>
          <w:szCs w:val="30"/>
        </w:rPr>
        <w:t>）其他支出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olor w:val="000000"/>
          <w:sz w:val="30"/>
          <w:szCs w:val="30"/>
        </w:rPr>
        <w:t>亿元。加上补助下级支出</w:t>
      </w:r>
      <w:r>
        <w:rPr>
          <w:rFonts w:ascii="方正楷体_GBK" w:hAnsi="方正楷体_GBK" w:eastAsia="方正楷体_GBK" w:cs="方正楷体_GBK"/>
          <w:color w:val="000000"/>
          <w:sz w:val="30"/>
          <w:szCs w:val="30"/>
        </w:rPr>
        <w:t>16</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亿元、债务转贷支出</w:t>
      </w:r>
      <w:r>
        <w:rPr>
          <w:rFonts w:ascii="方正楷体_GBK" w:hAnsi="方正楷体_GBK" w:eastAsia="方正楷体_GBK" w:cs="方正楷体_GBK"/>
          <w:color w:val="000000"/>
          <w:sz w:val="30"/>
          <w:szCs w:val="30"/>
        </w:rPr>
        <w:t>18</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亿元、地方政府债务还本支出</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olor w:val="000000"/>
          <w:sz w:val="30"/>
          <w:szCs w:val="30"/>
        </w:rPr>
        <w:t>亿元、调出资金</w:t>
      </w:r>
      <w:r>
        <w:rPr>
          <w:rFonts w:ascii="方正楷体_GBK" w:hAnsi="方正楷体_GBK" w:eastAsia="方正楷体_GBK" w:cs="方正楷体_GBK"/>
          <w:color w:val="000000"/>
          <w:sz w:val="30"/>
          <w:szCs w:val="30"/>
        </w:rPr>
        <w:t>22</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亿元，年终结余</w:t>
      </w:r>
      <w:r>
        <w:rPr>
          <w:rFonts w:ascii="方正楷体_GBK" w:hAnsi="方正楷体_GBK" w:eastAsia="方正楷体_GBK" w:cs="方正楷体_GBK"/>
          <w:color w:val="000000"/>
          <w:sz w:val="30"/>
          <w:szCs w:val="30"/>
        </w:rPr>
        <w:t>14</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亿元（含结转下年支出），支出总计</w:t>
      </w:r>
      <w:r>
        <w:rPr>
          <w:rFonts w:ascii="方正楷体_GBK" w:hAnsi="方正楷体_GBK" w:eastAsia="方正楷体_GBK" w:cs="方正楷体_GBK"/>
          <w:color w:val="000000"/>
          <w:sz w:val="30"/>
          <w:szCs w:val="30"/>
        </w:rPr>
        <w:t>149</w:t>
      </w:r>
      <w:r>
        <w:rPr>
          <w:rFonts w:ascii="仿宋_GB2312" w:hAnsi="仿宋"/>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olor w:val="000000"/>
          <w:sz w:val="30"/>
          <w:szCs w:val="30"/>
        </w:rPr>
        <w:t>亿元。</w:t>
      </w:r>
    </w:p>
    <w:p>
      <w:pPr>
        <w:spacing w:line="596" w:lineRule="exact"/>
        <w:ind w:firstLine="572" w:firstLineChars="200"/>
        <w:rPr>
          <w:rFonts w:ascii="仿宋_GB2312" w:hAnsi="仿宋"/>
          <w:color w:val="000000"/>
          <w:sz w:val="30"/>
          <w:szCs w:val="30"/>
        </w:rPr>
      </w:pPr>
      <w:r>
        <w:rPr>
          <w:rFonts w:hint="eastAsia" w:ascii="仿宋_GB2312" w:hAnsi="Courier New" w:cs="Courier New"/>
          <w:color w:val="000000"/>
          <w:sz w:val="30"/>
          <w:szCs w:val="30"/>
        </w:rPr>
        <w:t>根据</w:t>
      </w:r>
      <w:r>
        <w:rPr>
          <w:rFonts w:hint="eastAsia" w:ascii="仿宋_GB2312" w:hAnsi="仿宋" w:cs="Courier New"/>
          <w:color w:val="000000"/>
          <w:sz w:val="30"/>
          <w:szCs w:val="30"/>
        </w:rPr>
        <w:t>国务院国发〔</w:t>
      </w:r>
      <w:r>
        <w:rPr>
          <w:rFonts w:ascii="方正楷体_GBK" w:hAnsi="方正楷体_GBK" w:eastAsia="方正楷体_GBK" w:cs="方正楷体_GBK"/>
          <w:color w:val="000000"/>
          <w:sz w:val="30"/>
          <w:szCs w:val="30"/>
        </w:rPr>
        <w:t>2015</w:t>
      </w:r>
      <w:r>
        <w:rPr>
          <w:rFonts w:hint="eastAsia" w:ascii="仿宋_GB2312" w:hAnsi="仿宋" w:cs="Courier New"/>
          <w:color w:val="000000"/>
          <w:sz w:val="30"/>
          <w:szCs w:val="30"/>
        </w:rPr>
        <w:t>〕</w:t>
      </w:r>
      <w:r>
        <w:rPr>
          <w:rFonts w:ascii="方正楷体_GBK" w:hAnsi="方正楷体_GBK" w:eastAsia="方正楷体_GBK" w:cs="方正楷体_GBK"/>
          <w:color w:val="000000"/>
          <w:sz w:val="30"/>
          <w:szCs w:val="30"/>
        </w:rPr>
        <w:t>35</w:t>
      </w:r>
      <w:r>
        <w:rPr>
          <w:rFonts w:hint="eastAsia" w:ascii="仿宋_GB2312" w:hAnsi="仿宋" w:cs="Courier New"/>
          <w:color w:val="000000"/>
          <w:sz w:val="30"/>
          <w:szCs w:val="30"/>
        </w:rPr>
        <w:t>号文精神和年度预算执行情况，收回未能按进度支出资金</w:t>
      </w:r>
      <w:r>
        <w:rPr>
          <w:rFonts w:hint="eastAsia" w:ascii="方正楷体_GBK" w:hAnsi="方正楷体_GBK" w:eastAsia="方正楷体_GBK" w:cs="方正楷体_GBK"/>
          <w:color w:val="000000"/>
          <w:sz w:val="30"/>
          <w:szCs w:val="30"/>
          <w:lang w:val="en-US" w:eastAsia="zh-CN"/>
        </w:rPr>
        <w:t>1.3</w:t>
      </w:r>
      <w:r>
        <w:rPr>
          <w:rFonts w:hint="eastAsia" w:ascii="仿宋_GB2312" w:hAnsi="仿宋" w:cs="Courier New"/>
          <w:color w:val="000000"/>
          <w:sz w:val="30"/>
          <w:szCs w:val="30"/>
        </w:rPr>
        <w:t>亿元，结转下年使用。</w:t>
      </w:r>
    </w:p>
    <w:p>
      <w:pPr>
        <w:numPr>
          <w:ilvl w:val="0"/>
          <w:numId w:val="1"/>
        </w:numPr>
        <w:spacing w:line="596" w:lineRule="exact"/>
        <w:ind w:firstLine="572" w:firstLineChars="200"/>
        <w:rPr>
          <w:rFonts w:ascii="楷体_GB2312" w:eastAsia="楷体_GB2312" w:cs="楷体_GB2312"/>
          <w:color w:val="000000"/>
          <w:sz w:val="30"/>
          <w:szCs w:val="30"/>
        </w:rPr>
      </w:pPr>
      <w:r>
        <w:rPr>
          <w:rFonts w:hint="eastAsia" w:ascii="楷体_GB2312" w:eastAsia="楷体_GB2312" w:cs="楷体_GB2312"/>
          <w:color w:val="000000"/>
          <w:sz w:val="30"/>
          <w:szCs w:val="30"/>
        </w:rPr>
        <w:t>全市国有资本经营预算执行情况</w:t>
      </w:r>
      <w:r>
        <w:rPr>
          <w:rFonts w:ascii="楷体_GB2312" w:eastAsia="楷体_GB2312" w:cs="楷体_GB2312"/>
          <w:color w:val="000000"/>
          <w:sz w:val="30"/>
          <w:szCs w:val="30"/>
        </w:rPr>
        <w:t xml:space="preserve"> </w:t>
      </w:r>
    </w:p>
    <w:p>
      <w:pPr>
        <w:spacing w:line="596" w:lineRule="exact"/>
        <w:ind w:firstLine="572" w:firstLineChars="200"/>
        <w:rPr>
          <w:rFonts w:ascii="仿宋_GB2312"/>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_GB2312" w:cs="仿宋_GB2312"/>
          <w:color w:val="000000"/>
          <w:sz w:val="30"/>
          <w:szCs w:val="30"/>
        </w:rPr>
        <w:t>年全市国有资本经营预算收入</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_GB2312" w:cs="仿宋_GB2312"/>
          <w:color w:val="000000"/>
          <w:sz w:val="30"/>
          <w:szCs w:val="30"/>
        </w:rPr>
        <w:t>亿元，上年结转</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_GB2312" w:cs="仿宋_GB2312"/>
          <w:color w:val="000000"/>
          <w:sz w:val="30"/>
          <w:szCs w:val="30"/>
        </w:rPr>
        <w:t>亿元，收入总计</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_GB2312" w:cs="仿宋_GB2312"/>
          <w:color w:val="000000"/>
          <w:sz w:val="30"/>
          <w:szCs w:val="30"/>
        </w:rPr>
        <w:t>亿元。支出</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_GB2312" w:cs="仿宋_GB2312"/>
          <w:color w:val="000000"/>
          <w:sz w:val="30"/>
          <w:szCs w:val="30"/>
        </w:rPr>
        <w:t>亿元，结转下年</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_GB2312" w:cs="仿宋_GB2312"/>
          <w:color w:val="000000"/>
          <w:sz w:val="30"/>
          <w:szCs w:val="30"/>
        </w:rPr>
        <w:t>亿元，支出总计</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_GB2312" w:cs="仿宋_GB2312"/>
          <w:color w:val="000000"/>
          <w:sz w:val="30"/>
          <w:szCs w:val="30"/>
        </w:rPr>
        <w:t>亿元。其中：市本级收支执行情况如下：</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1</w:t>
      </w:r>
      <w:r>
        <w:rPr>
          <w:rFonts w:ascii="仿宋_GB2312" w:cs="仿宋_GB2312"/>
          <w:b/>
          <w:bCs/>
          <w:color w:val="000000"/>
          <w:sz w:val="30"/>
          <w:szCs w:val="30"/>
        </w:rPr>
        <w:t>.</w:t>
      </w:r>
      <w:r>
        <w:rPr>
          <w:rFonts w:hint="eastAsia" w:ascii="仿宋_GB2312" w:hAnsi="仿宋_GB2312" w:cs="仿宋_GB2312"/>
          <w:b/>
          <w:bCs/>
          <w:color w:val="000000"/>
          <w:sz w:val="30"/>
          <w:szCs w:val="30"/>
        </w:rPr>
        <w:t>收入执行情况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年市本级国有资本经营预算收入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亿元，完成预算调整的</w:t>
      </w:r>
      <w:r>
        <w:rPr>
          <w:rFonts w:ascii="方正楷体_GBK" w:hAnsi="方正楷体_GBK" w:eastAsia="方正楷体_GBK" w:cs="方正楷体_GBK"/>
          <w:color w:val="000000"/>
          <w:sz w:val="30"/>
          <w:szCs w:val="30"/>
        </w:rPr>
        <w:t>100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w:t>
      </w:r>
      <w:r>
        <w:rPr>
          <w:rFonts w:hint="eastAsia" w:ascii="仿宋_GB2312" w:hAnsi="仿宋"/>
          <w:color w:val="000000"/>
          <w:sz w:val="30"/>
          <w:szCs w:val="30"/>
        </w:rPr>
        <w:t>增长</w:t>
      </w:r>
      <w:r>
        <w:rPr>
          <w:rFonts w:ascii="方正楷体_GBK" w:hAnsi="方正楷体_GBK" w:eastAsia="方正楷体_GBK" w:cs="方正楷体_GBK"/>
          <w:color w:val="000000"/>
          <w:sz w:val="30"/>
          <w:szCs w:val="30"/>
        </w:rPr>
        <w:t>11</w:t>
      </w:r>
      <w:r>
        <w:rPr>
          <w:rFonts w:ascii="仿宋_GB2312" w:hAnsi="仿宋"/>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olor w:val="000000"/>
          <w:sz w:val="30"/>
          <w:szCs w:val="30"/>
        </w:rPr>
        <w:t>，增加</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亿元，主要是股利股息收入增加。收入包括：利润收入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05</w:t>
      </w:r>
      <w:r>
        <w:rPr>
          <w:rFonts w:hint="eastAsia" w:ascii="仿宋_GB2312" w:hAnsi="仿宋"/>
          <w:color w:val="000000"/>
          <w:sz w:val="30"/>
          <w:szCs w:val="30"/>
        </w:rPr>
        <w:t>亿元，股利、股息收入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olor w:val="000000"/>
          <w:sz w:val="30"/>
          <w:szCs w:val="30"/>
        </w:rPr>
        <w:t>亿，产权转让收入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olor w:val="000000"/>
          <w:sz w:val="30"/>
          <w:szCs w:val="30"/>
        </w:rPr>
        <w:t>亿元，其他国有资本经营预算收入</w:t>
      </w:r>
      <w:r>
        <w:rPr>
          <w:rFonts w:ascii="方正楷体_GBK" w:hAnsi="方正楷体_GBK" w:eastAsia="方正楷体_GBK" w:cs="方正楷体_GBK"/>
          <w:color w:val="000000"/>
          <w:sz w:val="30"/>
          <w:szCs w:val="30"/>
        </w:rPr>
        <w:t>0</w:t>
      </w:r>
      <w:r>
        <w:rPr>
          <w:rFonts w:ascii="仿宋_GB2312" w:hAnsi="仿宋"/>
          <w:color w:val="000000"/>
          <w:sz w:val="30"/>
          <w:szCs w:val="30"/>
        </w:rPr>
        <w:t>.</w:t>
      </w:r>
      <w:r>
        <w:rPr>
          <w:rFonts w:ascii="方正楷体_GBK" w:hAnsi="方正楷体_GBK" w:eastAsia="方正楷体_GBK" w:cs="方正楷体_GBK"/>
          <w:color w:val="000000"/>
          <w:sz w:val="30"/>
          <w:szCs w:val="30"/>
        </w:rPr>
        <w:t>01</w:t>
      </w:r>
      <w:r>
        <w:rPr>
          <w:rFonts w:hint="eastAsia" w:ascii="仿宋_GB2312" w:hAnsi="仿宋"/>
          <w:color w:val="000000"/>
          <w:sz w:val="30"/>
          <w:szCs w:val="30"/>
        </w:rPr>
        <w:t>亿元。</w:t>
      </w:r>
      <w:r>
        <w:rPr>
          <w:rFonts w:hint="eastAsia" w:ascii="仿宋_GB2312" w:hAnsi="仿宋" w:cs="仿宋_GB2312"/>
          <w:color w:val="000000"/>
          <w:sz w:val="30"/>
          <w:szCs w:val="30"/>
        </w:rPr>
        <w:t>上年结转</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亿元，收入总计</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w:t>
      </w:r>
    </w:p>
    <w:p>
      <w:pPr>
        <w:spacing w:line="596" w:lineRule="exact"/>
        <w:ind w:firstLine="572" w:firstLineChars="200"/>
        <w:rPr>
          <w:rFonts w:ascii="仿宋_GB2312" w:cs="仿宋_GB2312"/>
          <w:b/>
          <w:bCs/>
          <w:color w:val="000000"/>
          <w:sz w:val="30"/>
          <w:szCs w:val="30"/>
        </w:rPr>
      </w:pPr>
      <w:r>
        <w:rPr>
          <w:rFonts w:ascii="方正楷体_GBK" w:hAnsi="方正楷体_GBK" w:eastAsia="方正楷体_GBK" w:cs="方正楷体_GBK"/>
          <w:b/>
          <w:bCs/>
          <w:color w:val="000000"/>
          <w:sz w:val="30"/>
          <w:szCs w:val="30"/>
        </w:rPr>
        <w:t>2</w:t>
      </w:r>
      <w:r>
        <w:rPr>
          <w:rFonts w:ascii="仿宋_GB2312" w:cs="仿宋_GB2312"/>
          <w:b/>
          <w:bCs/>
          <w:color w:val="000000"/>
          <w:sz w:val="30"/>
          <w:szCs w:val="30"/>
        </w:rPr>
        <w:t>.</w:t>
      </w:r>
      <w:r>
        <w:rPr>
          <w:rFonts w:hint="eastAsia" w:ascii="仿宋_GB2312" w:hAnsi="仿宋_GB2312" w:cs="仿宋_GB2312"/>
          <w:b/>
          <w:bCs/>
          <w:color w:val="000000"/>
          <w:sz w:val="30"/>
          <w:szCs w:val="30"/>
        </w:rPr>
        <w:t>支出执行情况</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年市本级国有资本经营预算支出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亿元，完成预算调整的</w:t>
      </w:r>
      <w:r>
        <w:rPr>
          <w:rFonts w:ascii="方正楷体_GBK" w:hAnsi="方正楷体_GBK" w:eastAsia="方正楷体_GBK" w:cs="方正楷体_GBK"/>
          <w:color w:val="000000"/>
          <w:sz w:val="30"/>
          <w:szCs w:val="30"/>
        </w:rPr>
        <w:t>77</w:t>
      </w:r>
      <w:r>
        <w:rPr>
          <w:rFonts w:hint="eastAsia" w:ascii="方正楷体_GBK" w:hAnsi="方正楷体_GBK" w:eastAsia="方正楷体_GBK" w:cs="方正楷体_GBK"/>
          <w:color w:val="000000"/>
          <w:sz w:val="30"/>
          <w:szCs w:val="30"/>
          <w:lang w:val="en-US" w:eastAsia="zh-CN"/>
        </w:rPr>
        <w:t>.0</w:t>
      </w:r>
      <w:r>
        <w:rPr>
          <w:rFonts w:ascii="方正楷体_GBK" w:hAnsi="方正楷体_GBK" w:eastAsia="方正楷体_GBK" w:cs="方正楷体_GBK"/>
          <w:color w:val="000000"/>
          <w:sz w:val="30"/>
          <w:szCs w:val="30"/>
        </w:rPr>
        <w:t>%</w:t>
      </w:r>
      <w:r>
        <w:rPr>
          <w:rFonts w:hint="eastAsia" w:ascii="仿宋_GB2312" w:hAnsi="仿宋" w:cs="仿宋_GB2312"/>
          <w:color w:val="000000"/>
          <w:sz w:val="30"/>
          <w:szCs w:val="30"/>
        </w:rPr>
        <w:t>（根据国有企业改革进度，部分国企改革等资金需结转下年支出），下降</w:t>
      </w:r>
      <w:r>
        <w:rPr>
          <w:rFonts w:ascii="方正楷体_GBK" w:hAnsi="方正楷体_GBK" w:eastAsia="方正楷体_GBK" w:cs="方正楷体_GBK"/>
          <w:color w:val="000000"/>
          <w:sz w:val="30"/>
          <w:szCs w:val="30"/>
        </w:rPr>
        <w:t>8</w:t>
      </w:r>
      <w:r>
        <w:rPr>
          <w:rFonts w:hint="eastAsia" w:ascii="方正楷体_GBK" w:hAnsi="方正楷体_GBK" w:eastAsia="方正楷体_GBK" w:cs="方正楷体_GBK"/>
          <w:color w:val="000000"/>
          <w:sz w:val="30"/>
          <w:szCs w:val="30"/>
          <w:lang w:val="en-US" w:eastAsia="zh-CN"/>
        </w:rPr>
        <w:t>.0</w:t>
      </w:r>
      <w:r>
        <w:rPr>
          <w:rFonts w:ascii="方正楷体_GBK" w:hAnsi="方正楷体_GBK" w:eastAsia="方正楷体_GBK" w:cs="方正楷体_GBK"/>
          <w:color w:val="000000"/>
          <w:sz w:val="30"/>
          <w:szCs w:val="30"/>
        </w:rPr>
        <w:t>%</w:t>
      </w:r>
      <w:r>
        <w:rPr>
          <w:rFonts w:hint="eastAsia" w:ascii="仿宋_GB2312" w:hAnsi="仿宋" w:cs="仿宋_GB2312"/>
          <w:color w:val="000000"/>
          <w:sz w:val="30"/>
          <w:szCs w:val="30"/>
        </w:rPr>
        <w:t>，减少</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亿元。支出包括：解决历史遗留问题及改革成本支出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亿元，国有企业资本金注入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01</w:t>
      </w:r>
      <w:r>
        <w:rPr>
          <w:rFonts w:hint="eastAsia" w:ascii="仿宋_GB2312" w:hAnsi="仿宋" w:cs="仿宋_GB2312"/>
          <w:color w:val="000000"/>
          <w:sz w:val="30"/>
          <w:szCs w:val="30"/>
        </w:rPr>
        <w:t>亿元，国有企业政策性补贴</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亿元，其他国有资本经营预算支出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03</w:t>
      </w:r>
      <w:r>
        <w:rPr>
          <w:rFonts w:hint="eastAsia" w:ascii="仿宋_GB2312" w:hAnsi="仿宋" w:cs="仿宋_GB2312"/>
          <w:color w:val="000000"/>
          <w:sz w:val="30"/>
          <w:szCs w:val="30"/>
        </w:rPr>
        <w:t>亿元，调出资金</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亿元。结转下年支出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亿元，支出总计</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w:t>
      </w:r>
    </w:p>
    <w:p>
      <w:pPr>
        <w:numPr>
          <w:ilvl w:val="0"/>
          <w:numId w:val="2"/>
        </w:num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全市社会保险基金预算执行情况</w:t>
      </w:r>
      <w:r>
        <w:rPr>
          <w:rFonts w:ascii="楷体_GB2312" w:eastAsia="楷体_GB2312" w:cs="楷体_GB2312"/>
          <w:sz w:val="30"/>
          <w:szCs w:val="30"/>
        </w:rPr>
        <w:t xml:space="preserve"> </w:t>
      </w:r>
    </w:p>
    <w:p>
      <w:pPr>
        <w:spacing w:line="596" w:lineRule="exact"/>
        <w:ind w:firstLine="572" w:firstLineChars="200"/>
        <w:rPr>
          <w:rFonts w:ascii="仿宋_GB2312" w:cs="仿宋_GB2312"/>
          <w:b/>
          <w:bCs/>
          <w:kern w:val="0"/>
          <w:sz w:val="30"/>
          <w:szCs w:val="30"/>
        </w:rPr>
      </w:pPr>
      <w:r>
        <w:rPr>
          <w:rFonts w:ascii="方正楷体_GBK" w:hAnsi="方正楷体_GBK" w:eastAsia="方正楷体_GBK" w:cs="方正楷体_GBK"/>
          <w:b/>
          <w:bCs/>
          <w:kern w:val="0"/>
          <w:sz w:val="30"/>
          <w:szCs w:val="30"/>
        </w:rPr>
        <w:t>1</w:t>
      </w:r>
      <w:r>
        <w:rPr>
          <w:rFonts w:ascii="仿宋_GB2312" w:cs="仿宋_GB2312"/>
          <w:b/>
          <w:bCs/>
          <w:kern w:val="0"/>
          <w:sz w:val="30"/>
          <w:szCs w:val="30"/>
        </w:rPr>
        <w:t>.</w:t>
      </w:r>
      <w:r>
        <w:rPr>
          <w:rFonts w:hint="eastAsia" w:ascii="仿宋_GB2312" w:hAnsi="仿宋_GB2312" w:cs="仿宋_GB2312"/>
          <w:b/>
          <w:bCs/>
          <w:kern w:val="0"/>
          <w:sz w:val="30"/>
          <w:szCs w:val="30"/>
        </w:rPr>
        <w:t>收入执行情况</w:t>
      </w:r>
    </w:p>
    <w:p>
      <w:pPr>
        <w:spacing w:line="596" w:lineRule="exact"/>
        <w:ind w:firstLine="572" w:firstLineChars="200"/>
        <w:rPr>
          <w:rFonts w:ascii="仿宋_GB2312"/>
          <w:kern w:val="0"/>
          <w:sz w:val="30"/>
          <w:szCs w:val="30"/>
        </w:rPr>
      </w:pPr>
      <w:r>
        <w:rPr>
          <w:rFonts w:ascii="方正楷体_GBK" w:hAnsi="方正楷体_GBK" w:eastAsia="方正楷体_GBK" w:cs="方正楷体_GBK"/>
          <w:kern w:val="0"/>
          <w:sz w:val="30"/>
          <w:szCs w:val="30"/>
        </w:rPr>
        <w:t>2017</w:t>
      </w:r>
      <w:r>
        <w:rPr>
          <w:rFonts w:hint="eastAsia" w:ascii="仿宋_GB2312" w:hAnsi="仿宋_GB2312" w:cs="仿宋_GB2312"/>
          <w:kern w:val="0"/>
          <w:sz w:val="30"/>
          <w:szCs w:val="30"/>
        </w:rPr>
        <w:t>年全市社会保险基金收入</w:t>
      </w:r>
      <w:r>
        <w:rPr>
          <w:rFonts w:ascii="方正楷体_GBK" w:hAnsi="方正楷体_GBK" w:eastAsia="方正楷体_GBK" w:cs="方正楷体_GBK"/>
          <w:kern w:val="0"/>
          <w:sz w:val="30"/>
          <w:szCs w:val="30"/>
        </w:rPr>
        <w:t>130</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102</w:t>
      </w:r>
      <w:r>
        <w:rPr>
          <w:rFonts w:ascii="仿宋_GB2312" w:cs="仿宋_GB2312"/>
          <w:kern w:val="0"/>
          <w:sz w:val="30"/>
          <w:szCs w:val="30"/>
        </w:rPr>
        <w:t>.</w:t>
      </w:r>
      <w:r>
        <w:rPr>
          <w:rFonts w:ascii="方正楷体_GBK" w:hAnsi="方正楷体_GBK" w:eastAsia="方正楷体_GBK" w:cs="方正楷体_GBK"/>
          <w:kern w:val="0"/>
          <w:sz w:val="30"/>
          <w:szCs w:val="30"/>
        </w:rPr>
        <w:t>6%</w:t>
      </w:r>
      <w:r>
        <w:rPr>
          <w:rFonts w:hint="eastAsia" w:ascii="仿宋_GB2312" w:hAnsi="仿宋_GB2312" w:cs="仿宋_GB2312"/>
          <w:kern w:val="0"/>
          <w:sz w:val="30"/>
          <w:szCs w:val="30"/>
        </w:rPr>
        <w:t>，增长</w:t>
      </w:r>
      <w:r>
        <w:rPr>
          <w:rFonts w:ascii="方正楷体_GBK" w:hAnsi="方正楷体_GBK" w:eastAsia="方正楷体_GBK" w:cs="方正楷体_GBK"/>
          <w:kern w:val="0"/>
          <w:sz w:val="30"/>
          <w:szCs w:val="30"/>
        </w:rPr>
        <w:t>17</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，增加</w:t>
      </w:r>
      <w:r>
        <w:rPr>
          <w:rFonts w:ascii="方正楷体_GBK" w:hAnsi="方正楷体_GBK" w:eastAsia="方正楷体_GBK" w:cs="方正楷体_GBK"/>
          <w:kern w:val="0"/>
          <w:sz w:val="30"/>
          <w:szCs w:val="30"/>
        </w:rPr>
        <w:t>19</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亿元。其中：保险费收入</w:t>
      </w:r>
      <w:r>
        <w:rPr>
          <w:rFonts w:ascii="方正楷体_GBK" w:hAnsi="方正楷体_GBK" w:eastAsia="方正楷体_GBK" w:cs="方正楷体_GBK"/>
          <w:kern w:val="0"/>
          <w:sz w:val="30"/>
          <w:szCs w:val="30"/>
        </w:rPr>
        <w:t>70</w:t>
      </w:r>
      <w:r>
        <w:rPr>
          <w:rFonts w:ascii="仿宋_GB2312" w:cs="仿宋_GB2312"/>
          <w:kern w:val="0"/>
          <w:sz w:val="30"/>
          <w:szCs w:val="30"/>
        </w:rPr>
        <w:t>.</w:t>
      </w:r>
      <w:r>
        <w:rPr>
          <w:rFonts w:ascii="方正楷体_GBK" w:hAnsi="方正楷体_GBK" w:eastAsia="方正楷体_GBK" w:cs="方正楷体_GBK"/>
          <w:kern w:val="0"/>
          <w:sz w:val="30"/>
          <w:szCs w:val="30"/>
        </w:rPr>
        <w:t>6</w:t>
      </w:r>
      <w:r>
        <w:rPr>
          <w:rFonts w:hint="eastAsia" w:ascii="仿宋_GB2312" w:hAnsi="仿宋_GB2312" w:cs="仿宋_GB2312"/>
          <w:kern w:val="0"/>
          <w:sz w:val="30"/>
          <w:szCs w:val="30"/>
        </w:rPr>
        <w:t>亿元、财政补贴收入</w:t>
      </w:r>
      <w:r>
        <w:rPr>
          <w:rFonts w:ascii="方正楷体_GBK" w:hAnsi="方正楷体_GBK" w:eastAsia="方正楷体_GBK" w:cs="方正楷体_GBK"/>
          <w:kern w:val="0"/>
          <w:sz w:val="30"/>
          <w:szCs w:val="30"/>
        </w:rPr>
        <w:t>32</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亿元、利息收入</w:t>
      </w:r>
      <w:r>
        <w:rPr>
          <w:rFonts w:ascii="方正楷体_GBK" w:hAnsi="方正楷体_GBK" w:eastAsia="方正楷体_GBK" w:cs="方正楷体_GBK"/>
          <w:kern w:val="0"/>
          <w:sz w:val="30"/>
          <w:szCs w:val="30"/>
        </w:rPr>
        <w:t>3</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w:t>
      </w:r>
    </w:p>
    <w:p>
      <w:pPr>
        <w:spacing w:line="596" w:lineRule="exact"/>
        <w:ind w:firstLine="572" w:firstLineChars="200"/>
        <w:rPr>
          <w:rFonts w:ascii="仿宋_GB2312"/>
          <w:kern w:val="0"/>
          <w:sz w:val="30"/>
          <w:szCs w:val="30"/>
        </w:rPr>
      </w:pPr>
      <w:r>
        <w:rPr>
          <w:rFonts w:hint="eastAsia" w:ascii="仿宋_GB2312" w:hAnsi="仿宋_GB2312" w:cs="仿宋_GB2312"/>
          <w:kern w:val="0"/>
          <w:sz w:val="30"/>
          <w:szCs w:val="30"/>
        </w:rPr>
        <w:t>主要收入项目是：企业职工基本养老保险基金收入</w:t>
      </w:r>
      <w:r>
        <w:rPr>
          <w:rFonts w:ascii="方正楷体_GBK" w:hAnsi="方正楷体_GBK" w:eastAsia="方正楷体_GBK" w:cs="方正楷体_GBK"/>
          <w:kern w:val="0"/>
          <w:sz w:val="30"/>
          <w:szCs w:val="30"/>
        </w:rPr>
        <w:t>65</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101</w:t>
      </w:r>
      <w:r>
        <w:rPr>
          <w:rFonts w:ascii="仿宋_GB2312" w:cs="仿宋_GB2312"/>
          <w:kern w:val="0"/>
          <w:sz w:val="30"/>
          <w:szCs w:val="30"/>
        </w:rPr>
        <w:t>.</w:t>
      </w:r>
      <w:r>
        <w:rPr>
          <w:rFonts w:ascii="方正楷体_GBK" w:hAnsi="方正楷体_GBK" w:eastAsia="方正楷体_GBK" w:cs="方正楷体_GBK"/>
          <w:kern w:val="0"/>
          <w:sz w:val="30"/>
          <w:szCs w:val="30"/>
        </w:rPr>
        <w:t>4%</w:t>
      </w:r>
      <w:r>
        <w:rPr>
          <w:rFonts w:hint="eastAsia" w:ascii="仿宋_GB2312" w:hAnsi="仿宋_GB2312" w:cs="仿宋_GB2312"/>
          <w:kern w:val="0"/>
          <w:sz w:val="30"/>
          <w:szCs w:val="30"/>
        </w:rPr>
        <w:t>；机关事业单位基本养老保险基金收入</w:t>
      </w:r>
      <w:r>
        <w:rPr>
          <w:rFonts w:ascii="方正楷体_GBK" w:hAnsi="方正楷体_GBK" w:eastAsia="方正楷体_GBK" w:cs="方正楷体_GBK"/>
          <w:kern w:val="0"/>
          <w:sz w:val="30"/>
          <w:szCs w:val="30"/>
        </w:rPr>
        <w:t>4</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153</w:t>
      </w:r>
      <w:r>
        <w:rPr>
          <w:rFonts w:ascii="仿宋_GB2312" w:cs="仿宋_GB2312"/>
          <w:kern w:val="0"/>
          <w:sz w:val="30"/>
          <w:szCs w:val="30"/>
        </w:rPr>
        <w:t>.</w:t>
      </w:r>
      <w:r>
        <w:rPr>
          <w:rFonts w:ascii="方正楷体_GBK" w:hAnsi="方正楷体_GBK" w:eastAsia="方正楷体_GBK" w:cs="方正楷体_GBK"/>
          <w:kern w:val="0"/>
          <w:sz w:val="30"/>
          <w:szCs w:val="30"/>
        </w:rPr>
        <w:t>9%</w:t>
      </w:r>
      <w:r>
        <w:rPr>
          <w:rFonts w:hint="eastAsia" w:ascii="仿宋_GB2312" w:hAnsi="仿宋_GB2312" w:cs="仿宋_GB2312"/>
          <w:kern w:val="0"/>
          <w:sz w:val="30"/>
          <w:szCs w:val="30"/>
        </w:rPr>
        <w:t>；城乡居民基本养老保险收入</w:t>
      </w:r>
      <w:r>
        <w:rPr>
          <w:rFonts w:ascii="方正楷体_GBK" w:hAnsi="方正楷体_GBK" w:eastAsia="方正楷体_GBK" w:cs="方正楷体_GBK"/>
          <w:kern w:val="0"/>
          <w:sz w:val="30"/>
          <w:szCs w:val="30"/>
        </w:rPr>
        <w:t>10</w:t>
      </w:r>
      <w:r>
        <w:rPr>
          <w:rFonts w:ascii="仿宋_GB2312" w:cs="仿宋_GB2312"/>
          <w:kern w:val="0"/>
          <w:sz w:val="30"/>
          <w:szCs w:val="30"/>
        </w:rPr>
        <w:t>.</w:t>
      </w:r>
      <w:r>
        <w:rPr>
          <w:rFonts w:ascii="方正楷体_GBK" w:hAnsi="方正楷体_GBK" w:eastAsia="方正楷体_GBK" w:cs="方正楷体_GBK"/>
          <w:kern w:val="0"/>
          <w:sz w:val="30"/>
          <w:szCs w:val="30"/>
        </w:rPr>
        <w:t>9</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99</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；城镇职工基本医疗保险收入</w:t>
      </w:r>
      <w:r>
        <w:rPr>
          <w:rFonts w:ascii="方正楷体_GBK" w:hAnsi="方正楷体_GBK" w:eastAsia="方正楷体_GBK" w:cs="方正楷体_GBK"/>
          <w:kern w:val="0"/>
          <w:sz w:val="30"/>
          <w:szCs w:val="30"/>
        </w:rPr>
        <w:t>14</w:t>
      </w:r>
      <w:r>
        <w:rPr>
          <w:rFonts w:ascii="仿宋_GB2312" w:cs="仿宋_GB2312"/>
          <w:kern w:val="0"/>
          <w:sz w:val="30"/>
          <w:szCs w:val="30"/>
        </w:rPr>
        <w:t>.</w:t>
      </w:r>
      <w:r>
        <w:rPr>
          <w:rFonts w:ascii="方正楷体_GBK" w:hAnsi="方正楷体_GBK" w:eastAsia="方正楷体_GBK" w:cs="方正楷体_GBK"/>
          <w:kern w:val="0"/>
          <w:sz w:val="30"/>
          <w:szCs w:val="30"/>
        </w:rPr>
        <w:t>2</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103</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；城乡居民基本医疗保险收入</w:t>
      </w:r>
      <w:r>
        <w:rPr>
          <w:rFonts w:ascii="方正楷体_GBK" w:hAnsi="方正楷体_GBK" w:eastAsia="方正楷体_GBK" w:cs="方正楷体_GBK"/>
          <w:kern w:val="0"/>
          <w:sz w:val="30"/>
          <w:szCs w:val="30"/>
        </w:rPr>
        <w:t>29</w:t>
      </w:r>
      <w:r>
        <w:rPr>
          <w:rFonts w:ascii="仿宋_GB2312" w:cs="仿宋_GB2312"/>
          <w:kern w:val="0"/>
          <w:sz w:val="30"/>
          <w:szCs w:val="30"/>
        </w:rPr>
        <w:t>.</w:t>
      </w:r>
      <w:r>
        <w:rPr>
          <w:rFonts w:ascii="方正楷体_GBK" w:hAnsi="方正楷体_GBK" w:eastAsia="方正楷体_GBK" w:cs="方正楷体_GBK"/>
          <w:kern w:val="0"/>
          <w:sz w:val="30"/>
          <w:szCs w:val="30"/>
        </w:rPr>
        <w:t>8</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99</w:t>
      </w:r>
      <w:r>
        <w:rPr>
          <w:rFonts w:ascii="仿宋_GB2312" w:cs="仿宋_GB2312"/>
          <w:kern w:val="0"/>
          <w:sz w:val="30"/>
          <w:szCs w:val="30"/>
        </w:rPr>
        <w:t>.</w:t>
      </w:r>
      <w:r>
        <w:rPr>
          <w:rFonts w:ascii="方正楷体_GBK" w:hAnsi="方正楷体_GBK" w:eastAsia="方正楷体_GBK" w:cs="方正楷体_GBK"/>
          <w:kern w:val="0"/>
          <w:sz w:val="30"/>
          <w:szCs w:val="30"/>
        </w:rPr>
        <w:t>5%</w:t>
      </w:r>
      <w:r>
        <w:rPr>
          <w:rFonts w:hint="eastAsia" w:ascii="仿宋_GB2312" w:hAnsi="仿宋_GB2312" w:cs="仿宋_GB2312"/>
          <w:kern w:val="0"/>
          <w:sz w:val="30"/>
          <w:szCs w:val="30"/>
        </w:rPr>
        <w:t>；工伤保险收入</w:t>
      </w:r>
      <w:r>
        <w:rPr>
          <w:rFonts w:ascii="方正楷体_GBK" w:hAnsi="方正楷体_GBK" w:eastAsia="方正楷体_GBK" w:cs="方正楷体_GBK"/>
          <w:kern w:val="0"/>
          <w:sz w:val="30"/>
          <w:szCs w:val="30"/>
        </w:rPr>
        <w:t>1</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111</w:t>
      </w:r>
      <w:r>
        <w:rPr>
          <w:rFonts w:ascii="仿宋_GB2312" w:cs="仿宋_GB2312"/>
          <w:kern w:val="0"/>
          <w:sz w:val="30"/>
          <w:szCs w:val="30"/>
        </w:rPr>
        <w:t>.</w:t>
      </w:r>
      <w:r>
        <w:rPr>
          <w:rFonts w:ascii="方正楷体_GBK" w:hAnsi="方正楷体_GBK" w:eastAsia="方正楷体_GBK" w:cs="方正楷体_GBK"/>
          <w:kern w:val="0"/>
          <w:sz w:val="30"/>
          <w:szCs w:val="30"/>
        </w:rPr>
        <w:t>5%</w:t>
      </w:r>
      <w:r>
        <w:rPr>
          <w:rFonts w:hint="eastAsia" w:ascii="仿宋_GB2312" w:hAnsi="仿宋_GB2312" w:cs="仿宋_GB2312"/>
          <w:kern w:val="0"/>
          <w:sz w:val="30"/>
          <w:szCs w:val="30"/>
        </w:rPr>
        <w:t>；失业保险收入</w:t>
      </w:r>
      <w:r>
        <w:rPr>
          <w:rFonts w:ascii="方正楷体_GBK" w:hAnsi="方正楷体_GBK" w:eastAsia="方正楷体_GBK" w:cs="方正楷体_GBK"/>
          <w:kern w:val="0"/>
          <w:sz w:val="30"/>
          <w:szCs w:val="30"/>
        </w:rPr>
        <w:t>2</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111</w:t>
      </w:r>
      <w:r>
        <w:rPr>
          <w:rFonts w:ascii="仿宋_GB2312" w:cs="仿宋_GB2312"/>
          <w:kern w:val="0"/>
          <w:sz w:val="30"/>
          <w:szCs w:val="30"/>
        </w:rPr>
        <w:t>.</w:t>
      </w:r>
      <w:r>
        <w:rPr>
          <w:rFonts w:ascii="方正楷体_GBK" w:hAnsi="方正楷体_GBK" w:eastAsia="方正楷体_GBK" w:cs="方正楷体_GBK"/>
          <w:kern w:val="0"/>
          <w:sz w:val="30"/>
          <w:szCs w:val="30"/>
        </w:rPr>
        <w:t>7%</w:t>
      </w:r>
      <w:r>
        <w:rPr>
          <w:rFonts w:hint="eastAsia" w:ascii="仿宋_GB2312" w:hAnsi="仿宋_GB2312" w:cs="仿宋_GB2312"/>
          <w:kern w:val="0"/>
          <w:sz w:val="30"/>
          <w:szCs w:val="30"/>
        </w:rPr>
        <w:t>；生育保险收入</w:t>
      </w:r>
      <w:r>
        <w:rPr>
          <w:rFonts w:ascii="方正楷体_GBK" w:hAnsi="方正楷体_GBK" w:eastAsia="方正楷体_GBK" w:cs="方正楷体_GBK"/>
          <w:kern w:val="0"/>
          <w:sz w:val="30"/>
          <w:szCs w:val="30"/>
        </w:rPr>
        <w:t>2</w:t>
      </w:r>
      <w:r>
        <w:rPr>
          <w:rFonts w:ascii="仿宋_GB2312" w:cs="仿宋_GB2312"/>
          <w:kern w:val="0"/>
          <w:sz w:val="30"/>
          <w:szCs w:val="30"/>
        </w:rPr>
        <w:t>.</w:t>
      </w:r>
      <w:r>
        <w:rPr>
          <w:rFonts w:ascii="方正楷体_GBK" w:hAnsi="方正楷体_GBK" w:eastAsia="方正楷体_GBK" w:cs="方正楷体_GBK"/>
          <w:kern w:val="0"/>
          <w:sz w:val="30"/>
          <w:szCs w:val="30"/>
        </w:rPr>
        <w:t>1</w:t>
      </w:r>
      <w:r>
        <w:rPr>
          <w:rFonts w:hint="eastAsia" w:ascii="仿宋_GB2312" w:hAnsi="仿宋_GB2312" w:cs="仿宋_GB2312"/>
          <w:kern w:val="0"/>
          <w:sz w:val="30"/>
          <w:szCs w:val="30"/>
        </w:rPr>
        <w:t>亿元，完成预算调整的</w:t>
      </w:r>
      <w:r>
        <w:rPr>
          <w:rFonts w:ascii="方正楷体_GBK" w:hAnsi="方正楷体_GBK" w:eastAsia="方正楷体_GBK" w:cs="方正楷体_GBK"/>
          <w:kern w:val="0"/>
          <w:sz w:val="30"/>
          <w:szCs w:val="30"/>
        </w:rPr>
        <w:t>114</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hAnsi="仿宋_GB2312" w:cs="仿宋_GB2312"/>
          <w:kern w:val="0"/>
          <w:sz w:val="30"/>
          <w:szCs w:val="30"/>
        </w:rPr>
        <w:t>。</w:t>
      </w:r>
    </w:p>
    <w:p>
      <w:pPr>
        <w:spacing w:line="596" w:lineRule="exact"/>
        <w:ind w:firstLine="572" w:firstLineChars="200"/>
        <w:rPr>
          <w:rFonts w:ascii="仿宋_GB2312" w:cs="仿宋_GB2312"/>
          <w:b/>
          <w:bCs/>
          <w:kern w:val="0"/>
          <w:sz w:val="30"/>
          <w:szCs w:val="30"/>
        </w:rPr>
      </w:pPr>
      <w:r>
        <w:rPr>
          <w:rFonts w:ascii="方正楷体_GBK" w:hAnsi="方正楷体_GBK" w:eastAsia="方正楷体_GBK" w:cs="方正楷体_GBK"/>
          <w:b/>
          <w:bCs/>
          <w:kern w:val="0"/>
          <w:sz w:val="30"/>
          <w:szCs w:val="30"/>
        </w:rPr>
        <w:t>2</w:t>
      </w:r>
      <w:r>
        <w:rPr>
          <w:rFonts w:ascii="仿宋_GB2312" w:cs="仿宋_GB2312"/>
          <w:b/>
          <w:bCs/>
          <w:kern w:val="0"/>
          <w:sz w:val="30"/>
          <w:szCs w:val="30"/>
        </w:rPr>
        <w:t>.</w:t>
      </w:r>
      <w:r>
        <w:rPr>
          <w:rFonts w:hint="eastAsia" w:ascii="仿宋_GB2312" w:hAnsi="仿宋_GB2312" w:cs="仿宋_GB2312"/>
          <w:b/>
          <w:bCs/>
          <w:kern w:val="0"/>
          <w:sz w:val="30"/>
          <w:szCs w:val="30"/>
        </w:rPr>
        <w:t>支出执行情况</w:t>
      </w:r>
    </w:p>
    <w:p>
      <w:pPr>
        <w:spacing w:line="596" w:lineRule="exact"/>
        <w:ind w:firstLine="572" w:firstLineChars="200"/>
        <w:rPr>
          <w:rFonts w:ascii="仿宋_GB2312" w:cs="仿宋_GB2312"/>
          <w:sz w:val="30"/>
          <w:szCs w:val="30"/>
        </w:rPr>
      </w:pPr>
      <w:r>
        <w:rPr>
          <w:rFonts w:ascii="方正楷体_GBK" w:hAnsi="方正楷体_GBK" w:eastAsia="方正楷体_GBK" w:cs="方正楷体_GBK"/>
          <w:sz w:val="30"/>
          <w:szCs w:val="30"/>
        </w:rPr>
        <w:t>2017</w:t>
      </w:r>
      <w:r>
        <w:rPr>
          <w:rFonts w:hint="eastAsia" w:ascii="仿宋_GB2312" w:hAnsi="仿宋_GB2312" w:cs="仿宋_GB2312"/>
          <w:sz w:val="30"/>
          <w:szCs w:val="30"/>
        </w:rPr>
        <w:t>年全市社会保险基金支出</w:t>
      </w:r>
      <w:r>
        <w:rPr>
          <w:rFonts w:ascii="方正楷体_GBK" w:hAnsi="方正楷体_GBK" w:eastAsia="方正楷体_GBK" w:cs="方正楷体_GBK"/>
          <w:sz w:val="30"/>
          <w:szCs w:val="30"/>
        </w:rPr>
        <w:t>109</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101</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，增长</w:t>
      </w:r>
      <w:r>
        <w:rPr>
          <w:rFonts w:ascii="方正楷体_GBK" w:hAnsi="方正楷体_GBK" w:eastAsia="方正楷体_GBK" w:cs="方正楷体_GBK"/>
          <w:sz w:val="30"/>
          <w:szCs w:val="30"/>
        </w:rPr>
        <w:t>5</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，增加</w:t>
      </w:r>
      <w:r>
        <w:rPr>
          <w:rFonts w:ascii="方正楷体_GBK" w:hAnsi="方正楷体_GBK" w:eastAsia="方正楷体_GBK" w:cs="方正楷体_GBK"/>
          <w:sz w:val="30"/>
          <w:szCs w:val="30"/>
        </w:rPr>
        <w:t>6</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w:t>
      </w:r>
    </w:p>
    <w:p>
      <w:pPr>
        <w:spacing w:line="596" w:lineRule="exact"/>
        <w:ind w:firstLine="572" w:firstLineChars="200"/>
        <w:rPr>
          <w:rFonts w:ascii="仿宋_GB2312" w:cs="仿宋_GB2312"/>
          <w:sz w:val="30"/>
          <w:szCs w:val="30"/>
        </w:rPr>
      </w:pPr>
      <w:r>
        <w:rPr>
          <w:rFonts w:hint="eastAsia" w:ascii="仿宋_GB2312" w:hAnsi="仿宋_GB2312" w:cs="仿宋_GB2312"/>
          <w:sz w:val="30"/>
          <w:szCs w:val="30"/>
        </w:rPr>
        <w:t>主要支出项目是：企业职工基本养老保险基金支出</w:t>
      </w:r>
      <w:r>
        <w:rPr>
          <w:rFonts w:ascii="方正楷体_GBK" w:hAnsi="方正楷体_GBK" w:eastAsia="方正楷体_GBK" w:cs="方正楷体_GBK"/>
          <w:sz w:val="30"/>
          <w:szCs w:val="30"/>
        </w:rPr>
        <w:t>61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99</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；机关事业单位基本养老保险基金支出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115</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；城乡居民基本养老保险支出</w:t>
      </w:r>
      <w:r>
        <w:rPr>
          <w:rFonts w:ascii="方正楷体_GBK" w:hAnsi="方正楷体_GBK" w:eastAsia="方正楷体_GBK" w:cs="方正楷体_GBK"/>
          <w:sz w:val="30"/>
          <w:szCs w:val="30"/>
        </w:rPr>
        <w:t>8</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93</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；城镇职工基本医疗保险支出</w:t>
      </w:r>
      <w:r>
        <w:rPr>
          <w:rFonts w:ascii="方正楷体_GBK" w:hAnsi="方正楷体_GBK" w:eastAsia="方正楷体_GBK" w:cs="方正楷体_GBK"/>
          <w:sz w:val="30"/>
          <w:szCs w:val="30"/>
        </w:rPr>
        <w:t>13</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；城乡居民基本医疗保险支出</w:t>
      </w:r>
      <w:r>
        <w:rPr>
          <w:rFonts w:ascii="方正楷体_GBK" w:hAnsi="方正楷体_GBK" w:eastAsia="方正楷体_GBK" w:cs="方正楷体_GBK"/>
          <w:sz w:val="30"/>
          <w:szCs w:val="30"/>
        </w:rPr>
        <w:t>22</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114</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；工伤保险支出</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99</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仿宋_GB2312" w:cs="仿宋_GB2312"/>
          <w:sz w:val="30"/>
          <w:szCs w:val="30"/>
        </w:rPr>
        <w:t>；失业保险支出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97</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；生育保险支出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亿元，完成预算调整的</w:t>
      </w:r>
      <w:r>
        <w:rPr>
          <w:rFonts w:ascii="方正楷体_GBK" w:hAnsi="方正楷体_GBK" w:eastAsia="方正楷体_GBK" w:cs="方正楷体_GBK"/>
          <w:sz w:val="30"/>
          <w:szCs w:val="30"/>
        </w:rPr>
        <w:t>222</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w:t>
      </w:r>
    </w:p>
    <w:p>
      <w:pPr>
        <w:spacing w:line="596" w:lineRule="exact"/>
        <w:ind w:firstLine="572" w:firstLineChars="200"/>
        <w:rPr>
          <w:rFonts w:ascii="仿宋_GB2312"/>
          <w:sz w:val="30"/>
          <w:szCs w:val="30"/>
        </w:rPr>
      </w:pPr>
      <w:r>
        <w:rPr>
          <w:rFonts w:ascii="方正楷体_GBK" w:hAnsi="方正楷体_GBK" w:eastAsia="方正楷体_GBK" w:cs="方正楷体_GBK"/>
          <w:kern w:val="0"/>
          <w:sz w:val="30"/>
          <w:szCs w:val="30"/>
        </w:rPr>
        <w:t>2017</w:t>
      </w:r>
      <w:r>
        <w:rPr>
          <w:rFonts w:hint="eastAsia" w:ascii="仿宋_GB2312" w:hAnsi="仿宋"/>
          <w:kern w:val="0"/>
          <w:sz w:val="30"/>
          <w:szCs w:val="30"/>
        </w:rPr>
        <w:t>年全市社会保险基金当年收支结余</w:t>
      </w:r>
      <w:r>
        <w:rPr>
          <w:rFonts w:ascii="方正楷体_GBK" w:hAnsi="方正楷体_GBK" w:eastAsia="方正楷体_GBK" w:cs="方正楷体_GBK"/>
          <w:kern w:val="0"/>
          <w:sz w:val="30"/>
          <w:szCs w:val="30"/>
        </w:rPr>
        <w:t>21</w:t>
      </w:r>
      <w:r>
        <w:rPr>
          <w:rFonts w:ascii="仿宋_GB2312" w:hAnsi="仿宋"/>
          <w:kern w:val="0"/>
          <w:sz w:val="30"/>
          <w:szCs w:val="30"/>
        </w:rPr>
        <w:t>.</w:t>
      </w:r>
      <w:r>
        <w:rPr>
          <w:rFonts w:ascii="方正楷体_GBK" w:hAnsi="方正楷体_GBK" w:eastAsia="方正楷体_GBK" w:cs="方正楷体_GBK"/>
          <w:kern w:val="0"/>
          <w:sz w:val="30"/>
          <w:szCs w:val="30"/>
        </w:rPr>
        <w:t>1</w:t>
      </w:r>
      <w:r>
        <w:rPr>
          <w:rFonts w:hint="eastAsia" w:ascii="仿宋_GB2312" w:hAnsi="仿宋"/>
          <w:kern w:val="0"/>
          <w:sz w:val="30"/>
          <w:szCs w:val="30"/>
        </w:rPr>
        <w:t>亿元，年末累计结余</w:t>
      </w:r>
      <w:r>
        <w:rPr>
          <w:rFonts w:ascii="方正楷体_GBK" w:hAnsi="方正楷体_GBK" w:eastAsia="方正楷体_GBK" w:cs="方正楷体_GBK"/>
          <w:kern w:val="0"/>
          <w:sz w:val="30"/>
          <w:szCs w:val="30"/>
        </w:rPr>
        <w:t>122</w:t>
      </w:r>
      <w:r>
        <w:rPr>
          <w:rFonts w:ascii="仿宋_GB2312" w:hAnsi="仿宋"/>
          <w:kern w:val="0"/>
          <w:sz w:val="30"/>
          <w:szCs w:val="30"/>
        </w:rPr>
        <w:t>.</w:t>
      </w:r>
      <w:r>
        <w:rPr>
          <w:rFonts w:ascii="方正楷体_GBK" w:hAnsi="方正楷体_GBK" w:eastAsia="方正楷体_GBK" w:cs="方正楷体_GBK"/>
          <w:kern w:val="0"/>
          <w:sz w:val="30"/>
          <w:szCs w:val="30"/>
        </w:rPr>
        <w:t>2</w:t>
      </w:r>
      <w:r>
        <w:rPr>
          <w:rFonts w:hint="eastAsia" w:ascii="仿宋_GB2312" w:hAnsi="仿宋"/>
          <w:kern w:val="0"/>
          <w:sz w:val="30"/>
          <w:szCs w:val="30"/>
        </w:rPr>
        <w:t>亿元。</w:t>
      </w:r>
    </w:p>
    <w:p>
      <w:pPr>
        <w:spacing w:line="596" w:lineRule="exact"/>
        <w:ind w:firstLine="572" w:firstLineChars="200"/>
        <w:rPr>
          <w:rFonts w:ascii="楷体_GB2312" w:hAnsi="宋体" w:eastAsia="楷体_GB2312"/>
          <w:sz w:val="30"/>
          <w:szCs w:val="30"/>
        </w:rPr>
      </w:pPr>
      <w:r>
        <w:rPr>
          <w:rFonts w:hint="eastAsia" w:ascii="楷体_GB2312" w:hAnsi="仿宋" w:eastAsia="楷体_GB2312" w:cs="楷体_GB2312"/>
          <w:sz w:val="30"/>
          <w:szCs w:val="30"/>
        </w:rPr>
        <w:t>（七）</w:t>
      </w:r>
      <w:r>
        <w:rPr>
          <w:rFonts w:ascii="方正楷体_GBK" w:hAnsi="方正楷体_GBK" w:eastAsia="方正楷体_GBK" w:cs="方正楷体_GBK"/>
          <w:sz w:val="30"/>
          <w:szCs w:val="30"/>
        </w:rPr>
        <w:t>2017</w:t>
      </w:r>
      <w:r>
        <w:rPr>
          <w:rFonts w:hint="eastAsia" w:ascii="楷体_GB2312" w:hAnsi="仿宋" w:eastAsia="楷体_GB2312" w:cs="楷体_GB2312"/>
          <w:sz w:val="30"/>
          <w:szCs w:val="30"/>
        </w:rPr>
        <w:t>年财政执行主要工作情况</w:t>
      </w:r>
    </w:p>
    <w:p>
      <w:pPr>
        <w:spacing w:line="596" w:lineRule="exact"/>
        <w:ind w:firstLine="572" w:firstLineChars="200"/>
        <w:rPr>
          <w:rFonts w:ascii="仿宋_GB2312"/>
          <w:sz w:val="30"/>
          <w:szCs w:val="30"/>
        </w:rPr>
      </w:pPr>
      <w:r>
        <w:rPr>
          <w:rFonts w:hint="eastAsia" w:ascii="仿宋_GB2312" w:hAnsi="宋体" w:cs="仿宋_GB2312"/>
          <w:sz w:val="30"/>
          <w:szCs w:val="30"/>
        </w:rPr>
        <w:t>刚刚过去的一年，全市各级财政部门</w:t>
      </w:r>
      <w:r>
        <w:rPr>
          <w:rFonts w:hint="eastAsia" w:ascii="仿宋_GB2312" w:hAnsi="仿宋_GB2312" w:cs="仿宋_GB2312"/>
          <w:sz w:val="30"/>
          <w:szCs w:val="30"/>
        </w:rPr>
        <w:t>认真贯彻落实市委、市政府决策部署，</w:t>
      </w:r>
      <w:r>
        <w:rPr>
          <w:rFonts w:hint="eastAsia" w:ascii="仿宋_GB2312" w:hAnsi="宋体" w:cs="仿宋_GB2312"/>
          <w:sz w:val="30"/>
          <w:szCs w:val="30"/>
        </w:rPr>
        <w:t>主动应对经济新常态下财政工作面临的矛盾和挑战，凝神聚力、加压奋进，圆满完成各项财政重点工作任务，做到</w:t>
      </w:r>
      <w:r>
        <w:rPr>
          <w:rFonts w:hint="eastAsia"/>
          <w:sz w:val="30"/>
          <w:szCs w:val="30"/>
        </w:rPr>
        <w:t>财政运转顺畅，支持发展主动，保障民生有力，切实为我市推进全面振兴协调发展再上新台阶提供财力支撑</w:t>
      </w:r>
      <w:r>
        <w:rPr>
          <w:rFonts w:hint="eastAsia" w:ascii="仿宋_GB2312"/>
          <w:sz w:val="30"/>
          <w:szCs w:val="30"/>
        </w:rPr>
        <w:t>。</w:t>
      </w:r>
      <w:r>
        <w:rPr>
          <w:rFonts w:hint="eastAsia" w:ascii="仿宋_GB2312" w:hAnsi="宋体" w:cs="仿宋_GB2312"/>
          <w:sz w:val="30"/>
          <w:szCs w:val="30"/>
        </w:rPr>
        <w:t>全市</w:t>
      </w:r>
      <w:r>
        <w:rPr>
          <w:rFonts w:hint="eastAsia" w:ascii="仿宋_GB2312"/>
          <w:sz w:val="30"/>
          <w:szCs w:val="30"/>
        </w:rPr>
        <w:t>一般公共预算收入跃上</w:t>
      </w:r>
      <w:r>
        <w:rPr>
          <w:rFonts w:ascii="方正楷体_GBK" w:hAnsi="方正楷体_GBK" w:eastAsia="方正楷体_GBK" w:cs="方正楷体_GBK"/>
          <w:sz w:val="30"/>
          <w:szCs w:val="30"/>
        </w:rPr>
        <w:t>150</w:t>
      </w:r>
      <w:r>
        <w:rPr>
          <w:rFonts w:hint="eastAsia" w:ascii="仿宋_GB2312"/>
          <w:sz w:val="30"/>
          <w:szCs w:val="30"/>
        </w:rPr>
        <w:t>亿元台阶，可比增长</w:t>
      </w:r>
      <w:r>
        <w:rPr>
          <w:rFonts w:ascii="方正楷体_GBK" w:hAnsi="方正楷体_GBK" w:eastAsia="方正楷体_GBK" w:cs="方正楷体_GBK"/>
          <w:sz w:val="30"/>
          <w:szCs w:val="30"/>
        </w:rPr>
        <w:t>11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sz w:val="30"/>
          <w:szCs w:val="30"/>
        </w:rPr>
        <w:t>，超额完成年初增长</w:t>
      </w:r>
      <w:r>
        <w:rPr>
          <w:rFonts w:ascii="方正楷体_GBK" w:hAnsi="方正楷体_GBK" w:eastAsia="方正楷体_GBK" w:cs="方正楷体_GBK"/>
          <w:sz w:val="30"/>
          <w:szCs w:val="30"/>
        </w:rPr>
        <w:t>6%</w:t>
      </w:r>
      <w:r>
        <w:rPr>
          <w:rFonts w:hint="eastAsia" w:ascii="仿宋_GB2312" w:hAnsi="仿宋_GB2312" w:cs="仿宋_GB2312"/>
          <w:sz w:val="30"/>
          <w:szCs w:val="30"/>
        </w:rPr>
        <w:t>预期目标，税收占比比上年提高</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sz w:val="30"/>
          <w:szCs w:val="30"/>
        </w:rPr>
        <w:t>个百分点，实现速度、质量双提升；全市完成一般公共预算支出</w:t>
      </w:r>
      <w:r>
        <w:rPr>
          <w:rFonts w:ascii="仿宋_GB2312"/>
          <w:sz w:val="30"/>
          <w:szCs w:val="30"/>
        </w:rPr>
        <w:t xml:space="preserve"> </w:t>
      </w:r>
      <w:r>
        <w:rPr>
          <w:rFonts w:ascii="方正楷体_GBK" w:hAnsi="方正楷体_GBK" w:eastAsia="方正楷体_GBK" w:cs="方正楷体_GBK"/>
          <w:sz w:val="30"/>
          <w:szCs w:val="30"/>
        </w:rPr>
        <w:t>331</w:t>
      </w:r>
      <w:r>
        <w:rPr>
          <w:rFonts w:ascii="仿宋_GB2312"/>
          <w:sz w:val="30"/>
          <w:szCs w:val="30"/>
        </w:rPr>
        <w:t>.</w:t>
      </w:r>
      <w:r>
        <w:rPr>
          <w:rFonts w:ascii="方正楷体_GBK" w:hAnsi="方正楷体_GBK" w:eastAsia="方正楷体_GBK" w:cs="方正楷体_GBK"/>
          <w:sz w:val="30"/>
          <w:szCs w:val="30"/>
        </w:rPr>
        <w:t>9</w:t>
      </w:r>
      <w:r>
        <w:rPr>
          <w:rFonts w:hint="eastAsia" w:ascii="仿宋_GB2312"/>
          <w:sz w:val="30"/>
          <w:szCs w:val="30"/>
        </w:rPr>
        <w:t>亿元，增长</w:t>
      </w:r>
      <w:r>
        <w:rPr>
          <w:rFonts w:ascii="仿宋_GB2312"/>
          <w:sz w:val="30"/>
          <w:szCs w:val="30"/>
        </w:rPr>
        <w:t xml:space="preserve"> </w:t>
      </w:r>
      <w:r>
        <w:rPr>
          <w:rFonts w:ascii="方正楷体_GBK" w:hAnsi="方正楷体_GBK" w:eastAsia="方正楷体_GBK" w:cs="方正楷体_GBK"/>
          <w:sz w:val="30"/>
          <w:szCs w:val="30"/>
        </w:rPr>
        <w:t>1</w:t>
      </w:r>
      <w:r>
        <w:rPr>
          <w:rFonts w:hint="eastAsia" w:ascii="方正楷体_GBK" w:hAnsi="方正楷体_GBK" w:eastAsia="方正楷体_GBK" w:cs="方正楷体_GBK"/>
          <w:sz w:val="30"/>
          <w:szCs w:val="30"/>
          <w:lang w:val="en-US" w:eastAsia="zh-CN"/>
        </w:rPr>
        <w:t>2.2</w:t>
      </w:r>
      <w:r>
        <w:rPr>
          <w:rFonts w:ascii="方正楷体_GBK" w:hAnsi="方正楷体_GBK" w:eastAsia="方正楷体_GBK" w:cs="方正楷体_GBK"/>
          <w:sz w:val="30"/>
          <w:szCs w:val="30"/>
        </w:rPr>
        <w:t>%</w:t>
      </w:r>
      <w:r>
        <w:rPr>
          <w:rFonts w:hint="eastAsia"/>
          <w:sz w:val="30"/>
          <w:szCs w:val="30"/>
        </w:rPr>
        <w:t>。十类</w:t>
      </w:r>
      <w:r>
        <w:rPr>
          <w:rFonts w:hint="eastAsia" w:ascii="仿宋_GB2312"/>
          <w:sz w:val="30"/>
          <w:szCs w:val="30"/>
        </w:rPr>
        <w:t>民生支出占一般公共预算支出比重</w:t>
      </w:r>
      <w:r>
        <w:rPr>
          <w:rFonts w:ascii="方正楷体_GBK" w:hAnsi="方正楷体_GBK" w:eastAsia="方正楷体_GBK" w:cs="方正楷体_GBK"/>
          <w:sz w:val="30"/>
          <w:szCs w:val="30"/>
        </w:rPr>
        <w:t>7</w:t>
      </w:r>
      <w:r>
        <w:rPr>
          <w:rFonts w:hint="eastAsia" w:ascii="方正楷体_GBK" w:hAnsi="方正楷体_GBK" w:eastAsia="方正楷体_GBK" w:cs="方正楷体_GBK"/>
          <w:sz w:val="30"/>
          <w:szCs w:val="30"/>
          <w:lang w:val="en-US" w:eastAsia="zh-CN"/>
        </w:rPr>
        <w:t>5.9</w:t>
      </w:r>
      <w:r>
        <w:rPr>
          <w:rFonts w:ascii="方正楷体_GBK" w:hAnsi="方正楷体_GBK" w:eastAsia="方正楷体_GBK" w:cs="方正楷体_GBK"/>
          <w:sz w:val="30"/>
          <w:szCs w:val="30"/>
        </w:rPr>
        <w:t>%</w:t>
      </w:r>
      <w:r>
        <w:rPr>
          <w:rFonts w:hint="eastAsia" w:ascii="仿宋_GB2312"/>
          <w:sz w:val="30"/>
          <w:szCs w:val="30"/>
        </w:rPr>
        <w:t>，比</w:t>
      </w:r>
      <w:r>
        <w:rPr>
          <w:rFonts w:ascii="方正楷体_GBK" w:hAnsi="方正楷体_GBK" w:eastAsia="方正楷体_GBK" w:cs="方正楷体_GBK"/>
          <w:sz w:val="30"/>
          <w:szCs w:val="30"/>
        </w:rPr>
        <w:t>201</w:t>
      </w:r>
      <w:r>
        <w:rPr>
          <w:rFonts w:hint="eastAsia" w:ascii="方正楷体_GBK" w:hAnsi="方正楷体_GBK" w:eastAsia="方正楷体_GBK" w:cs="方正楷体_GBK"/>
          <w:sz w:val="30"/>
          <w:szCs w:val="30"/>
          <w:lang w:val="en-US" w:eastAsia="zh-CN"/>
        </w:rPr>
        <w:t>6</w:t>
      </w:r>
      <w:r>
        <w:rPr>
          <w:rFonts w:hint="eastAsia" w:ascii="仿宋_GB2312"/>
          <w:sz w:val="30"/>
          <w:szCs w:val="30"/>
        </w:rPr>
        <w:t>年增长</w:t>
      </w:r>
      <w:r>
        <w:rPr>
          <w:rFonts w:ascii="方正楷体_GBK" w:hAnsi="方正楷体_GBK" w:eastAsia="方正楷体_GBK" w:cs="方正楷体_GBK"/>
          <w:sz w:val="30"/>
          <w:szCs w:val="30"/>
        </w:rPr>
        <w:t>1</w:t>
      </w:r>
      <w:r>
        <w:rPr>
          <w:rFonts w:hint="eastAsia" w:ascii="方正楷体_GBK" w:hAnsi="方正楷体_GBK" w:eastAsia="方正楷体_GBK" w:cs="方正楷体_GBK"/>
          <w:sz w:val="30"/>
          <w:szCs w:val="30"/>
          <w:lang w:val="en-US" w:eastAsia="zh-CN"/>
        </w:rPr>
        <w:t>0.6</w:t>
      </w:r>
      <w:r>
        <w:rPr>
          <w:rFonts w:ascii="方正楷体_GBK" w:hAnsi="方正楷体_GBK" w:eastAsia="方正楷体_GBK" w:cs="方正楷体_GBK"/>
          <w:sz w:val="30"/>
          <w:szCs w:val="30"/>
        </w:rPr>
        <w:t>%</w:t>
      </w:r>
      <w:r>
        <w:rPr>
          <w:rFonts w:hint="eastAsia" w:ascii="仿宋_GB2312"/>
          <w:sz w:val="30"/>
          <w:szCs w:val="30"/>
        </w:rPr>
        <w:t>，增加</w:t>
      </w:r>
      <w:r>
        <w:rPr>
          <w:rFonts w:hint="eastAsia" w:ascii="方正楷体_GBK" w:hAnsi="方正楷体_GBK" w:eastAsia="方正楷体_GBK" w:cs="方正楷体_GBK"/>
          <w:sz w:val="30"/>
          <w:szCs w:val="30"/>
          <w:lang w:val="en-US" w:eastAsia="zh-CN"/>
        </w:rPr>
        <w:t>24.1</w:t>
      </w:r>
      <w:r>
        <w:rPr>
          <w:rFonts w:hint="eastAsia" w:ascii="仿宋_GB2312"/>
          <w:sz w:val="30"/>
          <w:szCs w:val="30"/>
        </w:rPr>
        <w:t>亿元。</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1</w:t>
      </w:r>
      <w:r>
        <w:rPr>
          <w:rFonts w:ascii="仿宋_GB2312" w:cs="仿宋_GB2312"/>
          <w:sz w:val="30"/>
          <w:szCs w:val="30"/>
        </w:rPr>
        <w:t>.</w:t>
      </w:r>
      <w:r>
        <w:rPr>
          <w:rFonts w:hint="eastAsia" w:ascii="仿宋_GB2312" w:hAnsi="仿宋_GB2312" w:cs="仿宋_GB2312"/>
          <w:sz w:val="30"/>
          <w:szCs w:val="30"/>
        </w:rPr>
        <w:t>增收节支，实现财力持续稳定健康增长。</w:t>
      </w:r>
      <w:r>
        <w:rPr>
          <w:rFonts w:hint="eastAsia" w:ascii="仿宋_GB2312" w:hAnsi="宋体" w:cs="仿宋_GB2312"/>
          <w:sz w:val="30"/>
          <w:szCs w:val="30"/>
        </w:rPr>
        <w:t>针对经济新常态下财政增收空间日趋收窄、政策性减收效应日益凸显、刚性支出迅猛增长的新形势，坚持</w:t>
      </w:r>
      <w:r>
        <w:rPr>
          <w:rFonts w:hint="eastAsia" w:ascii="仿宋_GB2312" w:cs="仿宋_GB2312"/>
          <w:sz w:val="30"/>
          <w:szCs w:val="30"/>
        </w:rPr>
        <w:t>“大财政”发展理念，着力公共财政预算、国土基金、国有资本资源、投融资“四轮齐转”，</w:t>
      </w:r>
      <w:r>
        <w:rPr>
          <w:rFonts w:hint="eastAsia" w:ascii="仿宋_GB2312" w:hAnsi="宋体" w:cs="仿宋_GB2312"/>
          <w:sz w:val="30"/>
          <w:szCs w:val="30"/>
        </w:rPr>
        <w:t>充分调动一切积极因素，超额完成年度收入目标。</w:t>
      </w:r>
      <w:r>
        <w:rPr>
          <w:rFonts w:hint="eastAsia" w:cs="仿宋_GB2312"/>
          <w:b/>
          <w:bCs/>
          <w:sz w:val="30"/>
          <w:szCs w:val="30"/>
        </w:rPr>
        <w:t>一是狠抓组织收入工作。</w:t>
      </w:r>
      <w:r>
        <w:rPr>
          <w:rFonts w:hint="eastAsia" w:ascii="仿宋_GB2312" w:hAnsi="宋体" w:cs="仿宋_GB2312"/>
          <w:sz w:val="30"/>
          <w:szCs w:val="30"/>
        </w:rPr>
        <w:t>加强财政运行分析，</w:t>
      </w:r>
      <w:r>
        <w:rPr>
          <w:rFonts w:hint="eastAsia" w:cs="仿宋_GB2312"/>
          <w:sz w:val="30"/>
          <w:szCs w:val="30"/>
        </w:rPr>
        <w:t>实施综合治税，坚持依法征收、应收尽收。</w:t>
      </w:r>
      <w:r>
        <w:rPr>
          <w:rFonts w:ascii="方正楷体_GBK" w:hAnsi="方正楷体_GBK" w:eastAsia="方正楷体_GBK" w:cs="方正楷体_GBK"/>
          <w:sz w:val="30"/>
          <w:szCs w:val="30"/>
        </w:rPr>
        <w:t>2017</w:t>
      </w:r>
      <w:r>
        <w:rPr>
          <w:rFonts w:hint="eastAsia" w:ascii="仿宋_GB2312" w:cs="仿宋_GB2312"/>
          <w:sz w:val="30"/>
          <w:szCs w:val="30"/>
        </w:rPr>
        <w:t>年全市税收收入</w:t>
      </w:r>
      <w:r>
        <w:rPr>
          <w:rFonts w:ascii="方正楷体_GBK" w:hAnsi="方正楷体_GBK" w:eastAsia="方正楷体_GBK" w:cs="方正楷体_GBK"/>
          <w:sz w:val="30"/>
          <w:szCs w:val="30"/>
        </w:rPr>
        <w:t>92</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cs="仿宋_GB2312"/>
          <w:sz w:val="30"/>
          <w:szCs w:val="30"/>
        </w:rPr>
        <w:t>亿元，可比增长</w:t>
      </w:r>
      <w:r>
        <w:rPr>
          <w:rFonts w:ascii="方正楷体_GBK" w:hAnsi="方正楷体_GBK" w:eastAsia="方正楷体_GBK" w:cs="方正楷体_GBK"/>
          <w:sz w:val="30"/>
          <w:szCs w:val="30"/>
        </w:rPr>
        <w:t>14</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宋体" w:cs="仿宋_GB2312"/>
          <w:sz w:val="30"/>
          <w:szCs w:val="30"/>
        </w:rPr>
        <w:t>。同时规范非税收入管理，</w:t>
      </w:r>
      <w:r>
        <w:rPr>
          <w:rFonts w:hint="eastAsia" w:ascii="仿宋_GB2312" w:hAnsi="仿宋_GB2312" w:cs="仿宋_GB2312"/>
          <w:sz w:val="30"/>
          <w:szCs w:val="30"/>
        </w:rPr>
        <w:t>实现收入规模、质量双提升。</w:t>
      </w:r>
      <w:r>
        <w:rPr>
          <w:rFonts w:hint="eastAsia" w:cs="仿宋_GB2312"/>
          <w:b/>
          <w:bCs/>
          <w:sz w:val="30"/>
          <w:szCs w:val="30"/>
        </w:rPr>
        <w:t>二是大力推进土地运营开发。</w:t>
      </w:r>
      <w:r>
        <w:rPr>
          <w:rFonts w:hint="eastAsia" w:cs="仿宋_GB2312"/>
          <w:sz w:val="30"/>
          <w:szCs w:val="30"/>
        </w:rPr>
        <w:t>多渠道推动土地储备、综合开发运营，增强政府综合财力。</w:t>
      </w:r>
      <w:r>
        <w:rPr>
          <w:rFonts w:ascii="方正楷体_GBK" w:hAnsi="方正楷体_GBK" w:eastAsia="方正楷体_GBK" w:cs="方正楷体_GBK"/>
          <w:sz w:val="30"/>
          <w:szCs w:val="30"/>
        </w:rPr>
        <w:t>2017</w:t>
      </w:r>
      <w:r>
        <w:rPr>
          <w:rFonts w:hint="eastAsia" w:ascii="仿宋_GB2312" w:cs="仿宋_GB2312"/>
          <w:sz w:val="30"/>
          <w:szCs w:val="30"/>
        </w:rPr>
        <w:t>年市本级国有土地出让收入</w:t>
      </w:r>
      <w:r>
        <w:rPr>
          <w:rFonts w:ascii="方正楷体_GBK" w:hAnsi="方正楷体_GBK" w:eastAsia="方正楷体_GBK" w:cs="方正楷体_GBK"/>
          <w:sz w:val="30"/>
          <w:szCs w:val="30"/>
        </w:rPr>
        <w:t>75</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cs="仿宋_GB2312"/>
          <w:sz w:val="30"/>
          <w:szCs w:val="30"/>
        </w:rPr>
        <w:t>亿元。</w:t>
      </w:r>
      <w:r>
        <w:rPr>
          <w:rFonts w:hint="eastAsia" w:cs="仿宋_GB2312"/>
          <w:b/>
          <w:bCs/>
          <w:sz w:val="30"/>
          <w:szCs w:val="30"/>
        </w:rPr>
        <w:t>三是积极拓宽收入渠道。</w:t>
      </w:r>
      <w:r>
        <w:rPr>
          <w:rFonts w:hint="eastAsia" w:ascii="仿宋_GB2312" w:hAnsi="仿宋_GB2312" w:cs="仿宋_GB2312"/>
          <w:sz w:val="30"/>
          <w:szCs w:val="30"/>
        </w:rPr>
        <w:t>加强住房公积金归集、使用、保值增值管理，提高公积金运营水平。</w:t>
      </w:r>
      <w:r>
        <w:rPr>
          <w:rFonts w:ascii="方正楷体_GBK" w:hAnsi="方正楷体_GBK" w:eastAsia="方正楷体_GBK" w:cs="方正楷体_GBK"/>
          <w:sz w:val="30"/>
          <w:szCs w:val="30"/>
        </w:rPr>
        <w:t>2017</w:t>
      </w:r>
      <w:r>
        <w:rPr>
          <w:rFonts w:hint="eastAsia" w:ascii="仿宋_GB2312" w:hAnsi="仿宋_GB2312" w:cs="仿宋_GB2312"/>
          <w:sz w:val="30"/>
          <w:szCs w:val="30"/>
        </w:rPr>
        <w:t>年实现公积金增值收益</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亿元。抓住房地产市场企稳回暖契机，加强城市基础设施配套费征缴，全年共征缴</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亿元。</w:t>
      </w:r>
      <w:r>
        <w:rPr>
          <w:rFonts w:hint="eastAsia" w:ascii="仿宋_GB2312" w:hAnsi="宋体" w:cs="仿宋_GB2312"/>
          <w:b/>
          <w:bCs/>
          <w:sz w:val="30"/>
          <w:szCs w:val="30"/>
        </w:rPr>
        <w:t>四是充分挖掘增收潜力。</w:t>
      </w:r>
      <w:r>
        <w:rPr>
          <w:rFonts w:ascii="方正楷体_GBK" w:hAnsi="方正楷体_GBK" w:eastAsia="方正楷体_GBK" w:cs="方正楷体_GBK"/>
          <w:sz w:val="30"/>
          <w:szCs w:val="30"/>
        </w:rPr>
        <w:t>2017</w:t>
      </w:r>
      <w:r>
        <w:rPr>
          <w:rFonts w:hint="eastAsia" w:ascii="仿宋_GB2312" w:cs="仿宋_GB2312"/>
          <w:sz w:val="30"/>
          <w:szCs w:val="30"/>
        </w:rPr>
        <w:t>年统筹盘活存量资金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cs="仿宋_GB2312"/>
          <w:sz w:val="30"/>
          <w:szCs w:val="30"/>
        </w:rPr>
        <w:t>亿元，统筹用于保民生、补短板、增后劲项目，消化</w:t>
      </w:r>
      <w:r>
        <w:rPr>
          <w:rFonts w:hint="eastAsia" w:ascii="仿宋_GB2312" w:cs="仿宋_GB2312"/>
          <w:sz w:val="30"/>
          <w:szCs w:val="30"/>
          <w:lang w:eastAsia="zh-CN"/>
        </w:rPr>
        <w:t>历年挂账</w:t>
      </w:r>
      <w:r>
        <w:rPr>
          <w:rFonts w:hint="eastAsia" w:ascii="仿宋_GB2312" w:cs="仿宋_GB2312"/>
          <w:sz w:val="30"/>
          <w:szCs w:val="30"/>
        </w:rPr>
        <w:t>；在确保财政资金安全和充足支付的前提下，通过采取定期存款等方式对新增财政资金保值增值，全年收益</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cs="仿宋_GB2312"/>
          <w:sz w:val="30"/>
          <w:szCs w:val="30"/>
        </w:rPr>
        <w:t>亿元。</w:t>
      </w:r>
      <w:r>
        <w:rPr>
          <w:rFonts w:hint="eastAsia" w:cs="仿宋_GB2312"/>
          <w:b/>
          <w:bCs/>
          <w:sz w:val="30"/>
          <w:szCs w:val="30"/>
        </w:rPr>
        <w:t>五是坚持厉行节约保重点。</w:t>
      </w:r>
      <w:r>
        <w:rPr>
          <w:rFonts w:ascii="方正楷体_GBK" w:hAnsi="方正楷体_GBK" w:eastAsia="方正楷体_GBK" w:cs="方正楷体_GBK"/>
          <w:sz w:val="30"/>
          <w:szCs w:val="30"/>
        </w:rPr>
        <w:t>2017</w:t>
      </w:r>
      <w:r>
        <w:rPr>
          <w:rFonts w:hint="eastAsia" w:ascii="仿宋_GB2312" w:cs="仿宋_GB2312"/>
          <w:sz w:val="30"/>
          <w:szCs w:val="30"/>
        </w:rPr>
        <w:t>年全市“三公”经费和会议费同比下降</w:t>
      </w:r>
      <w:r>
        <w:rPr>
          <w:rFonts w:ascii="方正楷体_GBK" w:hAnsi="方正楷体_GBK" w:eastAsia="方正楷体_GBK" w:cs="方正楷体_GBK"/>
          <w:sz w:val="30"/>
          <w:szCs w:val="30"/>
        </w:rPr>
        <w:t>25</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cs="仿宋_GB2312"/>
          <w:sz w:val="30"/>
          <w:szCs w:val="30"/>
        </w:rPr>
        <w:t>，全市节约行政成本近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2</w:t>
      </w:r>
      <w:r>
        <w:rPr>
          <w:rFonts w:ascii="仿宋_GB2312" w:cs="仿宋_GB2312"/>
          <w:sz w:val="30"/>
          <w:szCs w:val="30"/>
        </w:rPr>
        <w:t>.</w:t>
      </w:r>
      <w:r>
        <w:rPr>
          <w:rFonts w:hint="eastAsia" w:ascii="仿宋_GB2312" w:hAnsi="仿宋_GB2312" w:cs="仿宋_GB2312"/>
          <w:sz w:val="30"/>
          <w:szCs w:val="30"/>
        </w:rPr>
        <w:t>支持实体经济，推进创新驱动、促进产业兴市。</w:t>
      </w:r>
      <w:r>
        <w:rPr>
          <w:rFonts w:hint="eastAsia" w:ascii="仿宋_GB2312" w:hAnsi="仿宋_GB2312" w:cs="仿宋_GB2312"/>
          <w:b/>
          <w:bCs/>
          <w:sz w:val="30"/>
          <w:szCs w:val="30"/>
        </w:rPr>
        <w:t>一是深入推进供给侧结构性改革降成本行动计划。</w:t>
      </w:r>
      <w:r>
        <w:rPr>
          <w:rFonts w:hint="eastAsia" w:ascii="仿宋_GB2312" w:hAnsi="仿宋_GB2312" w:cs="仿宋_GB2312"/>
          <w:sz w:val="30"/>
          <w:szCs w:val="30"/>
        </w:rPr>
        <w:t>认真落实《汕头市供给侧结构性改革降成本行动计划（</w:t>
      </w:r>
      <w:r>
        <w:rPr>
          <w:rFonts w:ascii="方正楷体_GBK" w:hAnsi="方正楷体_GBK" w:eastAsia="方正楷体_GBK" w:cs="方正楷体_GBK"/>
          <w:sz w:val="30"/>
          <w:szCs w:val="30"/>
        </w:rPr>
        <w:t>2016</w:t>
      </w:r>
      <w:r>
        <w:rPr>
          <w:rFonts w:ascii="仿宋_GB2312" w:hAnsi="仿宋_GB2312" w:cs="仿宋_GB2312"/>
          <w:sz w:val="30"/>
          <w:szCs w:val="30"/>
        </w:rPr>
        <w:t>—</w:t>
      </w:r>
      <w:r>
        <w:rPr>
          <w:rFonts w:ascii="方正楷体_GBK" w:hAnsi="方正楷体_GBK" w:eastAsia="方正楷体_GBK" w:cs="方正楷体_GBK"/>
          <w:sz w:val="30"/>
          <w:szCs w:val="30"/>
        </w:rPr>
        <w:t>2018</w:t>
      </w:r>
      <w:r>
        <w:rPr>
          <w:rFonts w:hint="eastAsia" w:ascii="仿宋_GB2312" w:hAnsi="仿宋_GB2312" w:cs="仿宋_GB2312"/>
          <w:sz w:val="30"/>
          <w:szCs w:val="30"/>
        </w:rPr>
        <w:t>年）》，牵头制订《汕头市降低实体经济企业成本工作方案》，通过实施一揽子政策措施，全年全市降低企业成本超</w:t>
      </w:r>
      <w:r>
        <w:rPr>
          <w:rFonts w:ascii="方正楷体_GBK" w:hAnsi="方正楷体_GBK" w:eastAsia="方正楷体_GBK" w:cs="方正楷体_GBK"/>
          <w:sz w:val="30"/>
          <w:szCs w:val="30"/>
        </w:rPr>
        <w:t>40</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hAnsi="仿宋_GB2312" w:cs="仿宋_GB2312"/>
          <w:sz w:val="30"/>
          <w:szCs w:val="30"/>
        </w:rPr>
        <w:t>亿元。</w:t>
      </w:r>
      <w:r>
        <w:rPr>
          <w:rFonts w:hint="eastAsia" w:ascii="仿宋_GB2312" w:hAnsi="仿宋_GB2312" w:cs="仿宋_GB2312"/>
          <w:b/>
          <w:bCs/>
          <w:sz w:val="30"/>
          <w:szCs w:val="30"/>
        </w:rPr>
        <w:t>二是服务创新驱动发展战略，扶持我市企业做大做强。</w:t>
      </w:r>
      <w:r>
        <w:rPr>
          <w:rFonts w:hint="eastAsia" w:ascii="仿宋_GB2312" w:cs="仿宋_GB2312"/>
          <w:sz w:val="30"/>
          <w:szCs w:val="30"/>
        </w:rPr>
        <w:t>拨付</w:t>
      </w:r>
      <w:r>
        <w:rPr>
          <w:rFonts w:hint="eastAsia" w:ascii="仿宋_GB2312" w:cs="仿宋_GB2312"/>
          <w:color w:val="000000"/>
          <w:sz w:val="30"/>
          <w:szCs w:val="30"/>
        </w:rPr>
        <w:t>我市产业园扩能增效和专项帮扶资金</w:t>
      </w:r>
      <w:r>
        <w:rPr>
          <w:rFonts w:ascii="方正楷体_GBK" w:hAnsi="方正楷体_GBK" w:eastAsia="方正楷体_GBK" w:cs="方正楷体_GBK"/>
          <w:color w:val="000000"/>
          <w:sz w:val="30"/>
          <w:szCs w:val="30"/>
        </w:rPr>
        <w:t>1</w:t>
      </w:r>
      <w:r>
        <w:rPr>
          <w:rFonts w:ascii="仿宋_GB2312"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cs="仿宋_GB2312"/>
          <w:color w:val="000000"/>
          <w:sz w:val="30"/>
          <w:szCs w:val="30"/>
        </w:rPr>
        <w:t>亿元，</w:t>
      </w:r>
      <w:r>
        <w:rPr>
          <w:rFonts w:hint="eastAsia" w:ascii="仿宋_GB2312" w:cs="仿宋_GB2312"/>
          <w:sz w:val="30"/>
          <w:szCs w:val="30"/>
        </w:rPr>
        <w:t>拨付高新技术企业培育资金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cs="仿宋_GB2312"/>
          <w:sz w:val="30"/>
          <w:szCs w:val="30"/>
        </w:rPr>
        <w:t>亿元，加快推进我市高新企业培育发展，并通过科技创新券后补助资金引导和鼓励中小微企业创新，支持企业向高校、科研院所等机构购买技术服务、开展产学研合作；拨付工业企业技术改造事后奖补资金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亿元、设备更新事后奖补</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亿元，加快我市企业技术改造步伐；</w:t>
      </w:r>
      <w:r>
        <w:rPr>
          <w:rFonts w:hint="eastAsia" w:ascii="仿宋_GB2312" w:cs="仿宋_GB2312"/>
          <w:color w:val="000000"/>
          <w:sz w:val="30"/>
          <w:szCs w:val="30"/>
        </w:rPr>
        <w:t>拨付省级支持中小微企业发展资金</w:t>
      </w:r>
      <w:r>
        <w:rPr>
          <w:rFonts w:ascii="方正楷体_GBK" w:hAnsi="方正楷体_GBK" w:eastAsia="方正楷体_GBK" w:cs="方正楷体_GBK"/>
          <w:color w:val="000000"/>
          <w:sz w:val="30"/>
          <w:szCs w:val="30"/>
        </w:rPr>
        <w:t>0</w:t>
      </w:r>
      <w:r>
        <w:rPr>
          <w:rFonts w:ascii="仿宋_GB2312"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cs="仿宋_GB2312"/>
          <w:color w:val="000000"/>
          <w:sz w:val="30"/>
          <w:szCs w:val="30"/>
        </w:rPr>
        <w:t>亿元，促进小微企业健康发展。</w:t>
      </w:r>
      <w:r>
        <w:rPr>
          <w:rFonts w:hint="eastAsia" w:ascii="仿宋_GB2312" w:hAnsi="仿宋_GB2312" w:cs="仿宋_GB2312"/>
          <w:b/>
          <w:bCs/>
          <w:sz w:val="30"/>
          <w:szCs w:val="30"/>
        </w:rPr>
        <w:t>三是倾心做好暖企惠企服务。</w:t>
      </w:r>
      <w:r>
        <w:rPr>
          <w:rFonts w:hint="eastAsia" w:ascii="仿宋_GB2312" w:hAnsi="仿宋_GB2312" w:cs="仿宋_GB2312"/>
          <w:sz w:val="30"/>
          <w:szCs w:val="30"/>
        </w:rPr>
        <w:t>持续深入做好惠企政策服务，精准对接企业需求，创新政府、金融、企业合作模式，</w:t>
      </w:r>
      <w:r>
        <w:rPr>
          <w:rFonts w:hint="eastAsia" w:ascii="仿宋_GB2312" w:hAnsi="仿宋" w:cs="仿宋_GB2312"/>
          <w:sz w:val="30"/>
          <w:szCs w:val="30"/>
        </w:rPr>
        <w:t>拨付企业上市、挂牌和限售股转让奖励资金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5</w:t>
      </w:r>
      <w:r>
        <w:rPr>
          <w:rFonts w:hint="eastAsia" w:ascii="仿宋_GB2312" w:hAnsi="仿宋" w:cs="仿宋_GB2312"/>
          <w:sz w:val="30"/>
          <w:szCs w:val="30"/>
        </w:rPr>
        <w:t>亿元，助力企业利用资本市场上市融资。安排小贷公司和融资担保公司风险补偿资金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04</w:t>
      </w:r>
      <w:r>
        <w:rPr>
          <w:rFonts w:hint="eastAsia" w:ascii="仿宋_GB2312" w:hAnsi="仿宋" w:cs="仿宋_GB2312"/>
          <w:sz w:val="30"/>
          <w:szCs w:val="30"/>
        </w:rPr>
        <w:t>亿元，帮助中小企业缓解融资难题。跟踪做好财政股权投资改革试点企业服务工作</w:t>
      </w:r>
      <w:r>
        <w:rPr>
          <w:rFonts w:ascii="仿宋_GB2312" w:hAnsi="仿宋" w:cs="仿宋_GB2312"/>
          <w:sz w:val="30"/>
          <w:szCs w:val="30"/>
        </w:rPr>
        <w:t>,</w:t>
      </w:r>
      <w:r>
        <w:rPr>
          <w:rFonts w:hint="eastAsia" w:ascii="仿宋_GB2312" w:hAnsi="仿宋" w:cs="仿宋_GB2312"/>
          <w:sz w:val="30"/>
          <w:szCs w:val="30"/>
        </w:rPr>
        <w:t>去年</w:t>
      </w:r>
      <w:r>
        <w:rPr>
          <w:rFonts w:ascii="方正楷体_GBK" w:hAnsi="方正楷体_GBK" w:eastAsia="方正楷体_GBK" w:cs="方正楷体_GBK"/>
          <w:sz w:val="30"/>
          <w:szCs w:val="30"/>
        </w:rPr>
        <w:t>14</w:t>
      </w:r>
      <w:r>
        <w:rPr>
          <w:rFonts w:hint="eastAsia" w:ascii="仿宋_GB2312" w:hAnsi="仿宋" w:cs="仿宋_GB2312"/>
          <w:sz w:val="30"/>
          <w:szCs w:val="30"/>
        </w:rPr>
        <w:t>家财政股权投资企业已全部获得</w:t>
      </w:r>
      <w:r>
        <w:rPr>
          <w:rFonts w:hint="eastAsia" w:ascii="仿宋_GB2312" w:hAnsi="仿宋" w:cs="仿宋_GB2312"/>
          <w:sz w:val="30"/>
          <w:szCs w:val="30"/>
          <w:lang w:eastAsia="zh-CN"/>
        </w:rPr>
        <w:t>国家</w:t>
      </w:r>
      <w:r>
        <w:rPr>
          <w:rFonts w:hint="eastAsia" w:ascii="仿宋_GB2312" w:hAnsi="仿宋" w:cs="仿宋_GB2312"/>
          <w:sz w:val="30"/>
          <w:szCs w:val="30"/>
        </w:rPr>
        <w:t>高新技术企业认定，并有上市公司</w:t>
      </w:r>
      <w:r>
        <w:rPr>
          <w:rFonts w:ascii="方正楷体_GBK" w:hAnsi="方正楷体_GBK" w:eastAsia="方正楷体_GBK" w:cs="方正楷体_GBK"/>
          <w:sz w:val="30"/>
          <w:szCs w:val="30"/>
        </w:rPr>
        <w:t>1</w:t>
      </w:r>
      <w:r>
        <w:rPr>
          <w:rFonts w:hint="eastAsia" w:ascii="仿宋_GB2312" w:hAnsi="仿宋" w:cs="仿宋_GB2312"/>
          <w:sz w:val="30"/>
          <w:szCs w:val="30"/>
        </w:rPr>
        <w:t>家，新三板公司</w:t>
      </w:r>
      <w:r>
        <w:rPr>
          <w:rFonts w:hint="eastAsia" w:ascii="方正楷体_GBK" w:hAnsi="方正楷体_GBK" w:eastAsia="方正楷体_GBK" w:cs="方正楷体_GBK"/>
          <w:sz w:val="30"/>
          <w:szCs w:val="30"/>
          <w:lang w:val="en-US" w:eastAsia="zh-CN"/>
        </w:rPr>
        <w:t>4</w:t>
      </w:r>
      <w:r>
        <w:rPr>
          <w:rFonts w:hint="eastAsia" w:ascii="仿宋_GB2312" w:hAnsi="仿宋" w:cs="仿宋_GB2312"/>
          <w:sz w:val="30"/>
          <w:szCs w:val="30"/>
        </w:rPr>
        <w:t>家，带动企业投入</w:t>
      </w:r>
      <w:r>
        <w:rPr>
          <w:rFonts w:ascii="方正楷体_GBK" w:hAnsi="方正楷体_GBK" w:eastAsia="方正楷体_GBK" w:cs="方正楷体_GBK"/>
          <w:sz w:val="30"/>
          <w:szCs w:val="30"/>
        </w:rPr>
        <w:t>12</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亿元，财政资金放大倍数达</w:t>
      </w:r>
      <w:r>
        <w:rPr>
          <w:rFonts w:ascii="方正楷体_GBK" w:hAnsi="方正楷体_GBK" w:eastAsia="方正楷体_GBK" w:cs="方正楷体_GBK"/>
          <w:sz w:val="30"/>
          <w:szCs w:val="30"/>
        </w:rPr>
        <w:t>4</w:t>
      </w:r>
      <w:r>
        <w:rPr>
          <w:rFonts w:ascii="仿宋_GB2312" w:hAnsi="仿宋" w:cs="仿宋_GB2312"/>
          <w:sz w:val="30"/>
          <w:szCs w:val="30"/>
        </w:rPr>
        <w:t>.</w:t>
      </w:r>
      <w:r>
        <w:rPr>
          <w:rFonts w:ascii="方正楷体_GBK" w:hAnsi="方正楷体_GBK" w:eastAsia="方正楷体_GBK" w:cs="方正楷体_GBK"/>
          <w:sz w:val="30"/>
          <w:szCs w:val="30"/>
        </w:rPr>
        <w:t>12</w:t>
      </w:r>
      <w:r>
        <w:rPr>
          <w:rFonts w:hint="eastAsia" w:ascii="仿宋_GB2312" w:hAnsi="仿宋_GB2312" w:cs="仿宋_GB2312"/>
          <w:sz w:val="30"/>
          <w:szCs w:val="30"/>
        </w:rPr>
        <w:t>。</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3</w:t>
      </w:r>
      <w:r>
        <w:rPr>
          <w:rFonts w:ascii="仿宋_GB2312" w:cs="仿宋_GB2312"/>
          <w:sz w:val="30"/>
          <w:szCs w:val="30"/>
        </w:rPr>
        <w:t>.</w:t>
      </w:r>
      <w:r>
        <w:rPr>
          <w:rFonts w:hint="eastAsia" w:ascii="仿宋_GB2312" w:hAnsi="仿宋_GB2312" w:cs="仿宋_GB2312"/>
          <w:sz w:val="30"/>
          <w:szCs w:val="30"/>
        </w:rPr>
        <w:t>发挥公共财政职能作用，不断增进民生福祉、促进协调发展。</w:t>
      </w:r>
      <w:r>
        <w:rPr>
          <w:rFonts w:hint="eastAsia" w:ascii="仿宋_GB2312" w:hAnsi="宋体" w:cs="仿宋_GB2312"/>
          <w:sz w:val="30"/>
          <w:szCs w:val="30"/>
        </w:rPr>
        <w:t>始终把保障和改善民生作为最重大的政治责任和民心工程</w:t>
      </w:r>
      <w:r>
        <w:rPr>
          <w:rFonts w:hint="eastAsia" w:cs="仿宋_GB2312"/>
          <w:sz w:val="30"/>
          <w:szCs w:val="30"/>
        </w:rPr>
        <w:t>。</w:t>
      </w:r>
      <w:r>
        <w:rPr>
          <w:rFonts w:hint="eastAsia" w:cs="仿宋_GB2312"/>
          <w:b/>
          <w:bCs/>
          <w:sz w:val="30"/>
          <w:szCs w:val="30"/>
        </w:rPr>
        <w:t>一是持续</w:t>
      </w:r>
      <w:r>
        <w:rPr>
          <w:rFonts w:hint="eastAsia" w:ascii="仿宋_GB2312" w:hAnsi="宋体" w:cs="仿宋_GB2312"/>
          <w:b/>
          <w:bCs/>
          <w:sz w:val="30"/>
          <w:szCs w:val="30"/>
        </w:rPr>
        <w:t>加大民生投入力度。</w:t>
      </w:r>
      <w:r>
        <w:rPr>
          <w:rFonts w:ascii="方正楷体_GBK" w:hAnsi="方正楷体_GBK" w:eastAsia="方正楷体_GBK" w:cs="方正楷体_GBK"/>
          <w:sz w:val="30"/>
          <w:szCs w:val="30"/>
        </w:rPr>
        <w:t>2017</w:t>
      </w:r>
      <w:r>
        <w:rPr>
          <w:rFonts w:hint="eastAsia" w:ascii="仿宋_GB2312" w:hAnsi="仿宋_GB2312" w:cs="仿宋_GB2312"/>
          <w:sz w:val="30"/>
          <w:szCs w:val="30"/>
        </w:rPr>
        <w:t>年全市教育、医疗卫生、社会保障和就业等十类民生支出</w:t>
      </w:r>
      <w:r>
        <w:rPr>
          <w:rFonts w:ascii="方正楷体_GBK" w:hAnsi="方正楷体_GBK" w:eastAsia="方正楷体_GBK" w:cs="方正楷体_GBK"/>
          <w:sz w:val="30"/>
          <w:szCs w:val="30"/>
        </w:rPr>
        <w:t>251</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亿元，增长</w:t>
      </w:r>
      <w:r>
        <w:rPr>
          <w:rFonts w:ascii="方正楷体_GBK" w:hAnsi="方正楷体_GBK" w:eastAsia="方正楷体_GBK" w:cs="方正楷体_GBK"/>
          <w:sz w:val="30"/>
          <w:szCs w:val="30"/>
        </w:rPr>
        <w:t>10</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，比上年增加</w:t>
      </w:r>
      <w:r>
        <w:rPr>
          <w:rFonts w:ascii="方正楷体_GBK" w:hAnsi="方正楷体_GBK" w:eastAsia="方正楷体_GBK" w:cs="方正楷体_GBK"/>
          <w:sz w:val="30"/>
          <w:szCs w:val="30"/>
        </w:rPr>
        <w:t>24</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亿元；占一般公共预算支出</w:t>
      </w:r>
      <w:r>
        <w:rPr>
          <w:rFonts w:ascii="方正楷体_GBK" w:hAnsi="方正楷体_GBK" w:eastAsia="方正楷体_GBK" w:cs="方正楷体_GBK"/>
          <w:sz w:val="30"/>
          <w:szCs w:val="30"/>
        </w:rPr>
        <w:t>75</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，比全省占比</w:t>
      </w:r>
      <w:r>
        <w:rPr>
          <w:rFonts w:hint="eastAsia" w:ascii="方正楷体_GBK" w:hAnsi="方正楷体_GBK" w:eastAsia="方正楷体_GBK" w:cs="方正楷体_GBK"/>
          <w:sz w:val="30"/>
          <w:szCs w:val="30"/>
          <w:lang w:val="en-US" w:eastAsia="zh-CN"/>
        </w:rPr>
        <w:t>70.4</w:t>
      </w:r>
      <w:r>
        <w:rPr>
          <w:rFonts w:ascii="方正楷体_GBK" w:hAnsi="方正楷体_GBK" w:eastAsia="方正楷体_GBK" w:cs="方正楷体_GBK"/>
          <w:sz w:val="30"/>
          <w:szCs w:val="30"/>
        </w:rPr>
        <w:t>%</w:t>
      </w:r>
      <w:r>
        <w:rPr>
          <w:rFonts w:hint="eastAsia" w:ascii="仿宋_GB2312" w:hAnsi="仿宋_GB2312" w:cs="仿宋_GB2312"/>
          <w:sz w:val="30"/>
          <w:szCs w:val="30"/>
        </w:rPr>
        <w:t>高</w:t>
      </w:r>
      <w:r>
        <w:rPr>
          <w:rFonts w:hint="eastAsia" w:ascii="方正楷体_GBK" w:hAnsi="方正楷体_GBK" w:eastAsia="方正楷体_GBK" w:cs="方正楷体_GBK"/>
          <w:sz w:val="30"/>
          <w:szCs w:val="30"/>
          <w:lang w:val="en-US" w:eastAsia="zh-CN"/>
        </w:rPr>
        <w:t>5.5</w:t>
      </w:r>
      <w:r>
        <w:rPr>
          <w:rFonts w:hint="eastAsia" w:ascii="仿宋_GB2312" w:hAnsi="仿宋_GB2312" w:cs="仿宋_GB2312"/>
          <w:sz w:val="30"/>
          <w:szCs w:val="30"/>
        </w:rPr>
        <w:t>个百分点</w:t>
      </w:r>
      <w:r>
        <w:rPr>
          <w:rFonts w:hint="eastAsia" w:cs="仿宋_GB2312"/>
          <w:sz w:val="30"/>
          <w:szCs w:val="30"/>
        </w:rPr>
        <w:t>。</w:t>
      </w:r>
      <w:r>
        <w:rPr>
          <w:rFonts w:hint="eastAsia" w:cs="仿宋_GB2312"/>
          <w:b/>
          <w:bCs/>
          <w:sz w:val="30"/>
          <w:szCs w:val="30"/>
        </w:rPr>
        <w:t>二是优先落实省、市十件民生实事资金</w:t>
      </w:r>
      <w:r>
        <w:rPr>
          <w:rFonts w:hint="eastAsia" w:cs="仿宋_GB2312"/>
          <w:sz w:val="30"/>
          <w:szCs w:val="30"/>
        </w:rPr>
        <w:t>。</w:t>
      </w:r>
      <w:r>
        <w:rPr>
          <w:rFonts w:ascii="方正楷体_GBK" w:hAnsi="方正楷体_GBK" w:eastAsia="方正楷体_GBK" w:cs="方正楷体_GBK"/>
          <w:sz w:val="30"/>
          <w:szCs w:val="30"/>
        </w:rPr>
        <w:t>2017</w:t>
      </w:r>
      <w:r>
        <w:rPr>
          <w:rFonts w:hint="eastAsia" w:ascii="仿宋_GB2312" w:cs="仿宋_GB2312"/>
          <w:sz w:val="30"/>
          <w:szCs w:val="30"/>
        </w:rPr>
        <w:t>年全市落实省十件民生实事资金</w:t>
      </w:r>
      <w:r>
        <w:rPr>
          <w:rFonts w:ascii="方正楷体_GBK" w:hAnsi="方正楷体_GBK" w:eastAsia="方正楷体_GBK" w:cs="方正楷体_GBK"/>
          <w:sz w:val="30"/>
          <w:szCs w:val="30"/>
        </w:rPr>
        <w:t>26</w:t>
      </w:r>
      <w:r>
        <w:rPr>
          <w:rFonts w:ascii="仿宋_GB2312" w:cs="仿宋_GB2312"/>
          <w:sz w:val="30"/>
          <w:szCs w:val="30"/>
        </w:rPr>
        <w:t>.</w:t>
      </w:r>
      <w:r>
        <w:rPr>
          <w:rFonts w:ascii="方正楷体_GBK" w:hAnsi="方正楷体_GBK" w:eastAsia="方正楷体_GBK" w:cs="方正楷体_GBK"/>
          <w:sz w:val="30"/>
          <w:szCs w:val="30"/>
        </w:rPr>
        <w:t>5</w:t>
      </w:r>
      <w:r>
        <w:rPr>
          <w:rFonts w:hint="eastAsia" w:ascii="仿宋_GB2312" w:cs="仿宋_GB2312"/>
          <w:sz w:val="30"/>
          <w:szCs w:val="30"/>
        </w:rPr>
        <w:t>亿元，完成计划的</w:t>
      </w:r>
      <w:r>
        <w:rPr>
          <w:rFonts w:ascii="方正楷体_GBK" w:hAnsi="方正楷体_GBK" w:eastAsia="方正楷体_GBK" w:cs="方正楷体_GBK"/>
          <w:sz w:val="30"/>
          <w:szCs w:val="30"/>
        </w:rPr>
        <w:t>129</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w:t>
      </w:r>
      <w:r>
        <w:rPr>
          <w:rFonts w:hint="eastAsia" w:cs="仿宋_GB2312"/>
          <w:sz w:val="30"/>
          <w:szCs w:val="30"/>
        </w:rPr>
        <w:t>安排实施市十件民生实事资金</w:t>
      </w:r>
      <w:r>
        <w:rPr>
          <w:rFonts w:ascii="方正楷体_GBK" w:hAnsi="方正楷体_GBK" w:eastAsia="方正楷体_GBK" w:cs="方正楷体_GBK"/>
          <w:sz w:val="30"/>
          <w:szCs w:val="30"/>
        </w:rPr>
        <w:t>17</w:t>
      </w:r>
      <w:r>
        <w:rPr>
          <w:rFonts w:ascii="仿宋_GB2312" w:cs="仿宋_GB2312"/>
          <w:sz w:val="30"/>
          <w:szCs w:val="30"/>
        </w:rPr>
        <w:t>.</w:t>
      </w:r>
      <w:r>
        <w:rPr>
          <w:rFonts w:ascii="方正楷体_GBK" w:hAnsi="方正楷体_GBK" w:eastAsia="方正楷体_GBK" w:cs="方正楷体_GBK"/>
          <w:sz w:val="30"/>
          <w:szCs w:val="30"/>
        </w:rPr>
        <w:t>7</w:t>
      </w:r>
      <w:r>
        <w:rPr>
          <w:rFonts w:hint="eastAsia" w:cs="仿宋_GB2312"/>
          <w:sz w:val="30"/>
          <w:szCs w:val="30"/>
        </w:rPr>
        <w:t>亿元，有力解决了人民群众关心关注的热点难点问题。</w:t>
      </w:r>
      <w:r>
        <w:rPr>
          <w:rFonts w:hint="eastAsia" w:cs="仿宋_GB2312"/>
          <w:b/>
          <w:bCs/>
          <w:sz w:val="30"/>
          <w:szCs w:val="30"/>
        </w:rPr>
        <w:t>三是竭力服务保障“创文强管”活动。</w:t>
      </w:r>
      <w:r>
        <w:rPr>
          <w:rFonts w:hint="eastAsia" w:ascii="仿宋_GB2312" w:hAnsi="仿宋" w:cs="仿宋_GB2312"/>
          <w:sz w:val="30"/>
          <w:szCs w:val="30"/>
        </w:rPr>
        <w:t>积极克服困难，科学调度、想方设法筹措资金</w:t>
      </w:r>
      <w:r>
        <w:rPr>
          <w:rFonts w:ascii="方正楷体_GBK" w:hAnsi="方正楷体_GBK" w:eastAsia="方正楷体_GBK" w:cs="方正楷体_GBK"/>
          <w:sz w:val="30"/>
          <w:szCs w:val="30"/>
        </w:rPr>
        <w:t>11</w:t>
      </w:r>
      <w:r>
        <w:rPr>
          <w:rFonts w:hint="eastAsia" w:ascii="仿宋_GB2312" w:hAnsi="仿宋" w:cs="仿宋_GB2312"/>
          <w:sz w:val="30"/>
          <w:szCs w:val="30"/>
        </w:rPr>
        <w:t>亿元，保障创建全国文明城市工作顺利开展，</w:t>
      </w:r>
      <w:r>
        <w:rPr>
          <w:rFonts w:hint="eastAsia" w:ascii="仿宋_GB2312" w:hAnsi="仿宋_GB2312" w:cs="仿宋_GB2312"/>
          <w:sz w:val="30"/>
          <w:szCs w:val="30"/>
        </w:rPr>
        <w:t>并通过地方债等筹措资金</w:t>
      </w:r>
      <w:r>
        <w:rPr>
          <w:rFonts w:ascii="方正楷体_GBK" w:hAnsi="方正楷体_GBK" w:eastAsia="方正楷体_GBK" w:cs="方正楷体_GBK"/>
          <w:sz w:val="30"/>
          <w:szCs w:val="30"/>
        </w:rPr>
        <w:t>16</w:t>
      </w:r>
      <w:r>
        <w:rPr>
          <w:rFonts w:ascii="仿宋_GB2312" w:cs="仿宋_GB2312"/>
          <w:sz w:val="30"/>
          <w:szCs w:val="30"/>
        </w:rPr>
        <w:t>.</w:t>
      </w:r>
      <w:r>
        <w:rPr>
          <w:rFonts w:ascii="方正楷体_GBK" w:hAnsi="方正楷体_GBK" w:eastAsia="方正楷体_GBK" w:cs="方正楷体_GBK"/>
          <w:sz w:val="30"/>
          <w:szCs w:val="30"/>
        </w:rPr>
        <w:t>7</w:t>
      </w:r>
      <w:r>
        <w:rPr>
          <w:rFonts w:hint="eastAsia" w:ascii="仿宋_GB2312" w:hAnsi="仿宋_GB2312" w:cs="仿宋_GB2312"/>
          <w:sz w:val="30"/>
          <w:szCs w:val="30"/>
        </w:rPr>
        <w:t>亿元，用于安排市政道路改造、公园绿化提升等中心城区市容市貌提升项目，</w:t>
      </w:r>
      <w:r>
        <w:rPr>
          <w:rFonts w:hint="eastAsia" w:ascii="仿宋_GB2312" w:hAnsi="仿宋" w:cs="仿宋_GB2312"/>
          <w:sz w:val="30"/>
          <w:szCs w:val="30"/>
        </w:rPr>
        <w:t>促进宜居宜业城市环境建设。</w:t>
      </w:r>
      <w:r>
        <w:rPr>
          <w:rFonts w:hint="eastAsia" w:cs="仿宋_GB2312"/>
          <w:b/>
          <w:bCs/>
          <w:sz w:val="30"/>
          <w:szCs w:val="30"/>
        </w:rPr>
        <w:t>四是加大底线民生保障力度。</w:t>
      </w:r>
      <w:r>
        <w:rPr>
          <w:rFonts w:hint="eastAsia" w:cs="仿宋_GB2312"/>
          <w:sz w:val="30"/>
          <w:szCs w:val="30"/>
        </w:rPr>
        <w:t>进一步完善财政托底保障机制，落实资金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6</w:t>
      </w:r>
      <w:r>
        <w:rPr>
          <w:rFonts w:hint="eastAsia" w:cs="仿宋_GB2312"/>
          <w:sz w:val="30"/>
          <w:szCs w:val="30"/>
        </w:rPr>
        <w:t>亿元做好城乡低保、医疗救助、残疾人保障、高龄老人津补贴等底线民生保障工作，提高保障标准。</w:t>
      </w:r>
      <w:r>
        <w:rPr>
          <w:rFonts w:hint="eastAsia" w:ascii="仿宋_GB2312" w:hAnsi="仿宋_GB2312" w:cs="仿宋_GB2312"/>
          <w:b/>
          <w:bCs/>
          <w:sz w:val="30"/>
          <w:szCs w:val="30"/>
        </w:rPr>
        <w:t>五是扎实精准扶贫、精准脱贫保障工作。</w:t>
      </w:r>
      <w:r>
        <w:rPr>
          <w:rFonts w:hint="eastAsia" w:ascii="仿宋_GB2312" w:hAnsi="仿宋_GB2312" w:cs="仿宋_GB2312"/>
          <w:sz w:val="30"/>
          <w:szCs w:val="30"/>
        </w:rPr>
        <w:t>统筹安排全市扶贫专项资金</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亿元，积极开展财政扶贫资金专项检查，切实加强扶贫资金的管理，保障</w:t>
      </w:r>
      <w:r>
        <w:rPr>
          <w:rFonts w:hint="eastAsia" w:cs="仿宋_GB2312"/>
          <w:sz w:val="30"/>
          <w:szCs w:val="30"/>
        </w:rPr>
        <w:t>打好精准扶贫攻坚战。</w:t>
      </w:r>
      <w:r>
        <w:rPr>
          <w:rFonts w:hint="eastAsia" w:ascii="仿宋_GB2312" w:hAnsi="仿宋_GB2312" w:cs="仿宋_GB2312"/>
          <w:b/>
          <w:bCs/>
          <w:sz w:val="30"/>
          <w:szCs w:val="30"/>
        </w:rPr>
        <w:t>六是保障乡村振兴战略实施。</w:t>
      </w:r>
      <w:r>
        <w:rPr>
          <w:rFonts w:hint="eastAsia" w:ascii="仿宋_GB2312" w:hAnsi="仿宋_GB2312" w:cs="仿宋_GB2312"/>
          <w:sz w:val="30"/>
          <w:szCs w:val="30"/>
        </w:rPr>
        <w:t>全市共投入</w:t>
      </w:r>
      <w:r>
        <w:rPr>
          <w:rFonts w:ascii="方正楷体_GBK" w:hAnsi="方正楷体_GBK" w:eastAsia="方正楷体_GBK" w:cs="方正楷体_GBK"/>
          <w:sz w:val="30"/>
          <w:szCs w:val="30"/>
        </w:rPr>
        <w:t>10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hAnsi="仿宋_GB2312" w:cs="仿宋_GB2312"/>
          <w:sz w:val="30"/>
          <w:szCs w:val="30"/>
        </w:rPr>
        <w:t>亿元推进“百村示范、千村整治”美丽乡村建设、“百河千沟万渠大整治”、农村人居环境综合整治等项目，建设新农村</w:t>
      </w:r>
      <w:r>
        <w:rPr>
          <w:rFonts w:hint="eastAsia" w:ascii="仿宋_GB2312" w:hAnsi="宋体" w:cs="仿宋_GB2312"/>
          <w:sz w:val="30"/>
          <w:szCs w:val="30"/>
        </w:rPr>
        <w:t>。</w:t>
      </w:r>
      <w:r>
        <w:rPr>
          <w:rFonts w:hint="eastAsia" w:ascii="仿宋_GB2312" w:hAnsi="仿宋_GB2312" w:cs="仿宋_GB2312"/>
          <w:b/>
          <w:bCs/>
          <w:sz w:val="30"/>
          <w:szCs w:val="30"/>
        </w:rPr>
        <w:t>七是积极推进基层公共服务平台建设工作。</w:t>
      </w:r>
      <w:r>
        <w:rPr>
          <w:rFonts w:hint="eastAsia" w:ascii="仿宋_GB2312" w:hAnsi="仿宋_GB2312" w:cs="仿宋_GB2312"/>
          <w:sz w:val="30"/>
          <w:szCs w:val="30"/>
        </w:rPr>
        <w:t>全市安</w:t>
      </w:r>
      <w:r>
        <w:rPr>
          <w:rFonts w:hint="eastAsia" w:ascii="仿宋_GB2312" w:hAnsi="仿宋_GB2312" w:cs="仿宋_GB2312"/>
          <w:color w:val="000000"/>
          <w:kern w:val="0"/>
          <w:sz w:val="30"/>
          <w:szCs w:val="30"/>
        </w:rPr>
        <w:t>排基层公共服务平台建设运行经费</w:t>
      </w:r>
      <w:r>
        <w:rPr>
          <w:rFonts w:ascii="方正楷体_GBK" w:hAnsi="方正楷体_GBK" w:eastAsia="方正楷体_GBK" w:cs="方正楷体_GBK"/>
          <w:color w:val="000000"/>
          <w:kern w:val="0"/>
          <w:sz w:val="30"/>
          <w:szCs w:val="30"/>
        </w:rPr>
        <w:t>0</w:t>
      </w:r>
      <w:r>
        <w:rPr>
          <w:rFonts w:ascii="仿宋_GB2312" w:cs="仿宋_GB2312"/>
          <w:color w:val="000000"/>
          <w:kern w:val="0"/>
          <w:sz w:val="30"/>
          <w:szCs w:val="30"/>
        </w:rPr>
        <w:t>.</w:t>
      </w:r>
      <w:r>
        <w:rPr>
          <w:rFonts w:ascii="方正楷体_GBK" w:hAnsi="方正楷体_GBK" w:eastAsia="方正楷体_GBK" w:cs="方正楷体_GBK"/>
          <w:color w:val="000000"/>
          <w:kern w:val="0"/>
          <w:sz w:val="30"/>
          <w:szCs w:val="30"/>
        </w:rPr>
        <w:t>6</w:t>
      </w:r>
      <w:r>
        <w:rPr>
          <w:rFonts w:hint="eastAsia" w:ascii="仿宋_GB2312" w:hAnsi="仿宋_GB2312" w:cs="仿宋_GB2312"/>
          <w:color w:val="000000"/>
          <w:kern w:val="0"/>
          <w:sz w:val="30"/>
          <w:szCs w:val="30"/>
        </w:rPr>
        <w:t>亿元，在全市</w:t>
      </w:r>
      <w:r>
        <w:rPr>
          <w:rFonts w:ascii="方正楷体_GBK" w:hAnsi="方正楷体_GBK" w:eastAsia="方正楷体_GBK" w:cs="方正楷体_GBK"/>
          <w:color w:val="000000"/>
          <w:kern w:val="0"/>
          <w:sz w:val="30"/>
          <w:szCs w:val="30"/>
        </w:rPr>
        <w:t>108</w:t>
      </w:r>
      <w:r>
        <w:rPr>
          <w:rFonts w:ascii="方正楷体_GBK" w:hAnsi="方正楷体_GBK" w:eastAsia="方正楷体_GBK" w:cs="方正楷体_GBK"/>
          <w:sz w:val="30"/>
          <w:szCs w:val="30"/>
        </w:rPr>
        <w:t>6</w:t>
      </w:r>
      <w:r>
        <w:rPr>
          <w:rFonts w:hint="eastAsia" w:ascii="仿宋_GB2312" w:hAnsi="仿宋_GB2312" w:cs="仿宋_GB2312"/>
          <w:sz w:val="30"/>
          <w:szCs w:val="30"/>
        </w:rPr>
        <w:t>个村（社区）基本建成“五个统一”的村（社区）公共服务中心（站）</w:t>
      </w:r>
      <w:r>
        <w:rPr>
          <w:rFonts w:hint="eastAsia" w:ascii="仿宋_GB2312" w:hAnsi="仿宋_GB2312" w:cs="仿宋_GB2312"/>
          <w:color w:val="000000"/>
          <w:kern w:val="0"/>
          <w:sz w:val="30"/>
          <w:szCs w:val="30"/>
        </w:rPr>
        <w:t>。</w:t>
      </w:r>
      <w:r>
        <w:rPr>
          <w:rFonts w:hint="eastAsia" w:ascii="仿宋_GB2312" w:hAnsi="仿宋_GB2312" w:cs="仿宋_GB2312"/>
          <w:b/>
          <w:bCs/>
          <w:sz w:val="30"/>
          <w:szCs w:val="30"/>
        </w:rPr>
        <w:t>八是促进各项社会事业协调发展。</w:t>
      </w:r>
      <w:r>
        <w:rPr>
          <w:rFonts w:hint="eastAsia" w:ascii="仿宋_GB2312" w:hAnsi="宋体" w:cs="仿宋_GB2312"/>
          <w:sz w:val="30"/>
          <w:szCs w:val="30"/>
        </w:rPr>
        <w:t>筹措拨付</w:t>
      </w:r>
      <w:r>
        <w:rPr>
          <w:rFonts w:hint="eastAsia" w:ascii="仿宋_GB2312" w:cs="仿宋_GB2312"/>
          <w:sz w:val="30"/>
          <w:szCs w:val="30"/>
        </w:rPr>
        <w:t>省、市资金共</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亿元用于推动我市创建</w:t>
      </w:r>
      <w:r>
        <w:rPr>
          <w:rFonts w:hint="eastAsia" w:ascii="仿宋_GB2312" w:cs="仿宋_GB2312"/>
          <w:sz w:val="30"/>
          <w:szCs w:val="30"/>
        </w:rPr>
        <w:t>“</w:t>
      </w:r>
      <w:r>
        <w:rPr>
          <w:rFonts w:hint="eastAsia" w:ascii="仿宋_GB2312" w:hAnsi="仿宋_GB2312" w:cs="仿宋_GB2312"/>
          <w:sz w:val="30"/>
          <w:szCs w:val="30"/>
        </w:rPr>
        <w:t>教育现代化先进市</w:t>
      </w:r>
      <w:r>
        <w:rPr>
          <w:rFonts w:hint="eastAsia" w:ascii="仿宋_GB2312" w:cs="仿宋_GB2312"/>
          <w:sz w:val="30"/>
          <w:szCs w:val="30"/>
        </w:rPr>
        <w:t>”，</w:t>
      </w:r>
      <w:r>
        <w:rPr>
          <w:rFonts w:hint="eastAsia" w:ascii="仿宋_GB2312" w:hAnsi="宋体" w:cs="仿宋_GB2312"/>
          <w:sz w:val="30"/>
          <w:szCs w:val="30"/>
        </w:rPr>
        <w:t>支持教育优先发展战略，促进教育均衡发展。投入资金</w:t>
      </w:r>
      <w:r>
        <w:rPr>
          <w:rFonts w:ascii="方正楷体_GBK" w:hAnsi="方正楷体_GBK" w:eastAsia="方正楷体_GBK" w:cs="方正楷体_GBK"/>
          <w:sz w:val="30"/>
          <w:szCs w:val="30"/>
        </w:rPr>
        <w:t>2</w:t>
      </w:r>
      <w:r>
        <w:rPr>
          <w:rFonts w:ascii="仿宋_GB2312" w:hAnsi="宋体" w:cs="仿宋_GB2312"/>
          <w:sz w:val="30"/>
          <w:szCs w:val="30"/>
        </w:rPr>
        <w:t>.</w:t>
      </w:r>
      <w:r>
        <w:rPr>
          <w:rFonts w:ascii="方正楷体_GBK" w:hAnsi="方正楷体_GBK" w:eastAsia="方正楷体_GBK" w:cs="方正楷体_GBK"/>
          <w:sz w:val="30"/>
          <w:szCs w:val="30"/>
        </w:rPr>
        <w:t>4</w:t>
      </w:r>
      <w:r>
        <w:rPr>
          <w:rFonts w:hint="eastAsia" w:ascii="仿宋_GB2312" w:hAnsi="宋体" w:cs="仿宋_GB2312"/>
          <w:sz w:val="30"/>
          <w:szCs w:val="30"/>
        </w:rPr>
        <w:t>亿元提升医疗卫生保障水平，支持深化医药卫生体制改革，完善基层医疗卫生便民惠民各项服务举措，提高城乡居民医疗保险筹资和财政补助水平。投入各类资金</w:t>
      </w:r>
      <w:r>
        <w:rPr>
          <w:rFonts w:ascii="方正楷体_GBK" w:hAnsi="方正楷体_GBK" w:eastAsia="方正楷体_GBK" w:cs="方正楷体_GBK"/>
          <w:sz w:val="30"/>
          <w:szCs w:val="30"/>
        </w:rPr>
        <w:t>3</w:t>
      </w:r>
      <w:r>
        <w:rPr>
          <w:rFonts w:ascii="仿宋_GB2312" w:hAnsi="宋体" w:cs="仿宋_GB2312"/>
          <w:sz w:val="30"/>
          <w:szCs w:val="30"/>
        </w:rPr>
        <w:t>.</w:t>
      </w:r>
      <w:r>
        <w:rPr>
          <w:rFonts w:ascii="方正楷体_GBK" w:hAnsi="方正楷体_GBK" w:eastAsia="方正楷体_GBK" w:cs="方正楷体_GBK"/>
          <w:sz w:val="30"/>
          <w:szCs w:val="30"/>
        </w:rPr>
        <w:t>5</w:t>
      </w:r>
      <w:r>
        <w:rPr>
          <w:rFonts w:hint="eastAsia" w:ascii="仿宋_GB2312" w:hAnsi="宋体" w:cs="仿宋_GB2312"/>
          <w:sz w:val="30"/>
          <w:szCs w:val="30"/>
        </w:rPr>
        <w:t>亿推进绿色发展，支持大气污染综合治理和生态环境整治，持续改善生态环境。投入</w:t>
      </w:r>
      <w:r>
        <w:rPr>
          <w:rFonts w:ascii="方正楷体_GBK" w:hAnsi="方正楷体_GBK" w:eastAsia="方正楷体_GBK" w:cs="方正楷体_GBK"/>
          <w:sz w:val="30"/>
          <w:szCs w:val="30"/>
        </w:rPr>
        <w:t>0</w:t>
      </w:r>
      <w:r>
        <w:rPr>
          <w:rFonts w:ascii="仿宋_GB2312" w:hAnsi="宋体" w:cs="仿宋_GB2312"/>
          <w:sz w:val="30"/>
          <w:szCs w:val="30"/>
        </w:rPr>
        <w:t>.</w:t>
      </w:r>
      <w:r>
        <w:rPr>
          <w:rFonts w:ascii="方正楷体_GBK" w:hAnsi="方正楷体_GBK" w:eastAsia="方正楷体_GBK" w:cs="方正楷体_GBK"/>
          <w:sz w:val="30"/>
          <w:szCs w:val="30"/>
        </w:rPr>
        <w:t>9</w:t>
      </w:r>
      <w:r>
        <w:rPr>
          <w:rFonts w:hint="eastAsia" w:ascii="仿宋_GB2312" w:hAnsi="宋体" w:cs="仿宋_GB2312"/>
          <w:sz w:val="30"/>
          <w:szCs w:val="30"/>
        </w:rPr>
        <w:t>亿元促进文体旅游事业发展，支持文化繁荣发展，丰富群众业余文化生活。</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4</w:t>
      </w:r>
      <w:r>
        <w:rPr>
          <w:rFonts w:ascii="仿宋_GB2312" w:cs="仿宋_GB2312"/>
          <w:sz w:val="30"/>
          <w:szCs w:val="30"/>
        </w:rPr>
        <w:t>.</w:t>
      </w:r>
      <w:r>
        <w:rPr>
          <w:rFonts w:hint="eastAsia" w:ascii="仿宋_GB2312" w:hAnsi="仿宋_GB2312" w:cs="仿宋_GB2312"/>
          <w:sz w:val="30"/>
          <w:szCs w:val="30"/>
        </w:rPr>
        <w:t>创新资金筹措投入机制，千方百计保障重点项目建设顺利推进。</w:t>
      </w:r>
      <w:r>
        <w:rPr>
          <w:rFonts w:hint="eastAsia" w:ascii="仿宋_GB2312" w:hAnsi="仿宋_GB2312" w:cs="仿宋_GB2312"/>
          <w:b/>
          <w:bCs/>
          <w:sz w:val="30"/>
          <w:szCs w:val="30"/>
        </w:rPr>
        <w:t>一是统筹做好重点项目建设资金保障。</w:t>
      </w:r>
      <w:r>
        <w:rPr>
          <w:rFonts w:hint="eastAsia" w:cs="仿宋_GB2312"/>
          <w:color w:val="000000"/>
          <w:sz w:val="30"/>
          <w:szCs w:val="30"/>
        </w:rPr>
        <w:t>以财政资金的集中投入、择优配置为手段，</w:t>
      </w:r>
      <w:r>
        <w:rPr>
          <w:rFonts w:hint="eastAsia" w:ascii="仿宋_GB2312" w:hAnsi="宋体" w:cs="仿宋_GB2312"/>
          <w:sz w:val="30"/>
          <w:szCs w:val="30"/>
        </w:rPr>
        <w:t>加大对新增地方政府债券资金、存量资金、政府性基金的统筹力度，</w:t>
      </w:r>
      <w:r>
        <w:rPr>
          <w:rFonts w:hint="eastAsia" w:ascii="仿宋_GB2312" w:hAnsi="仿宋" w:cs="仿宋_GB2312"/>
          <w:sz w:val="30"/>
          <w:szCs w:val="30"/>
        </w:rPr>
        <w:t>全力以赴保障重点项目建设资金落实，并通过灵活调度库款，确保重点项目建设资金保障不断链，保证待建项目早启动、在建项目不间断。</w:t>
      </w:r>
      <w:r>
        <w:rPr>
          <w:rFonts w:ascii="方正楷体_GBK" w:hAnsi="方正楷体_GBK" w:eastAsia="方正楷体_GBK" w:cs="方正楷体_GBK"/>
          <w:sz w:val="30"/>
          <w:szCs w:val="30"/>
        </w:rPr>
        <w:t>2017</w:t>
      </w:r>
      <w:r>
        <w:rPr>
          <w:rFonts w:hint="eastAsia" w:ascii="仿宋_GB2312" w:cs="仿宋_GB2312"/>
          <w:sz w:val="30"/>
          <w:szCs w:val="30"/>
        </w:rPr>
        <w:t>年市本级财政</w:t>
      </w:r>
      <w:r>
        <w:rPr>
          <w:rFonts w:hint="eastAsia" w:ascii="仿宋_GB2312" w:cs="仿宋_GB2312"/>
          <w:kern w:val="0"/>
          <w:sz w:val="30"/>
          <w:szCs w:val="30"/>
          <w:lang w:val="zh-CN"/>
        </w:rPr>
        <w:t>共拨付</w:t>
      </w:r>
      <w:r>
        <w:rPr>
          <w:rFonts w:ascii="仿宋_GB2312" w:cs="仿宋_GB2312"/>
          <w:kern w:val="0"/>
          <w:sz w:val="30"/>
          <w:szCs w:val="30"/>
          <w:lang w:val="zh-CN"/>
        </w:rPr>
        <w:t xml:space="preserve"> </w:t>
      </w:r>
      <w:r>
        <w:rPr>
          <w:rFonts w:ascii="方正楷体_GBK" w:hAnsi="方正楷体_GBK" w:eastAsia="方正楷体_GBK" w:cs="方正楷体_GBK"/>
          <w:kern w:val="0"/>
          <w:sz w:val="30"/>
          <w:szCs w:val="30"/>
        </w:rPr>
        <w:t>15</w:t>
      </w:r>
      <w:r>
        <w:rPr>
          <w:rFonts w:ascii="仿宋_GB2312" w:cs="仿宋_GB2312"/>
          <w:kern w:val="0"/>
          <w:sz w:val="30"/>
          <w:szCs w:val="30"/>
        </w:rPr>
        <w:t>.</w:t>
      </w:r>
      <w:r>
        <w:rPr>
          <w:rFonts w:ascii="方正楷体_GBK" w:hAnsi="方正楷体_GBK" w:eastAsia="方正楷体_GBK" w:cs="方正楷体_GBK"/>
          <w:kern w:val="0"/>
          <w:sz w:val="30"/>
          <w:szCs w:val="30"/>
        </w:rPr>
        <w:t>3</w:t>
      </w:r>
      <w:r>
        <w:rPr>
          <w:rFonts w:hint="eastAsia" w:ascii="仿宋_GB2312" w:cs="仿宋_GB2312"/>
          <w:kern w:val="0"/>
          <w:sz w:val="30"/>
          <w:szCs w:val="30"/>
          <w:lang w:val="zh-CN"/>
        </w:rPr>
        <w:t>亿元用于</w:t>
      </w:r>
      <w:r>
        <w:rPr>
          <w:rFonts w:hint="eastAsia" w:ascii="仿宋_GB2312" w:hAnsi="仿宋_GB2312" w:cs="仿宋_GB2312"/>
          <w:sz w:val="30"/>
          <w:szCs w:val="30"/>
        </w:rPr>
        <w:t>推进小公园开埠区首期改造工程、</w:t>
      </w:r>
      <w:r>
        <w:rPr>
          <w:rFonts w:hint="eastAsia" w:ascii="仿宋_GB2312" w:cs="仿宋_GB2312"/>
          <w:kern w:val="0"/>
          <w:sz w:val="30"/>
          <w:szCs w:val="30"/>
          <w:lang w:val="zh-CN"/>
        </w:rPr>
        <w:t>牛田洋快速通道、汕头火车站综合客运枢纽、</w:t>
      </w:r>
      <w:r>
        <w:rPr>
          <w:rFonts w:hint="eastAsia" w:ascii="仿宋_GB2312" w:cs="仿宋_GB2312"/>
          <w:sz w:val="30"/>
          <w:szCs w:val="30"/>
        </w:rPr>
        <w:t>广东以色列理工学院项目等一批交通、教育和卫生等重要公共基础设施建设。</w:t>
      </w:r>
      <w:r>
        <w:rPr>
          <w:rFonts w:hint="eastAsia" w:ascii="仿宋_GB2312" w:hAnsi="宋体" w:cs="仿宋_GB2312"/>
          <w:b/>
          <w:bCs/>
          <w:sz w:val="30"/>
          <w:szCs w:val="30"/>
        </w:rPr>
        <w:t>二是想方设法筹措重点项目建设资金。</w:t>
      </w:r>
      <w:r>
        <w:rPr>
          <w:rFonts w:hint="eastAsia" w:ascii="仿宋_GB2312" w:cs="仿宋_GB2312"/>
          <w:sz w:val="30"/>
          <w:szCs w:val="30"/>
        </w:rPr>
        <w:t>用足用好国家专项建设基金、粤东西北振兴发展股权基金、大额长期低息资金、企业债券等方式筹措建设资金，加强与各大银行协商合作，解决基础设施建设项目及资本金配套问题。</w:t>
      </w:r>
      <w:r>
        <w:rPr>
          <w:rFonts w:hint="eastAsia" w:ascii="仿宋_GB2312" w:hAnsi="仿宋_GB2312" w:cs="仿宋_GB2312"/>
          <w:b/>
          <w:bCs/>
          <w:sz w:val="30"/>
          <w:szCs w:val="30"/>
        </w:rPr>
        <w:t>三是大力推广运用政府和社会资本合作（</w:t>
      </w:r>
      <w:r>
        <w:rPr>
          <w:rFonts w:ascii="仿宋_GB2312" w:hAnsi="仿宋_GB2312" w:cs="仿宋_GB2312"/>
          <w:b/>
          <w:bCs/>
          <w:sz w:val="30"/>
          <w:szCs w:val="30"/>
        </w:rPr>
        <w:t>PPP</w:t>
      </w:r>
      <w:r>
        <w:rPr>
          <w:rFonts w:hint="eastAsia" w:ascii="仿宋_GB2312" w:hAnsi="仿宋_GB2312" w:cs="仿宋_GB2312"/>
          <w:b/>
          <w:bCs/>
          <w:sz w:val="30"/>
          <w:szCs w:val="30"/>
        </w:rPr>
        <w:t>）模式推进重点项目建设。</w:t>
      </w:r>
      <w:r>
        <w:rPr>
          <w:rFonts w:hint="eastAsia" w:ascii="仿宋_GB2312" w:cs="仿宋_GB2312"/>
          <w:sz w:val="30"/>
          <w:szCs w:val="30"/>
        </w:rPr>
        <w:t>按照市委、市政府的工作部署，做好全市</w:t>
      </w:r>
      <w:r>
        <w:rPr>
          <w:rFonts w:ascii="仿宋_GB2312" w:cs="仿宋_GB2312"/>
          <w:sz w:val="30"/>
          <w:szCs w:val="30"/>
        </w:rPr>
        <w:t>PPP</w:t>
      </w:r>
      <w:r>
        <w:rPr>
          <w:rFonts w:hint="eastAsia" w:ascii="仿宋_GB2312" w:cs="仿宋_GB2312"/>
          <w:sz w:val="30"/>
          <w:szCs w:val="30"/>
        </w:rPr>
        <w:t>项目审核和申报入库工作。</w:t>
      </w:r>
      <w:r>
        <w:rPr>
          <w:rFonts w:hint="eastAsia" w:ascii="仿宋_GB2312" w:hAnsi="仿宋" w:cs="仿宋_GB2312"/>
          <w:sz w:val="30"/>
          <w:szCs w:val="30"/>
        </w:rPr>
        <w:t>目前省财政厅已批准我市纳入财政部</w:t>
      </w:r>
      <w:r>
        <w:rPr>
          <w:rFonts w:ascii="仿宋_GB2312" w:hAnsi="仿宋" w:cs="仿宋_GB2312"/>
          <w:sz w:val="30"/>
          <w:szCs w:val="30"/>
        </w:rPr>
        <w:t>PPP</w:t>
      </w:r>
      <w:r>
        <w:rPr>
          <w:rFonts w:hint="eastAsia" w:ascii="仿宋_GB2312" w:hAnsi="仿宋" w:cs="仿宋_GB2312"/>
          <w:sz w:val="30"/>
          <w:szCs w:val="30"/>
        </w:rPr>
        <w:t>综合信息平台项目库项目有</w:t>
      </w:r>
      <w:r>
        <w:rPr>
          <w:rFonts w:ascii="方正楷体_GBK" w:hAnsi="方正楷体_GBK" w:eastAsia="方正楷体_GBK" w:cs="方正楷体_GBK"/>
          <w:sz w:val="30"/>
          <w:szCs w:val="30"/>
        </w:rPr>
        <w:t>19</w:t>
      </w:r>
      <w:r>
        <w:rPr>
          <w:rFonts w:hint="eastAsia" w:ascii="仿宋_GB2312" w:hAnsi="仿宋" w:cs="仿宋_GB2312"/>
          <w:sz w:val="30"/>
          <w:szCs w:val="30"/>
        </w:rPr>
        <w:t>个，总投资约</w:t>
      </w:r>
      <w:r>
        <w:rPr>
          <w:rFonts w:ascii="方正楷体_GBK" w:hAnsi="方正楷体_GBK" w:eastAsia="方正楷体_GBK" w:cs="方正楷体_GBK"/>
          <w:sz w:val="30"/>
          <w:szCs w:val="30"/>
        </w:rPr>
        <w:t>538</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w:t>
      </w:r>
      <w:r>
        <w:rPr>
          <w:rFonts w:hint="eastAsia" w:ascii="仿宋_GB2312" w:cs="仿宋_GB2312"/>
          <w:sz w:val="30"/>
          <w:szCs w:val="30"/>
        </w:rPr>
        <w:t>另外还有</w:t>
      </w:r>
      <w:r>
        <w:rPr>
          <w:rFonts w:ascii="方正楷体_GBK" w:hAnsi="方正楷体_GBK" w:eastAsia="方正楷体_GBK" w:cs="方正楷体_GBK"/>
          <w:sz w:val="30"/>
          <w:szCs w:val="30"/>
        </w:rPr>
        <w:t>7</w:t>
      </w:r>
      <w:r>
        <w:rPr>
          <w:rFonts w:hint="eastAsia" w:ascii="仿宋_GB2312" w:cs="仿宋_GB2312"/>
          <w:sz w:val="30"/>
          <w:szCs w:val="30"/>
        </w:rPr>
        <w:t>个项目正处于前期准备阶段，总投资约</w:t>
      </w:r>
      <w:r>
        <w:rPr>
          <w:rFonts w:ascii="方正楷体_GBK" w:hAnsi="方正楷体_GBK" w:eastAsia="方正楷体_GBK" w:cs="方正楷体_GBK"/>
          <w:sz w:val="30"/>
          <w:szCs w:val="30"/>
        </w:rPr>
        <w:t>64</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亿元。同时，加强对</w:t>
      </w:r>
      <w:r>
        <w:rPr>
          <w:rFonts w:ascii="仿宋_GB2312" w:cs="仿宋_GB2312"/>
          <w:sz w:val="30"/>
          <w:szCs w:val="30"/>
        </w:rPr>
        <w:t>PPP</w:t>
      </w:r>
      <w:r>
        <w:rPr>
          <w:rFonts w:hint="eastAsia" w:ascii="仿宋_GB2312" w:cs="仿宋_GB2312"/>
          <w:sz w:val="30"/>
          <w:szCs w:val="30"/>
        </w:rPr>
        <w:t>项目跟踪监测，根据全市</w:t>
      </w:r>
      <w:r>
        <w:rPr>
          <w:rFonts w:ascii="仿宋_GB2312" w:cs="仿宋_GB2312"/>
          <w:sz w:val="30"/>
          <w:szCs w:val="30"/>
        </w:rPr>
        <w:t>PPP</w:t>
      </w:r>
      <w:r>
        <w:rPr>
          <w:rFonts w:hint="eastAsia" w:ascii="仿宋_GB2312" w:cs="仿宋_GB2312"/>
          <w:sz w:val="30"/>
          <w:szCs w:val="30"/>
        </w:rPr>
        <w:t>项目（含规划）的投资规模及政府支付责任情况，明确本级财政</w:t>
      </w:r>
      <w:r>
        <w:rPr>
          <w:rFonts w:ascii="仿宋_GB2312" w:cs="仿宋_GB2312"/>
          <w:sz w:val="30"/>
          <w:szCs w:val="30"/>
        </w:rPr>
        <w:t>PPP</w:t>
      </w:r>
      <w:r>
        <w:rPr>
          <w:rFonts w:hint="eastAsia" w:ascii="仿宋_GB2312" w:cs="仿宋_GB2312"/>
          <w:sz w:val="30"/>
          <w:szCs w:val="30"/>
        </w:rPr>
        <w:t>可承受力指标。</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5</w:t>
      </w:r>
      <w:r>
        <w:rPr>
          <w:rFonts w:ascii="仿宋_GB2312" w:cs="仿宋_GB2312"/>
          <w:sz w:val="30"/>
          <w:szCs w:val="30"/>
        </w:rPr>
        <w:t>.</w:t>
      </w:r>
      <w:r>
        <w:rPr>
          <w:rFonts w:hint="eastAsia" w:ascii="仿宋_GB2312" w:hAnsi="仿宋_GB2312" w:cs="仿宋_GB2312"/>
          <w:sz w:val="30"/>
          <w:szCs w:val="30"/>
        </w:rPr>
        <w:t>争取上级支持，增强我市发展建设资金财力。</w:t>
      </w:r>
      <w:r>
        <w:rPr>
          <w:rFonts w:hint="eastAsia" w:ascii="仿宋_GB2312" w:hAnsi="宋体" w:cs="仿宋_GB2312"/>
          <w:sz w:val="30"/>
          <w:szCs w:val="30"/>
        </w:rPr>
        <w:t>突出在“项目谋划早、对接沟通快、推进措施实、资金使用好”上下功夫，</w:t>
      </w:r>
      <w:r>
        <w:rPr>
          <w:rFonts w:hint="eastAsia" w:ascii="仿宋_GB2312" w:hAnsi="仿宋_GB2312" w:cs="仿宋_GB2312"/>
          <w:sz w:val="30"/>
          <w:szCs w:val="30"/>
        </w:rPr>
        <w:t>加强协调联动，</w:t>
      </w:r>
      <w:r>
        <w:rPr>
          <w:rFonts w:hint="eastAsia" w:ascii="仿宋_GB2312" w:hAnsi="宋体" w:cs="仿宋_GB2312"/>
          <w:sz w:val="30"/>
          <w:szCs w:val="30"/>
        </w:rPr>
        <w:t>争取上级政策及资金支持工作成效明显。</w:t>
      </w:r>
      <w:r>
        <w:rPr>
          <w:rFonts w:hint="eastAsia" w:ascii="仿宋_GB2312" w:hAnsi="仿宋_GB2312" w:cs="仿宋_GB2312"/>
          <w:b/>
          <w:bCs/>
          <w:sz w:val="30"/>
          <w:szCs w:val="30"/>
        </w:rPr>
        <w:t>一是全力争取上级转移支付资金。</w:t>
      </w:r>
      <w:r>
        <w:rPr>
          <w:rFonts w:hint="eastAsia" w:ascii="仿宋_GB2312" w:hAnsi="仿宋_GB2312" w:cs="仿宋_GB2312"/>
          <w:sz w:val="30"/>
          <w:szCs w:val="30"/>
        </w:rPr>
        <w:t>积极主动做好政策对接、项目对接、资金对接工作，</w:t>
      </w:r>
      <w:r>
        <w:rPr>
          <w:rFonts w:ascii="方正楷体_GBK" w:hAnsi="方正楷体_GBK" w:eastAsia="方正楷体_GBK" w:cs="方正楷体_GBK"/>
          <w:sz w:val="30"/>
          <w:szCs w:val="30"/>
        </w:rPr>
        <w:t>2017</w:t>
      </w:r>
      <w:r>
        <w:rPr>
          <w:rFonts w:hint="eastAsia" w:ascii="仿宋_GB2312" w:hAnsi="仿宋_GB2312" w:cs="仿宋_GB2312"/>
          <w:sz w:val="30"/>
          <w:szCs w:val="30"/>
        </w:rPr>
        <w:t>年争取得到中央和省转移支付资金共计</w:t>
      </w:r>
      <w:r>
        <w:rPr>
          <w:rFonts w:ascii="方正楷体_GBK" w:hAnsi="方正楷体_GBK" w:eastAsia="方正楷体_GBK" w:cs="方正楷体_GBK"/>
          <w:sz w:val="30"/>
          <w:szCs w:val="30"/>
        </w:rPr>
        <w:t>130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hAnsi="仿宋_GB2312" w:cs="仿宋_GB2312"/>
          <w:sz w:val="30"/>
          <w:szCs w:val="30"/>
        </w:rPr>
        <w:t>亿元。主要包括：广东以色列理工学院</w:t>
      </w:r>
      <w:r>
        <w:rPr>
          <w:rFonts w:ascii="方正楷体_GBK" w:hAnsi="方正楷体_GBK" w:eastAsia="方正楷体_GBK" w:cs="方正楷体_GBK"/>
          <w:sz w:val="30"/>
          <w:szCs w:val="30"/>
        </w:rPr>
        <w:t>2017</w:t>
      </w:r>
      <w:r>
        <w:rPr>
          <w:rFonts w:hint="eastAsia" w:ascii="仿宋_GB2312" w:hAnsi="仿宋_GB2312" w:cs="仿宋_GB2312"/>
          <w:sz w:val="30"/>
          <w:szCs w:val="30"/>
        </w:rPr>
        <w:t>年办学补助</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亿元、汕头华侨经济文化合作试验区和新区基础设施建设补助</w:t>
      </w:r>
      <w:r>
        <w:rPr>
          <w:rFonts w:ascii="方正楷体_GBK" w:hAnsi="方正楷体_GBK" w:eastAsia="方正楷体_GBK" w:cs="方正楷体_GBK"/>
          <w:sz w:val="30"/>
          <w:szCs w:val="30"/>
        </w:rPr>
        <w:t>3</w:t>
      </w:r>
      <w:r>
        <w:rPr>
          <w:rFonts w:hint="eastAsia" w:ascii="仿宋_GB2312" w:hAnsi="仿宋_GB2312" w:cs="仿宋_GB2312"/>
          <w:sz w:val="30"/>
          <w:szCs w:val="30"/>
        </w:rPr>
        <w:t>亿元、新时期精准扶贫精准脱贫补助</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hAnsi="仿宋_GB2312" w:cs="仿宋_GB2312"/>
          <w:sz w:val="30"/>
          <w:szCs w:val="30"/>
        </w:rPr>
        <w:t>亿元、工业和信息化发展专项资金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1</w:t>
      </w:r>
      <w:r>
        <w:rPr>
          <w:rFonts w:hint="eastAsia" w:ascii="仿宋_GB2312" w:hAnsi="仿宋_GB2312" w:cs="仿宋_GB2312"/>
          <w:sz w:val="30"/>
          <w:szCs w:val="30"/>
        </w:rPr>
        <w:t>亿元、困难群众基本生活救助补助</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亿元、水利建设项目补助</w:t>
      </w:r>
      <w:r>
        <w:rPr>
          <w:rFonts w:ascii="方正楷体_GBK" w:hAnsi="方正楷体_GBK" w:eastAsia="方正楷体_GBK" w:cs="方正楷体_GBK"/>
          <w:sz w:val="30"/>
          <w:szCs w:val="30"/>
        </w:rPr>
        <w:t>2</w:t>
      </w:r>
      <w:r>
        <w:rPr>
          <w:rFonts w:hint="eastAsia" w:ascii="仿宋_GB2312" w:hAnsi="仿宋_GB2312" w:cs="仿宋_GB2312"/>
          <w:sz w:val="30"/>
          <w:szCs w:val="30"/>
        </w:rPr>
        <w:t>亿元等。</w:t>
      </w:r>
      <w:r>
        <w:rPr>
          <w:rFonts w:hint="eastAsia" w:ascii="仿宋_GB2312" w:hAnsi="仿宋_GB2312" w:cs="仿宋_GB2312"/>
          <w:b/>
          <w:bCs/>
          <w:sz w:val="30"/>
          <w:szCs w:val="30"/>
        </w:rPr>
        <w:t>二是积极争取地方债券资金支持。</w:t>
      </w:r>
      <w:r>
        <w:rPr>
          <w:rFonts w:hint="eastAsia" w:ascii="仿宋_GB2312" w:hAnsi="仿宋_GB2312" w:cs="仿宋_GB2312"/>
          <w:sz w:val="30"/>
          <w:szCs w:val="30"/>
        </w:rPr>
        <w:t>加强与省财政厅的沟通协调，积极做好地方债额度申请工作。</w:t>
      </w:r>
      <w:r>
        <w:rPr>
          <w:rFonts w:ascii="方正楷体_GBK" w:hAnsi="方正楷体_GBK" w:eastAsia="方正楷体_GBK" w:cs="方正楷体_GBK"/>
          <w:sz w:val="30"/>
          <w:szCs w:val="30"/>
        </w:rPr>
        <w:t>2017</w:t>
      </w:r>
      <w:r>
        <w:rPr>
          <w:rFonts w:hint="eastAsia" w:ascii="仿宋_GB2312" w:hAnsi="仿宋_GB2312" w:cs="仿宋_GB2312"/>
          <w:sz w:val="30"/>
          <w:szCs w:val="30"/>
        </w:rPr>
        <w:t>年全市共获得地方政府新增债券资金</w:t>
      </w:r>
      <w:r>
        <w:rPr>
          <w:rFonts w:ascii="方正楷体_GBK" w:hAnsi="方正楷体_GBK" w:eastAsia="方正楷体_GBK" w:cs="方正楷体_GBK"/>
          <w:sz w:val="30"/>
          <w:szCs w:val="30"/>
        </w:rPr>
        <w:t>42</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亿元，比上年增加</w:t>
      </w:r>
      <w:r>
        <w:rPr>
          <w:rFonts w:ascii="方正楷体_GBK" w:hAnsi="方正楷体_GBK" w:eastAsia="方正楷体_GBK" w:cs="方正楷体_GBK"/>
          <w:sz w:val="30"/>
          <w:szCs w:val="30"/>
        </w:rPr>
        <w:t>16</w:t>
      </w:r>
      <w:r>
        <w:rPr>
          <w:rFonts w:ascii="仿宋_GB2312" w:cs="仿宋_GB2312"/>
          <w:sz w:val="30"/>
          <w:szCs w:val="30"/>
        </w:rPr>
        <w:t>.</w:t>
      </w:r>
      <w:r>
        <w:rPr>
          <w:rFonts w:ascii="方正楷体_GBK" w:hAnsi="方正楷体_GBK" w:eastAsia="方正楷体_GBK" w:cs="方正楷体_GBK"/>
          <w:sz w:val="30"/>
          <w:szCs w:val="30"/>
        </w:rPr>
        <w:t>8</w:t>
      </w:r>
      <w:r>
        <w:rPr>
          <w:rFonts w:hint="eastAsia" w:ascii="仿宋_GB2312" w:hAnsi="仿宋_GB2312" w:cs="仿宋_GB2312"/>
          <w:sz w:val="30"/>
          <w:szCs w:val="30"/>
        </w:rPr>
        <w:t>亿元，增长</w:t>
      </w:r>
      <w:r>
        <w:rPr>
          <w:rFonts w:ascii="方正楷体_GBK" w:hAnsi="方正楷体_GBK" w:eastAsia="方正楷体_GBK" w:cs="方正楷体_GBK"/>
          <w:sz w:val="30"/>
          <w:szCs w:val="30"/>
        </w:rPr>
        <w:t>66</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hAnsi="仿宋_GB2312" w:cs="仿宋_GB2312"/>
          <w:sz w:val="30"/>
          <w:szCs w:val="30"/>
        </w:rPr>
        <w:t>。主要安排用于牛田洋快速通道、天山路工程（包含梅溪河大桥）、各区县道路维修项目、“百村示范、千村整治”项目资金等。</w:t>
      </w:r>
    </w:p>
    <w:p>
      <w:pPr>
        <w:spacing w:line="596" w:lineRule="exact"/>
        <w:ind w:firstLine="572" w:firstLineChars="200"/>
        <w:rPr>
          <w:b/>
          <w:bCs/>
          <w:sz w:val="30"/>
          <w:szCs w:val="30"/>
        </w:rPr>
      </w:pPr>
      <w:r>
        <w:rPr>
          <w:rFonts w:ascii="方正楷体_GBK" w:hAnsi="方正楷体_GBK" w:eastAsia="方正楷体_GBK" w:cs="方正楷体_GBK"/>
          <w:sz w:val="30"/>
          <w:szCs w:val="30"/>
        </w:rPr>
        <w:t>6</w:t>
      </w:r>
      <w:r>
        <w:rPr>
          <w:rFonts w:ascii="仿宋_GB2312" w:cs="仿宋_GB2312"/>
          <w:sz w:val="30"/>
          <w:szCs w:val="30"/>
        </w:rPr>
        <w:t>.</w:t>
      </w:r>
      <w:r>
        <w:rPr>
          <w:rFonts w:hint="eastAsia" w:ascii="仿宋_GB2312" w:hAnsi="仿宋_GB2312" w:cs="仿宋_GB2312"/>
          <w:sz w:val="30"/>
          <w:szCs w:val="30"/>
        </w:rPr>
        <w:t>完善优化财政运行机制，提升财政资金使用绩效。</w:t>
      </w:r>
      <w:r>
        <w:rPr>
          <w:rFonts w:hint="eastAsia" w:cs="仿宋_GB2312"/>
          <w:b/>
          <w:bCs/>
          <w:sz w:val="30"/>
          <w:szCs w:val="30"/>
        </w:rPr>
        <w:t>一是建立健全预算执行管理机制。</w:t>
      </w:r>
      <w:r>
        <w:rPr>
          <w:rFonts w:hint="eastAsia" w:cs="仿宋_GB2312"/>
          <w:sz w:val="30"/>
          <w:szCs w:val="30"/>
        </w:rPr>
        <w:t>实施全口径预算编制，推进财政预决算公开，建立健全预算支出项目库，并通过制订分月支出计划、领导挂钩区县制度、逐月分析制度、细化落实二次分配资金等措施，督促预算单位均衡合理执行预算，有效发挥财政资金在稳增长、调结构、惠民生等方面的重要作用。</w:t>
      </w:r>
      <w:r>
        <w:rPr>
          <w:rFonts w:hint="eastAsia" w:cs="仿宋_GB2312"/>
          <w:b/>
          <w:bCs/>
          <w:sz w:val="30"/>
          <w:szCs w:val="30"/>
        </w:rPr>
        <w:t>二是</w:t>
      </w:r>
      <w:r>
        <w:rPr>
          <w:rFonts w:hint="eastAsia" w:ascii="仿宋_GB2312" w:hAnsi="仿宋" w:cs="仿宋_GB2312"/>
          <w:b/>
          <w:bCs/>
          <w:sz w:val="30"/>
          <w:szCs w:val="30"/>
        </w:rPr>
        <w:t>采取有效措施</w:t>
      </w:r>
      <w:r>
        <w:rPr>
          <w:rFonts w:hint="eastAsia" w:cs="仿宋_GB2312"/>
          <w:b/>
          <w:bCs/>
          <w:sz w:val="30"/>
          <w:szCs w:val="30"/>
        </w:rPr>
        <w:t>加快财政支出进度、扩大支出规模。</w:t>
      </w:r>
      <w:r>
        <w:rPr>
          <w:rFonts w:hint="eastAsia" w:cs="仿宋_GB2312"/>
          <w:sz w:val="30"/>
          <w:szCs w:val="30"/>
        </w:rPr>
        <w:t>通过</w:t>
      </w:r>
      <w:r>
        <w:rPr>
          <w:rFonts w:hint="eastAsia" w:ascii="仿宋_GB2312" w:hAnsi="仿宋" w:cs="仿宋_GB2312"/>
          <w:sz w:val="30"/>
          <w:szCs w:val="30"/>
        </w:rPr>
        <w:t>落实预算执行主体责任、</w:t>
      </w:r>
      <w:r>
        <w:rPr>
          <w:rFonts w:hint="eastAsia" w:cs="仿宋_GB2312"/>
          <w:sz w:val="30"/>
          <w:szCs w:val="30"/>
        </w:rPr>
        <w:t>及时分解下达财政支出任务、</w:t>
      </w:r>
      <w:r>
        <w:rPr>
          <w:rFonts w:hint="eastAsia" w:ascii="仿宋_GB2312" w:hAnsi="仿宋" w:cs="仿宋_GB2312"/>
          <w:sz w:val="30"/>
          <w:szCs w:val="30"/>
        </w:rPr>
        <w:t>建立</w:t>
      </w:r>
      <w:r>
        <w:rPr>
          <w:rFonts w:hint="eastAsia" w:cs="仿宋_GB2312"/>
          <w:sz w:val="30"/>
          <w:szCs w:val="30"/>
        </w:rPr>
        <w:t>完善约谈机制等措施，充分发挥财政资金使用效益，促进汕头经济稳中向好。</w:t>
      </w:r>
      <w:r>
        <w:rPr>
          <w:rFonts w:hint="eastAsia" w:cs="仿宋_GB2312"/>
          <w:b/>
          <w:bCs/>
          <w:sz w:val="30"/>
          <w:szCs w:val="30"/>
        </w:rPr>
        <w:t>三是不断创新财政管理的理念和机制，提升财政服务效能。</w:t>
      </w:r>
      <w:r>
        <w:rPr>
          <w:rFonts w:hint="eastAsia" w:cs="仿宋_GB2312"/>
          <w:sz w:val="30"/>
          <w:szCs w:val="30"/>
        </w:rPr>
        <w:t>按照“安全、规范、快捷、高效”的原则，</w:t>
      </w:r>
      <w:r>
        <w:rPr>
          <w:rFonts w:hint="eastAsia" w:ascii="仿宋_GB2312"/>
          <w:sz w:val="30"/>
          <w:szCs w:val="30"/>
        </w:rPr>
        <w:t>在全省首个实现财政直</w:t>
      </w:r>
      <w:r>
        <w:rPr>
          <w:rFonts w:hint="eastAsia" w:cs="仿宋_GB2312"/>
          <w:sz w:val="30"/>
          <w:szCs w:val="30"/>
        </w:rPr>
        <w:t>接支付、授权支付等业务的全程电子化，进一步提升财政业务管理自动化水平，促进财政预算的有效执行。财政部、省财政厅对我市国库集中支付电子化管理系统改革经验作了宣传报道。</w:t>
      </w:r>
      <w:r>
        <w:rPr>
          <w:rFonts w:hint="eastAsia" w:cs="仿宋_GB2312"/>
          <w:b/>
          <w:bCs/>
          <w:sz w:val="30"/>
          <w:szCs w:val="30"/>
        </w:rPr>
        <w:t>四是加强对区县财政业务指导。</w:t>
      </w:r>
      <w:r>
        <w:rPr>
          <w:rFonts w:hint="eastAsia" w:cs="仿宋_GB2312"/>
          <w:bCs/>
          <w:sz w:val="30"/>
          <w:szCs w:val="30"/>
        </w:rPr>
        <w:t>开展财政预算管理、农村财务管理、基层公共服务平台等培训，提升全市财政管理水平。</w:t>
      </w:r>
      <w:r>
        <w:rPr>
          <w:rFonts w:hint="eastAsia" w:cs="仿宋_GB2312"/>
          <w:b/>
          <w:bCs/>
          <w:sz w:val="30"/>
          <w:szCs w:val="30"/>
        </w:rPr>
        <w:t>五是推进财政预决算信息公开。</w:t>
      </w:r>
      <w:r>
        <w:rPr>
          <w:rFonts w:hint="eastAsia" w:cs="仿宋_GB2312"/>
          <w:sz w:val="30"/>
          <w:szCs w:val="30"/>
        </w:rPr>
        <w:t>采取“四统一”方式全面公开预决算，为接受社会监督、促进依法理财、提升财政科学化规范化管理奠定基础。</w:t>
      </w:r>
    </w:p>
    <w:p>
      <w:pPr>
        <w:spacing w:line="596" w:lineRule="exact"/>
        <w:ind w:firstLine="572" w:firstLineChars="200"/>
        <w:rPr>
          <w:rFonts w:ascii="仿宋_GB2312" w:hAnsi="宋体"/>
          <w:sz w:val="30"/>
          <w:szCs w:val="30"/>
        </w:rPr>
      </w:pPr>
      <w:r>
        <w:rPr>
          <w:rFonts w:hint="eastAsia" w:ascii="仿宋_GB2312" w:hAnsi="宋体" w:cs="仿宋_GB2312"/>
          <w:sz w:val="30"/>
          <w:szCs w:val="30"/>
        </w:rPr>
        <w:t>各位代表，过去的一年，在社会各界的关心和支持下，我们凝心聚力，锐意进取，较好地完成了各项财政工作任务。但我们也清醒地认识到，当前</w:t>
      </w:r>
      <w:r>
        <w:rPr>
          <w:rFonts w:hint="eastAsia" w:cs="仿宋_GB2312"/>
          <w:sz w:val="30"/>
          <w:szCs w:val="30"/>
        </w:rPr>
        <w:t>全市财政趋稳向好的基础还不牢固，</w:t>
      </w:r>
      <w:r>
        <w:rPr>
          <w:rFonts w:hint="eastAsia" w:ascii="仿宋_GB2312" w:hAnsi="宋体" w:cs="仿宋_GB2312"/>
          <w:sz w:val="30"/>
          <w:szCs w:val="30"/>
        </w:rPr>
        <w:t>收支矛盾凸显。突出表现在：</w:t>
      </w:r>
      <w:r>
        <w:rPr>
          <w:rFonts w:hint="eastAsia" w:ascii="仿宋_GB2312" w:hAnsi="宋体" w:cs="仿宋_GB2312"/>
          <w:b/>
          <w:bCs/>
          <w:sz w:val="30"/>
          <w:szCs w:val="30"/>
        </w:rPr>
        <w:t>一是</w:t>
      </w:r>
      <w:r>
        <w:rPr>
          <w:rFonts w:hint="eastAsia" w:ascii="仿宋_GB2312" w:hAnsi="宋体" w:cs="仿宋_GB2312"/>
          <w:sz w:val="30"/>
          <w:szCs w:val="30"/>
        </w:rPr>
        <w:t>人均财力</w:t>
      </w:r>
      <w:r>
        <w:rPr>
          <w:rFonts w:hint="eastAsia" w:ascii="仿宋_GB2312" w:cs="仿宋_GB2312"/>
          <w:sz w:val="30"/>
          <w:szCs w:val="30"/>
        </w:rPr>
        <w:t>相当</w:t>
      </w:r>
      <w:r>
        <w:rPr>
          <w:rFonts w:hint="eastAsia" w:ascii="仿宋_GB2312" w:hAnsi="宋体" w:cs="仿宋_GB2312"/>
          <w:sz w:val="30"/>
          <w:szCs w:val="30"/>
        </w:rPr>
        <w:t>薄弱，区县发展不平衡的状况仍然存在。</w:t>
      </w:r>
      <w:r>
        <w:rPr>
          <w:rFonts w:hint="eastAsia" w:ascii="仿宋_GB2312" w:hAnsi="宋体" w:cs="仿宋_GB2312"/>
          <w:b/>
          <w:bCs/>
          <w:sz w:val="30"/>
          <w:szCs w:val="30"/>
        </w:rPr>
        <w:t>二是</w:t>
      </w:r>
      <w:r>
        <w:rPr>
          <w:rFonts w:hint="eastAsia" w:ascii="仿宋_GB2312" w:hAnsi="宋体" w:cs="仿宋_GB2312"/>
          <w:sz w:val="30"/>
          <w:szCs w:val="30"/>
        </w:rPr>
        <w:t>受宏观经济环境以及国家减免税费等减收因素影响，且我市</w:t>
      </w:r>
      <w:r>
        <w:rPr>
          <w:rFonts w:hint="eastAsia" w:ascii="仿宋_GB2312" w:hAnsi="仿宋_GB2312" w:cs="仿宋_GB2312"/>
          <w:sz w:val="30"/>
          <w:szCs w:val="30"/>
        </w:rPr>
        <w:t>传统产业面临转型升级，存量税源萎缩，大型建设项目尚未形成大宗税源支撑，</w:t>
      </w:r>
      <w:r>
        <w:rPr>
          <w:rFonts w:hint="eastAsia" w:ascii="仿宋_GB2312" w:hAnsi="宋体" w:cs="仿宋_GB2312"/>
          <w:sz w:val="30"/>
          <w:szCs w:val="30"/>
        </w:rPr>
        <w:t>收入增长可持续性和后劲不足，财政增收压力较大。</w:t>
      </w:r>
      <w:r>
        <w:rPr>
          <w:rFonts w:hint="eastAsia" w:ascii="仿宋_GB2312" w:hAnsi="宋体" w:cs="仿宋_GB2312"/>
          <w:b/>
          <w:bCs/>
          <w:sz w:val="30"/>
          <w:szCs w:val="30"/>
        </w:rPr>
        <w:t>三是</w:t>
      </w:r>
      <w:r>
        <w:rPr>
          <w:rFonts w:hint="eastAsia" w:ascii="仿宋_GB2312" w:hAnsi="宋体" w:cs="仿宋_GB2312"/>
          <w:sz w:val="30"/>
          <w:szCs w:val="30"/>
        </w:rPr>
        <w:t>国有资本经营块头小、企业效益差，政府可统筹财力有限。</w:t>
      </w:r>
      <w:r>
        <w:rPr>
          <w:rFonts w:hint="eastAsia" w:ascii="仿宋_GB2312" w:hAnsi="宋体" w:cs="仿宋_GB2312"/>
          <w:b/>
          <w:bCs/>
          <w:sz w:val="30"/>
          <w:szCs w:val="30"/>
        </w:rPr>
        <w:t>四是</w:t>
      </w:r>
      <w:r>
        <w:rPr>
          <w:rFonts w:hint="eastAsia" w:ascii="仿宋_GB2312" w:cs="仿宋_GB2312"/>
          <w:snapToGrid w:val="0"/>
          <w:sz w:val="30"/>
          <w:szCs w:val="30"/>
        </w:rPr>
        <w:t>汕头</w:t>
      </w:r>
      <w:r>
        <w:rPr>
          <w:rFonts w:hint="eastAsia" w:ascii="仿宋_GB2312" w:cs="仿宋_GB2312"/>
          <w:sz w:val="30"/>
          <w:szCs w:val="30"/>
        </w:rPr>
        <w:t>人口多，</w:t>
      </w:r>
      <w:r>
        <w:rPr>
          <w:rFonts w:hint="eastAsia" w:ascii="仿宋_GB2312" w:hAnsi="宋体" w:cs="仿宋_GB2312"/>
          <w:sz w:val="30"/>
          <w:szCs w:val="30"/>
        </w:rPr>
        <w:t>推进基本公共服务均等化、落实民生政策的扩面提标、保障重大建设项目推进、落地刚性支出持续增加，财政运转压力大。</w:t>
      </w:r>
      <w:r>
        <w:rPr>
          <w:rFonts w:hint="eastAsia" w:ascii="仿宋_GB2312" w:hAnsi="宋体" w:cs="仿宋_GB2312"/>
          <w:b/>
          <w:bCs/>
          <w:sz w:val="30"/>
          <w:szCs w:val="30"/>
        </w:rPr>
        <w:t>五是</w:t>
      </w:r>
      <w:r>
        <w:rPr>
          <w:rFonts w:hint="eastAsia" w:ascii="仿宋_GB2312" w:hAnsi="宋体" w:cs="仿宋_GB2312"/>
          <w:sz w:val="30"/>
          <w:szCs w:val="30"/>
        </w:rPr>
        <w:t>构建现代财政制度、提高资金使用效益有待进一步加强。对这些问题和困难，我们将高度重视，切实采取有力措施加以解决，也希望各位代表、委员一如既往地给予监督和指导。</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二、</w:t>
      </w:r>
      <w:r>
        <w:rPr>
          <w:rFonts w:ascii="方正楷体_GBK" w:hAnsi="方正楷体_GBK" w:eastAsia="方正楷体_GBK" w:cs="方正楷体_GBK"/>
          <w:sz w:val="30"/>
          <w:szCs w:val="30"/>
        </w:rPr>
        <w:t>2018</w:t>
      </w:r>
      <w:r>
        <w:rPr>
          <w:rFonts w:hint="eastAsia" w:ascii="黑体" w:hAnsi="宋体" w:eastAsia="黑体" w:cs="黑体"/>
          <w:sz w:val="30"/>
          <w:szCs w:val="30"/>
        </w:rPr>
        <w:t>年预算草案</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（一）</w:t>
      </w:r>
      <w:r>
        <w:rPr>
          <w:rFonts w:ascii="方正楷体_GBK" w:hAnsi="方正楷体_GBK" w:eastAsia="方正楷体_GBK" w:cs="方正楷体_GBK"/>
          <w:sz w:val="30"/>
          <w:szCs w:val="30"/>
        </w:rPr>
        <w:t>2018</w:t>
      </w:r>
      <w:r>
        <w:rPr>
          <w:rFonts w:hint="eastAsia" w:ascii="楷体_GB2312" w:hAnsi="宋体" w:eastAsia="楷体_GB2312" w:cs="楷体_GB2312"/>
          <w:sz w:val="30"/>
          <w:szCs w:val="30"/>
        </w:rPr>
        <w:t>年全市经济财政面临形势分析</w:t>
      </w:r>
    </w:p>
    <w:p>
      <w:pPr>
        <w:spacing w:line="596" w:lineRule="exact"/>
        <w:ind w:firstLine="572" w:firstLineChars="200"/>
        <w:rPr>
          <w:rFonts w:ascii="仿宋_GB2312" w:hAnsi="宋体"/>
          <w:sz w:val="30"/>
          <w:szCs w:val="30"/>
        </w:rPr>
      </w:pPr>
      <w:r>
        <w:rPr>
          <w:rFonts w:hint="eastAsia" w:ascii="仿宋_GB2312" w:hAnsi="宋体" w:cs="仿宋_GB2312"/>
          <w:sz w:val="30"/>
          <w:szCs w:val="30"/>
        </w:rPr>
        <w:t>当前，新兴经济体和发展中国家正引领世界经济复苏增长，但经济形势依然复杂，特别是逆全球化思潮对经济带来很多不确定性、不稳定性因素。党的十九大报告对中国经济作出了“四个没有变”的判断，提出我国经济已由高速增长阶段转向高质量发展阶段。从我市实际看，去年以来我市经济发展势头迅猛，经济持续“高开高走”，固定资产投资延续高位增长，工业经济稳中提速，服务业对经济拉动力逐步增强，新经济发展势头良好，且国家实施“一带一路”战略重点港口建设，省加快推进“十三五”规划、建设沿海经济带，以及振兴粤东西北发展，为汕头全面振兴协调提供了重大发展机遇。</w:t>
      </w:r>
    </w:p>
    <w:p>
      <w:pPr>
        <w:spacing w:line="596" w:lineRule="exact"/>
        <w:ind w:firstLine="572" w:firstLineChars="200"/>
        <w:rPr>
          <w:rFonts w:ascii="宋体" w:eastAsia="宋体"/>
          <w:color w:val="000000"/>
          <w:sz w:val="30"/>
          <w:szCs w:val="30"/>
        </w:rPr>
      </w:pPr>
      <w:r>
        <w:rPr>
          <w:rFonts w:hint="eastAsia" w:ascii="仿宋_GB2312" w:hAnsi="宋体" w:cs="仿宋_GB2312"/>
          <w:sz w:val="30"/>
          <w:szCs w:val="30"/>
        </w:rPr>
        <w:t>但是，由于深化供给侧结构性改革进入攻坚阶段，</w:t>
      </w:r>
      <w:r>
        <w:rPr>
          <w:rFonts w:hint="eastAsia" w:ascii="宋体" w:hAnsi="宋体" w:cs="仿宋_GB2312"/>
          <w:color w:val="000000"/>
          <w:sz w:val="30"/>
          <w:szCs w:val="30"/>
        </w:rPr>
        <w:t>经济结构正在不断优化升级，发展动力从要素驱动、投资驱动转向创新驱动，同时还存在供需结构不平衡、产业结构不合理、创新能力不够强、体制机制不健全等问题，经济增速保持平缓。目前我市经济总量还不大，工业持续快速增长的后劲不足，金融与实体经济的融合度有待提高，科技创新水平有待提升，我市奋起直追、加快推进汕头全面振兴协调发展，落实市委、市政府重大决策以及重点项目建设资金落实任务艰巨，财政收支矛盾依然突出。</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（二）财政预算编制的指导思想及基本原则</w:t>
      </w:r>
      <w:r>
        <w:rPr>
          <w:rFonts w:ascii="楷体_GB2312" w:hAnsi="宋体" w:eastAsia="楷体_GB2312" w:cs="楷体_GB2312"/>
          <w:sz w:val="30"/>
          <w:szCs w:val="30"/>
        </w:rPr>
        <w:t xml:space="preserve"> </w:t>
      </w:r>
    </w:p>
    <w:p>
      <w:pPr>
        <w:spacing w:line="596" w:lineRule="exact"/>
        <w:ind w:firstLine="572" w:firstLineChars="200"/>
        <w:rPr>
          <w:rFonts w:ascii="仿宋_GB2312" w:hAnsi="宋体"/>
          <w:sz w:val="30"/>
          <w:szCs w:val="30"/>
        </w:rPr>
      </w:pPr>
      <w:r>
        <w:rPr>
          <w:rFonts w:hint="eastAsia" w:ascii="仿宋_GB2312" w:hAnsi="仿宋" w:cs="仿宋_GB2312"/>
          <w:sz w:val="30"/>
          <w:szCs w:val="30"/>
        </w:rPr>
        <w:t>根据国家、省关于编制财政预算的有关要求，以及我市经济社会发展形势任务需要，</w:t>
      </w:r>
      <w:r>
        <w:rPr>
          <w:rFonts w:ascii="方正楷体_GBK" w:hAnsi="方正楷体_GBK" w:eastAsia="方正楷体_GBK" w:cs="方正楷体_GBK"/>
          <w:sz w:val="30"/>
          <w:szCs w:val="30"/>
        </w:rPr>
        <w:t>2018</w:t>
      </w:r>
      <w:r>
        <w:rPr>
          <w:rFonts w:hint="eastAsia" w:ascii="仿宋_GB2312" w:hAnsi="仿宋" w:cs="仿宋_GB2312"/>
          <w:sz w:val="30"/>
          <w:szCs w:val="30"/>
        </w:rPr>
        <w:t>年财政预算编制的指导思想是：认真贯彻党的十九大和省、市有关会议精神，</w:t>
      </w:r>
      <w:r>
        <w:rPr>
          <w:rFonts w:hint="eastAsia" w:ascii="仿宋_GB2312" w:hAnsi="宋体" w:cs="仿宋_GB2312"/>
          <w:sz w:val="30"/>
          <w:szCs w:val="30"/>
        </w:rPr>
        <w:t>紧紧围绕服务保障市委、市政府加快推动汕头全面振兴、协调发展的决策部署，</w:t>
      </w:r>
      <w:r>
        <w:rPr>
          <w:rFonts w:hint="eastAsia" w:ascii="仿宋_GB2312" w:hAnsi="仿宋" w:cs="仿宋_GB2312"/>
          <w:sz w:val="30"/>
          <w:szCs w:val="30"/>
        </w:rPr>
        <w:t>坚持新发展理念，按照“促进发展、保障民生、科学理财、加强监管”的工作思路，</w:t>
      </w:r>
      <w:r>
        <w:rPr>
          <w:rFonts w:hint="eastAsia" w:ascii="仿宋_GB2312" w:hAnsi="宋体" w:cs="仿宋_GB2312"/>
          <w:sz w:val="30"/>
          <w:szCs w:val="30"/>
        </w:rPr>
        <w:t>落实稳中求进的工作总基调，保持稳增长、促改革、调结构、惠民生、防风险综合平衡；构建现代财政制度，加大统筹力度，优化财政资源配置，盘活财政存量资金；继续实施积极的财政政策，推进供给侧结构性改革，促进经济转型升级，推进创新驱动，提高经济发展质量和效益；进一步优化支出结构，加强民生保障和重点项目建设，厉行节约，从严控制一般性支出；严格依法理财，严肃财经纪律，硬化预算约束，规范债务管理，防范财政风险，努力</w:t>
      </w:r>
      <w:r>
        <w:rPr>
          <w:rFonts w:hint="eastAsia" w:ascii="仿宋_GB2312" w:hAnsi="仿宋" w:cs="仿宋_GB2312"/>
          <w:sz w:val="30"/>
          <w:szCs w:val="30"/>
        </w:rPr>
        <w:t>为全市经济社会发展提供坚强的财政保障。</w:t>
      </w:r>
    </w:p>
    <w:p>
      <w:pPr>
        <w:spacing w:line="596" w:lineRule="exact"/>
        <w:ind w:firstLine="572" w:firstLineChars="200"/>
        <w:rPr>
          <w:sz w:val="30"/>
          <w:szCs w:val="30"/>
        </w:rPr>
      </w:pPr>
      <w:r>
        <w:rPr>
          <w:rFonts w:hint="eastAsia" w:cs="仿宋_GB2312"/>
          <w:sz w:val="30"/>
          <w:szCs w:val="30"/>
        </w:rPr>
        <w:t>按照上述指导思想，</w:t>
      </w:r>
      <w:r>
        <w:rPr>
          <w:rFonts w:ascii="方正楷体_GBK" w:hAnsi="方正楷体_GBK" w:eastAsia="方正楷体_GBK" w:cs="方正楷体_GBK"/>
          <w:sz w:val="30"/>
          <w:szCs w:val="30"/>
        </w:rPr>
        <w:t>2018</w:t>
      </w:r>
      <w:r>
        <w:rPr>
          <w:rFonts w:hint="eastAsia" w:cs="仿宋_GB2312"/>
          <w:sz w:val="30"/>
          <w:szCs w:val="30"/>
        </w:rPr>
        <w:t>年我市预算编制基本原则是：一是依法依规，编全预算。二是科学规范，编细预算。三是突出绩效，编准预算。市本级支出预算安排的总体考虑：一是优先保工资和基本运转。二是优先确保中央、省、市出台的教育、社保、医疗等民生政策性支出以及市委、市政府十件为民办实事资金。三是对政府重点投资建设项目，根据轻重缓急进行排序，通过积极争取上级补助和地方债资金，加大推进政府与社会资本合作等方式筹措资金，按财力许可安排。四是根据财政部、省财政厅文件规定，统筹盘活财政存量资金，加大财政资金统筹力度。</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（三）全市一般公共预算草案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年全市一般公共预算收入预计</w:t>
      </w:r>
      <w:r>
        <w:rPr>
          <w:rFonts w:ascii="方正楷体_GBK" w:hAnsi="方正楷体_GBK" w:eastAsia="方正楷体_GBK" w:cs="方正楷体_GBK"/>
          <w:sz w:val="30"/>
          <w:szCs w:val="30"/>
        </w:rPr>
        <w:t>162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亿元，预期增长</w:t>
      </w:r>
      <w:r>
        <w:rPr>
          <w:rFonts w:ascii="方正楷体_GBK" w:hAnsi="方正楷体_GBK" w:eastAsia="方正楷体_GBK" w:cs="方正楷体_GBK"/>
          <w:sz w:val="30"/>
          <w:szCs w:val="30"/>
        </w:rPr>
        <w:t>8%</w:t>
      </w:r>
      <w:r>
        <w:rPr>
          <w:rFonts w:hint="eastAsia" w:ascii="仿宋_GB2312" w:hAnsi="仿宋"/>
          <w:sz w:val="30"/>
          <w:szCs w:val="30"/>
        </w:rPr>
        <w:t>，增加</w:t>
      </w:r>
      <w:r>
        <w:rPr>
          <w:rFonts w:ascii="方正楷体_GBK" w:hAnsi="方正楷体_GBK" w:eastAsia="方正楷体_GBK" w:cs="方正楷体_GBK"/>
          <w:sz w:val="30"/>
          <w:szCs w:val="30"/>
        </w:rPr>
        <w:t>12</w:t>
      </w:r>
      <w:r>
        <w:rPr>
          <w:rFonts w:hint="eastAsia" w:ascii="仿宋_GB2312" w:hAnsi="仿宋"/>
          <w:sz w:val="30"/>
          <w:szCs w:val="30"/>
        </w:rPr>
        <w:t>亿元，其中：税收收入</w:t>
      </w:r>
      <w:r>
        <w:rPr>
          <w:rFonts w:ascii="方正楷体_GBK" w:hAnsi="方正楷体_GBK" w:eastAsia="方正楷体_GBK" w:cs="方正楷体_GBK"/>
          <w:sz w:val="30"/>
          <w:szCs w:val="30"/>
        </w:rPr>
        <w:t>102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亿元，增长</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；非税收入</w:t>
      </w:r>
      <w:r>
        <w:rPr>
          <w:rFonts w:ascii="方正楷体_GBK" w:hAnsi="方正楷体_GBK" w:eastAsia="方正楷体_GBK" w:cs="方正楷体_GBK"/>
          <w:sz w:val="30"/>
          <w:szCs w:val="30"/>
        </w:rPr>
        <w:t>60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亿元，增长</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w:t>
      </w:r>
    </w:p>
    <w:p>
      <w:pPr>
        <w:spacing w:line="596" w:lineRule="exact"/>
        <w:ind w:firstLine="572" w:firstLineChars="200"/>
        <w:rPr>
          <w:rFonts w:ascii="仿宋_GB2312" w:hAnsi="仿宋"/>
          <w:sz w:val="30"/>
          <w:szCs w:val="30"/>
        </w:rPr>
      </w:pPr>
      <w:r>
        <w:rPr>
          <w:rFonts w:hint="eastAsia" w:ascii="仿宋_GB2312" w:hAnsi="仿宋"/>
          <w:sz w:val="30"/>
          <w:szCs w:val="30"/>
        </w:rPr>
        <w:t>全市一般公共预算收入预计</w:t>
      </w:r>
      <w:r>
        <w:rPr>
          <w:rFonts w:ascii="方正楷体_GBK" w:hAnsi="方正楷体_GBK" w:eastAsia="方正楷体_GBK" w:cs="方正楷体_GBK"/>
          <w:sz w:val="30"/>
          <w:szCs w:val="30"/>
        </w:rPr>
        <w:t>162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亿元，加上税收返还收入</w:t>
      </w:r>
      <w:r>
        <w:rPr>
          <w:rFonts w:ascii="方正楷体_GBK" w:hAnsi="方正楷体_GBK" w:eastAsia="方正楷体_GBK" w:cs="方正楷体_GBK"/>
          <w:sz w:val="30"/>
          <w:szCs w:val="30"/>
        </w:rPr>
        <w:t>18</w:t>
      </w:r>
      <w:r>
        <w:rPr>
          <w:rFonts w:hint="eastAsia" w:ascii="仿宋_GB2312" w:hAnsi="仿宋"/>
          <w:sz w:val="30"/>
          <w:szCs w:val="30"/>
        </w:rPr>
        <w:t>亿元（其中市本级</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亿元，经市本级转拨区县</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亿元，省直拨南澳县</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亿元）、上级补助收入</w:t>
      </w:r>
      <w:r>
        <w:rPr>
          <w:rFonts w:ascii="方正楷体_GBK" w:hAnsi="方正楷体_GBK" w:eastAsia="方正楷体_GBK" w:cs="方正楷体_GBK"/>
          <w:sz w:val="30"/>
          <w:szCs w:val="30"/>
        </w:rPr>
        <w:t>100</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亿元、动用预算稳定调节基金</w:t>
      </w:r>
      <w:r>
        <w:rPr>
          <w:rFonts w:ascii="方正楷体_GBK" w:hAnsi="方正楷体_GBK" w:eastAsia="方正楷体_GBK" w:cs="方正楷体_GBK"/>
          <w:sz w:val="30"/>
          <w:szCs w:val="30"/>
        </w:rPr>
        <w:t>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亿元、调入资金</w:t>
      </w:r>
      <w:r>
        <w:rPr>
          <w:rFonts w:ascii="方正楷体_GBK" w:hAnsi="方正楷体_GBK" w:eastAsia="方正楷体_GBK" w:cs="方正楷体_GBK"/>
          <w:sz w:val="30"/>
          <w:szCs w:val="30"/>
        </w:rPr>
        <w:t>31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w:t>
      </w:r>
      <w:bookmarkStart w:id="0" w:name="OLE_LINK1"/>
      <w:r>
        <w:rPr>
          <w:rFonts w:hint="eastAsia" w:ascii="仿宋_GB2312" w:hAnsi="仿宋"/>
          <w:sz w:val="30"/>
          <w:szCs w:val="30"/>
        </w:rPr>
        <w:t>待偿债置换一般债券上年结余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w:t>
      </w:r>
      <w:bookmarkEnd w:id="0"/>
      <w:r>
        <w:rPr>
          <w:rFonts w:hint="eastAsia" w:ascii="仿宋_GB2312" w:hAnsi="仿宋"/>
          <w:sz w:val="30"/>
          <w:szCs w:val="30"/>
        </w:rPr>
        <w:t>上年结余收入</w:t>
      </w:r>
      <w:r>
        <w:rPr>
          <w:rFonts w:ascii="方正楷体_GBK" w:hAnsi="方正楷体_GBK" w:eastAsia="方正楷体_GBK" w:cs="方正楷体_GBK"/>
          <w:sz w:val="30"/>
          <w:szCs w:val="30"/>
        </w:rPr>
        <w:t>18</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亿元（主要是结转使用的专项资金），收入总计</w:t>
      </w:r>
      <w:r>
        <w:rPr>
          <w:rFonts w:ascii="方正楷体_GBK" w:hAnsi="方正楷体_GBK" w:eastAsia="方正楷体_GBK" w:cs="方正楷体_GBK"/>
          <w:sz w:val="30"/>
          <w:szCs w:val="30"/>
        </w:rPr>
        <w:t>340</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全市一般公共预算支出预算</w:t>
      </w:r>
      <w:r>
        <w:rPr>
          <w:rFonts w:ascii="方正楷体_GBK" w:hAnsi="方正楷体_GBK" w:eastAsia="方正楷体_GBK" w:cs="方正楷体_GBK"/>
          <w:sz w:val="30"/>
          <w:szCs w:val="30"/>
        </w:rPr>
        <w:t>331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亿元，增长</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，增加</w:t>
      </w:r>
      <w:r>
        <w:rPr>
          <w:rFonts w:ascii="方正楷体_GBK" w:hAnsi="方正楷体_GBK" w:eastAsia="方正楷体_GBK" w:cs="方正楷体_GBK"/>
          <w:sz w:val="30"/>
          <w:szCs w:val="30"/>
        </w:rPr>
        <w:t>58</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亿元。加上上解上级支出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亿元、地方政府债务还本支出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亿元，支出总计</w:t>
      </w:r>
      <w:r>
        <w:rPr>
          <w:rFonts w:ascii="方正楷体_GBK" w:hAnsi="方正楷体_GBK" w:eastAsia="方正楷体_GBK" w:cs="方正楷体_GBK"/>
          <w:sz w:val="30"/>
          <w:szCs w:val="30"/>
        </w:rPr>
        <w:t>340</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b/>
          <w:bCs/>
          <w:sz w:val="30"/>
          <w:szCs w:val="30"/>
        </w:rPr>
      </w:pPr>
      <w:r>
        <w:rPr>
          <w:rFonts w:hint="eastAsia"/>
          <w:sz w:val="30"/>
          <w:szCs w:val="30"/>
        </w:rPr>
        <w:t>全市一般公共预算收支相抵，预计净结</w:t>
      </w:r>
      <w:r>
        <w:rPr>
          <w:rFonts w:hint="eastAsia" w:ascii="仿宋_GB2312"/>
          <w:sz w:val="30"/>
          <w:szCs w:val="30"/>
        </w:rPr>
        <w:t>余</w:t>
      </w:r>
      <w:r>
        <w:rPr>
          <w:rFonts w:ascii="方正楷体_GBK" w:hAnsi="方正楷体_GBK" w:eastAsia="方正楷体_GBK" w:cs="方正楷体_GBK"/>
          <w:sz w:val="30"/>
          <w:szCs w:val="30"/>
        </w:rPr>
        <w:t>349</w:t>
      </w:r>
      <w:r>
        <w:rPr>
          <w:rFonts w:hint="eastAsia" w:ascii="仿宋_GB2312"/>
          <w:sz w:val="30"/>
          <w:szCs w:val="30"/>
        </w:rPr>
        <w:t>万</w:t>
      </w:r>
      <w:r>
        <w:rPr>
          <w:rFonts w:hint="eastAsia"/>
          <w:sz w:val="30"/>
          <w:szCs w:val="30"/>
        </w:rPr>
        <w:t>元。</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（四）市本级一般公共预算草案</w:t>
      </w:r>
    </w:p>
    <w:p>
      <w:pPr>
        <w:spacing w:line="596" w:lineRule="exact"/>
        <w:ind w:firstLine="572" w:firstLineChars="200"/>
        <w:rPr>
          <w:rFonts w:ascii="仿宋_GB2312" w:hAnsi="仿宋"/>
          <w:color w:val="0000FF"/>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年市本级一般公共预算收入预计</w:t>
      </w:r>
      <w:r>
        <w:rPr>
          <w:rFonts w:ascii="方正楷体_GBK" w:hAnsi="方正楷体_GBK" w:eastAsia="方正楷体_GBK" w:cs="方正楷体_GBK"/>
          <w:sz w:val="30"/>
          <w:szCs w:val="30"/>
        </w:rPr>
        <w:t>63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亿元，预期增长</w:t>
      </w:r>
      <w:r>
        <w:rPr>
          <w:rFonts w:ascii="方正楷体_GBK" w:hAnsi="方正楷体_GBK" w:eastAsia="方正楷体_GBK" w:cs="方正楷体_GBK"/>
          <w:sz w:val="30"/>
          <w:szCs w:val="30"/>
        </w:rPr>
        <w:t>6%</w:t>
      </w:r>
      <w:r>
        <w:rPr>
          <w:rFonts w:hint="eastAsia" w:ascii="仿宋_GB2312" w:hAnsi="仿宋"/>
          <w:sz w:val="30"/>
          <w:szCs w:val="30"/>
        </w:rPr>
        <w:t>，增加</w:t>
      </w:r>
      <w:r>
        <w:rPr>
          <w:rFonts w:ascii="方正楷体_GBK" w:hAnsi="方正楷体_GBK" w:eastAsia="方正楷体_GBK" w:cs="方正楷体_GBK"/>
          <w:sz w:val="30"/>
          <w:szCs w:val="30"/>
        </w:rPr>
        <w:t>3</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亿元，其中：税收收入</w:t>
      </w:r>
      <w:r>
        <w:rPr>
          <w:rFonts w:ascii="方正楷体_GBK" w:hAnsi="方正楷体_GBK" w:eastAsia="方正楷体_GBK" w:cs="方正楷体_GBK"/>
          <w:sz w:val="30"/>
          <w:szCs w:val="30"/>
        </w:rPr>
        <w:t>44</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亿元，增长</w:t>
      </w:r>
      <w:r>
        <w:rPr>
          <w:rFonts w:ascii="方正楷体_GBK" w:hAnsi="方正楷体_GBK" w:eastAsia="方正楷体_GBK" w:cs="方正楷体_GBK"/>
          <w:sz w:val="30"/>
          <w:szCs w:val="30"/>
        </w:rPr>
        <w:t>12</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；非税收入</w:t>
      </w:r>
      <w:r>
        <w:rPr>
          <w:rFonts w:ascii="方正楷体_GBK" w:hAnsi="方正楷体_GBK" w:eastAsia="方正楷体_GBK" w:cs="方正楷体_GBK"/>
          <w:sz w:val="30"/>
          <w:szCs w:val="30"/>
        </w:rPr>
        <w:t>19</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亿元，下降</w:t>
      </w:r>
      <w:r>
        <w:rPr>
          <w:rFonts w:ascii="方正楷体_GBK" w:hAnsi="方正楷体_GBK" w:eastAsia="方正楷体_GBK" w:cs="方正楷体_GBK"/>
          <w:sz w:val="30"/>
          <w:szCs w:val="30"/>
        </w:rPr>
        <w:t>5</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，主要是考虑国家政策性减免行政事业性收费等因素的影响。</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市本级一般公共预算收入预计</w:t>
      </w:r>
      <w:r>
        <w:rPr>
          <w:rFonts w:ascii="方正楷体_GBK" w:hAnsi="方正楷体_GBK" w:eastAsia="方正楷体_GBK" w:cs="方正楷体_GBK"/>
          <w:sz w:val="30"/>
          <w:szCs w:val="30"/>
        </w:rPr>
        <w:t>63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亿元，加上税收返还收入</w:t>
      </w:r>
      <w:r>
        <w:rPr>
          <w:rFonts w:ascii="方正楷体_GBK" w:hAnsi="方正楷体_GBK" w:eastAsia="方正楷体_GBK" w:cs="方正楷体_GBK"/>
          <w:sz w:val="30"/>
          <w:szCs w:val="30"/>
        </w:rPr>
        <w:t>17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亿元（其中市本级</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亿元、经市本级转拨区县</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亿元）、上级补助收入</w:t>
      </w:r>
      <w:r>
        <w:rPr>
          <w:rFonts w:ascii="方正楷体_GBK" w:hAnsi="方正楷体_GBK" w:eastAsia="方正楷体_GBK" w:cs="方正楷体_GBK"/>
          <w:sz w:val="30"/>
          <w:szCs w:val="30"/>
        </w:rPr>
        <w:t>93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亿元（其中市本级</w:t>
      </w:r>
      <w:r>
        <w:rPr>
          <w:rFonts w:ascii="方正楷体_GBK" w:hAnsi="方正楷体_GBK" w:eastAsia="方正楷体_GBK" w:cs="方正楷体_GBK"/>
          <w:sz w:val="30"/>
          <w:szCs w:val="30"/>
        </w:rPr>
        <w:t>15</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亿元、经市本级转拨区县</w:t>
      </w:r>
      <w:r>
        <w:rPr>
          <w:rFonts w:ascii="方正楷体_GBK" w:hAnsi="方正楷体_GBK" w:eastAsia="方正楷体_GBK" w:cs="方正楷体_GBK"/>
          <w:sz w:val="30"/>
          <w:szCs w:val="30"/>
        </w:rPr>
        <w:t>77</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亿元）、动用预算稳定调节基金</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亿元、调入资金</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亿元、下级上解收入</w:t>
      </w:r>
      <w:r>
        <w:rPr>
          <w:rFonts w:ascii="方正楷体_GBK" w:hAnsi="方正楷体_GBK" w:eastAsia="方正楷体_GBK" w:cs="方正楷体_GBK"/>
          <w:sz w:val="30"/>
          <w:szCs w:val="30"/>
        </w:rPr>
        <w:t>5</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亿元，待偿债置换一般债券上年结余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亿元，上年结余收入</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亿元（主要是结转使用的专项资金），收入总计</w:t>
      </w:r>
      <w:r>
        <w:rPr>
          <w:rFonts w:ascii="方正楷体_GBK" w:hAnsi="方正楷体_GBK" w:eastAsia="方正楷体_GBK" w:cs="方正楷体_GBK"/>
          <w:sz w:val="30"/>
          <w:szCs w:val="30"/>
        </w:rPr>
        <w:t>203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年市本级一般公共预算支出预算</w:t>
      </w:r>
      <w:r>
        <w:rPr>
          <w:rFonts w:ascii="方正楷体_GBK" w:hAnsi="方正楷体_GBK" w:eastAsia="方正楷体_GBK" w:cs="方正楷体_GBK"/>
          <w:sz w:val="30"/>
          <w:szCs w:val="30"/>
        </w:rPr>
        <w:t>88</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亿元，增长</w:t>
      </w:r>
      <w:r>
        <w:rPr>
          <w:rFonts w:ascii="方正楷体_GBK" w:hAnsi="方正楷体_GBK" w:eastAsia="方正楷体_GBK" w:cs="方正楷体_GBK"/>
          <w:sz w:val="30"/>
          <w:szCs w:val="30"/>
        </w:rPr>
        <w:t>17</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，增加</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亿元。加上补助下级支出</w:t>
      </w:r>
      <w:r>
        <w:rPr>
          <w:rFonts w:ascii="方正楷体_GBK" w:hAnsi="方正楷体_GBK" w:eastAsia="方正楷体_GBK" w:cs="方正楷体_GBK"/>
          <w:sz w:val="30"/>
          <w:szCs w:val="30"/>
        </w:rPr>
        <w:t>106</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亿元，地方政府债务还本支出</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亿元，支出总计</w:t>
      </w:r>
      <w:r>
        <w:rPr>
          <w:rFonts w:ascii="方正楷体_GBK" w:hAnsi="方正楷体_GBK" w:eastAsia="方正楷体_GBK" w:cs="方正楷体_GBK"/>
          <w:sz w:val="30"/>
          <w:szCs w:val="30"/>
        </w:rPr>
        <w:t>203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市本级一般公共预算收支相抵，预计净结余</w:t>
      </w:r>
      <w:r>
        <w:rPr>
          <w:rFonts w:ascii="方正楷体_GBK" w:hAnsi="方正楷体_GBK" w:eastAsia="方正楷体_GBK" w:cs="方正楷体_GBK"/>
          <w:sz w:val="30"/>
          <w:szCs w:val="30"/>
        </w:rPr>
        <w:t>42</w:t>
      </w:r>
      <w:r>
        <w:rPr>
          <w:rFonts w:hint="eastAsia" w:ascii="仿宋_GB2312" w:hAnsi="仿宋"/>
          <w:sz w:val="30"/>
          <w:szCs w:val="30"/>
        </w:rPr>
        <w:t>万元。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市本级一般公共预算支出主要安排情况是：</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1</w:t>
      </w:r>
      <w:r>
        <w:rPr>
          <w:rFonts w:ascii="仿宋_GB2312" w:hAnsi="仿宋"/>
          <w:sz w:val="30"/>
          <w:szCs w:val="30"/>
        </w:rPr>
        <w:t xml:space="preserve">. </w:t>
      </w:r>
      <w:r>
        <w:rPr>
          <w:rFonts w:hint="eastAsia" w:ascii="仿宋_GB2312" w:hAnsi="仿宋"/>
          <w:sz w:val="30"/>
          <w:szCs w:val="30"/>
        </w:rPr>
        <w:t>十类民生支出</w:t>
      </w:r>
      <w:r>
        <w:rPr>
          <w:rFonts w:ascii="方正楷体_GBK" w:hAnsi="方正楷体_GBK" w:eastAsia="方正楷体_GBK" w:cs="方正楷体_GBK"/>
          <w:sz w:val="30"/>
          <w:szCs w:val="30"/>
        </w:rPr>
        <w:t>48</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亿元。各类支出情况：教育支出</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亿元，文化体育和传媒支出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亿元，社会保障和就业支出</w:t>
      </w:r>
      <w:r>
        <w:rPr>
          <w:rFonts w:ascii="方正楷体_GBK" w:hAnsi="方正楷体_GBK" w:eastAsia="方正楷体_GBK" w:cs="方正楷体_GBK"/>
          <w:sz w:val="30"/>
          <w:szCs w:val="30"/>
        </w:rPr>
        <w:t>10</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亿元，医疗卫生与计划生育支出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亿元，节能环保支出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亿元，城乡社区事务支出</w:t>
      </w:r>
      <w:r>
        <w:rPr>
          <w:rFonts w:ascii="方正楷体_GBK" w:hAnsi="方正楷体_GBK" w:eastAsia="方正楷体_GBK" w:cs="方正楷体_GBK"/>
          <w:sz w:val="30"/>
          <w:szCs w:val="30"/>
        </w:rPr>
        <w:t>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亿元，农林水支出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亿元，交通运输支出</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亿元，住房保障支出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亿元，粮油物资储备支出</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05</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w:t>
      </w:r>
      <w:r>
        <w:rPr>
          <w:rFonts w:hint="eastAsia" w:ascii="仿宋_GB2312" w:hAnsi="仿宋"/>
          <w:sz w:val="30"/>
          <w:szCs w:val="30"/>
        </w:rPr>
        <w:t>．补助区县支出</w:t>
      </w:r>
      <w:r>
        <w:rPr>
          <w:rFonts w:ascii="方正楷体_GBK" w:hAnsi="方正楷体_GBK" w:eastAsia="方正楷体_GBK" w:cs="方正楷体_GBK"/>
          <w:sz w:val="30"/>
          <w:szCs w:val="30"/>
        </w:rPr>
        <w:t>106</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亿元。其中：上级补助经市本级转拨区县</w:t>
      </w:r>
      <w:r>
        <w:rPr>
          <w:rFonts w:ascii="方正楷体_GBK" w:hAnsi="方正楷体_GBK" w:eastAsia="方正楷体_GBK" w:cs="方正楷体_GBK"/>
          <w:sz w:val="30"/>
          <w:szCs w:val="30"/>
        </w:rPr>
        <w:t>85</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亿元，市本级补助区县</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3</w:t>
      </w:r>
      <w:r>
        <w:rPr>
          <w:rFonts w:hint="eastAsia" w:ascii="仿宋_GB2312" w:hAnsi="仿宋"/>
          <w:sz w:val="30"/>
          <w:szCs w:val="30"/>
        </w:rPr>
        <w:t>．市直机关事业单位人员工资等基本支出</w:t>
      </w:r>
      <w:r>
        <w:rPr>
          <w:rFonts w:ascii="方正楷体_GBK" w:hAnsi="方正楷体_GBK" w:eastAsia="方正楷体_GBK" w:cs="方正楷体_GBK"/>
          <w:sz w:val="30"/>
          <w:szCs w:val="30"/>
        </w:rPr>
        <w:t>34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亿元。其中：人员经费</w:t>
      </w:r>
      <w:r>
        <w:rPr>
          <w:rFonts w:ascii="方正楷体_GBK" w:hAnsi="方正楷体_GBK" w:eastAsia="方正楷体_GBK" w:cs="方正楷体_GBK"/>
          <w:sz w:val="30"/>
          <w:szCs w:val="30"/>
        </w:rPr>
        <w:t>33</w:t>
      </w:r>
      <w:r>
        <w:rPr>
          <w:rFonts w:ascii="仿宋_GB2312" w:hAnsi="仿宋"/>
          <w:sz w:val="30"/>
          <w:szCs w:val="30"/>
        </w:rPr>
        <w:t>.</w:t>
      </w:r>
      <w:r>
        <w:rPr>
          <w:rFonts w:ascii="方正楷体_GBK" w:hAnsi="方正楷体_GBK" w:eastAsia="方正楷体_GBK" w:cs="方正楷体_GBK"/>
          <w:sz w:val="30"/>
          <w:szCs w:val="30"/>
        </w:rPr>
        <w:t>2</w:t>
      </w:r>
      <w:r>
        <w:rPr>
          <w:rFonts w:hint="eastAsia" w:ascii="仿宋_GB2312" w:hAnsi="仿宋"/>
          <w:sz w:val="30"/>
          <w:szCs w:val="30"/>
        </w:rPr>
        <w:t>亿元，公用经费（含车辆经费）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4</w:t>
      </w:r>
      <w:r>
        <w:rPr>
          <w:rFonts w:hint="eastAsia" w:ascii="仿宋_GB2312" w:hAnsi="仿宋"/>
          <w:sz w:val="30"/>
          <w:szCs w:val="30"/>
        </w:rPr>
        <w:t>．上解上级支出</w:t>
      </w:r>
      <w:r>
        <w:rPr>
          <w:rFonts w:ascii="方正楷体_GBK" w:hAnsi="方正楷体_GBK" w:eastAsia="方正楷体_GBK" w:cs="方正楷体_GBK"/>
          <w:sz w:val="30"/>
          <w:szCs w:val="30"/>
        </w:rPr>
        <w:t>7</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亿元。主要是出口退税超基数负担、体制性上解、专项上解。</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5</w:t>
      </w:r>
      <w:r>
        <w:rPr>
          <w:rFonts w:hint="eastAsia" w:ascii="仿宋_GB2312" w:hAnsi="仿宋"/>
          <w:sz w:val="30"/>
          <w:szCs w:val="30"/>
        </w:rPr>
        <w:t>．按预算法规定，安排预备费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楷体_GB2312" w:eastAsia="楷体_GB2312"/>
          <w:sz w:val="30"/>
          <w:szCs w:val="30"/>
        </w:rPr>
      </w:pPr>
      <w:r>
        <w:rPr>
          <w:rFonts w:hint="eastAsia" w:ascii="楷体_GB2312" w:eastAsia="楷体_GB2312" w:cs="楷体_GB2312"/>
          <w:sz w:val="30"/>
          <w:szCs w:val="30"/>
        </w:rPr>
        <w:t>（五）全市政府性基金预算草案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年全市政府性基金预算收入预计</w:t>
      </w:r>
      <w:r>
        <w:rPr>
          <w:rFonts w:ascii="方正楷体_GBK" w:hAnsi="方正楷体_GBK" w:eastAsia="方正楷体_GBK" w:cs="方正楷体_GBK"/>
          <w:sz w:val="30"/>
          <w:szCs w:val="30"/>
        </w:rPr>
        <w:t>89</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亿元，预期下降</w:t>
      </w:r>
      <w:r>
        <w:rPr>
          <w:rFonts w:ascii="方正楷体_GBK" w:hAnsi="方正楷体_GBK" w:eastAsia="方正楷体_GBK" w:cs="方正楷体_GBK"/>
          <w:sz w:val="30"/>
          <w:szCs w:val="30"/>
        </w:rPr>
        <w:t>38</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，减少</w:t>
      </w:r>
      <w:r>
        <w:rPr>
          <w:rFonts w:ascii="方正楷体_GBK" w:hAnsi="方正楷体_GBK" w:eastAsia="方正楷体_GBK" w:cs="方正楷体_GBK"/>
          <w:sz w:val="30"/>
          <w:szCs w:val="30"/>
        </w:rPr>
        <w:t>55</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亿元。加上上级补助收入</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亿元、上年结余收入（结转使用的专项资金）</w:t>
      </w:r>
      <w:r>
        <w:rPr>
          <w:rFonts w:ascii="方正楷体_GBK" w:hAnsi="方正楷体_GBK" w:eastAsia="方正楷体_GBK" w:cs="方正楷体_GBK"/>
          <w:sz w:val="30"/>
          <w:szCs w:val="30"/>
        </w:rPr>
        <w:t>22</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亿元，收入总计</w:t>
      </w:r>
      <w:r>
        <w:rPr>
          <w:rFonts w:ascii="方正楷体_GBK" w:hAnsi="方正楷体_GBK" w:eastAsia="方正楷体_GBK" w:cs="方正楷体_GBK"/>
          <w:sz w:val="30"/>
          <w:szCs w:val="30"/>
        </w:rPr>
        <w:t>113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年全市政府性基金支出预算</w:t>
      </w:r>
      <w:r>
        <w:rPr>
          <w:rFonts w:ascii="方正楷体_GBK" w:hAnsi="方正楷体_GBK" w:eastAsia="方正楷体_GBK" w:cs="方正楷体_GBK"/>
          <w:sz w:val="30"/>
          <w:szCs w:val="30"/>
        </w:rPr>
        <w:t>91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亿元，增长</w:t>
      </w:r>
      <w:r>
        <w:rPr>
          <w:rFonts w:ascii="方正楷体_GBK" w:hAnsi="方正楷体_GBK" w:eastAsia="方正楷体_GBK" w:cs="方正楷体_GBK"/>
          <w:sz w:val="30"/>
          <w:szCs w:val="30"/>
        </w:rPr>
        <w:t>14</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，增加</w:t>
      </w:r>
      <w:r>
        <w:rPr>
          <w:rFonts w:ascii="方正楷体_GBK" w:hAnsi="方正楷体_GBK" w:eastAsia="方正楷体_GBK" w:cs="方正楷体_GBK"/>
          <w:sz w:val="30"/>
          <w:szCs w:val="30"/>
        </w:rPr>
        <w:t>11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亿元。支出包括：城乡社区事务支出</w:t>
      </w:r>
      <w:r>
        <w:rPr>
          <w:rFonts w:ascii="方正楷体_GBK" w:hAnsi="方正楷体_GBK" w:eastAsia="方正楷体_GBK" w:cs="方正楷体_GBK"/>
          <w:sz w:val="30"/>
          <w:szCs w:val="30"/>
        </w:rPr>
        <w:t>84</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亿元、交通运输支出</w:t>
      </w:r>
      <w:r>
        <w:rPr>
          <w:rFonts w:ascii="方正楷体_GBK" w:hAnsi="方正楷体_GBK" w:eastAsia="方正楷体_GBK" w:cs="方正楷体_GBK"/>
          <w:sz w:val="30"/>
          <w:szCs w:val="30"/>
        </w:rPr>
        <w:t>2</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亿元、地方政府债务付息及发行费用支出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亿元、其他支出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9</w:t>
      </w:r>
      <w:r>
        <w:rPr>
          <w:rFonts w:hint="eastAsia" w:ascii="仿宋_GB2312" w:hAnsi="仿宋"/>
          <w:sz w:val="30"/>
          <w:szCs w:val="30"/>
        </w:rPr>
        <w:t>亿元。加上调出资金</w:t>
      </w:r>
      <w:r>
        <w:rPr>
          <w:rFonts w:ascii="方正楷体_GBK" w:hAnsi="方正楷体_GBK" w:eastAsia="方正楷体_GBK" w:cs="方正楷体_GBK"/>
          <w:sz w:val="30"/>
          <w:szCs w:val="30"/>
        </w:rPr>
        <w:t>21</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亿元，年终结余</w:t>
      </w:r>
      <w:r>
        <w:rPr>
          <w:rFonts w:ascii="方正楷体_GBK" w:hAnsi="方正楷体_GBK" w:eastAsia="方正楷体_GBK" w:cs="方正楷体_GBK"/>
          <w:sz w:val="30"/>
          <w:szCs w:val="30"/>
        </w:rPr>
        <w:t>0</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亿元，支出总计</w:t>
      </w:r>
      <w:r>
        <w:rPr>
          <w:rFonts w:ascii="方正楷体_GBK" w:hAnsi="方正楷体_GBK" w:eastAsia="方正楷体_GBK" w:cs="方正楷体_GBK"/>
          <w:sz w:val="30"/>
          <w:szCs w:val="30"/>
        </w:rPr>
        <w:t>113</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w:t>
      </w:r>
    </w:p>
    <w:p>
      <w:pPr>
        <w:spacing w:line="596" w:lineRule="exact"/>
        <w:ind w:firstLine="572" w:firstLineChars="200"/>
        <w:rPr>
          <w:rFonts w:ascii="楷体_GB2312" w:eastAsia="楷体_GB2312" w:cs="楷体_GB2312"/>
          <w:sz w:val="30"/>
          <w:szCs w:val="30"/>
        </w:rPr>
      </w:pPr>
      <w:r>
        <w:rPr>
          <w:rFonts w:hint="eastAsia" w:ascii="楷体_GB2312" w:eastAsia="楷体_GB2312" w:cs="楷体_GB2312"/>
          <w:sz w:val="30"/>
          <w:szCs w:val="30"/>
        </w:rPr>
        <w:t>（六）市本级政府性基金预算草案</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年市本级政府性基金预算收入预计</w:t>
      </w:r>
      <w:r>
        <w:rPr>
          <w:rFonts w:ascii="方正楷体_GBK" w:hAnsi="方正楷体_GBK" w:eastAsia="方正楷体_GBK" w:cs="方正楷体_GBK"/>
          <w:sz w:val="30"/>
          <w:szCs w:val="30"/>
        </w:rPr>
        <w:t>49</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亿元，预期下降</w:t>
      </w:r>
      <w:r>
        <w:rPr>
          <w:rFonts w:ascii="方正楷体_GBK" w:hAnsi="方正楷体_GBK" w:eastAsia="方正楷体_GBK" w:cs="方正楷体_GBK"/>
          <w:sz w:val="30"/>
          <w:szCs w:val="30"/>
        </w:rPr>
        <w:t>43</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，减少</w:t>
      </w:r>
      <w:r>
        <w:rPr>
          <w:rFonts w:ascii="方正楷体_GBK" w:hAnsi="方正楷体_GBK" w:eastAsia="方正楷体_GBK" w:cs="方正楷体_GBK"/>
          <w:sz w:val="30"/>
          <w:szCs w:val="30"/>
        </w:rPr>
        <w:t>38</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亿元。加上上级补助</w:t>
      </w:r>
      <w:r>
        <w:rPr>
          <w:rFonts w:hint="eastAsia" w:ascii="仿宋_GB2312" w:hAnsi="仿宋"/>
          <w:color w:val="000000"/>
          <w:sz w:val="30"/>
          <w:szCs w:val="30"/>
        </w:rPr>
        <w:t>收入</w:t>
      </w:r>
      <w:r>
        <w:rPr>
          <w:rFonts w:ascii="方正楷体_GBK" w:hAnsi="方正楷体_GBK" w:eastAsia="方正楷体_GBK" w:cs="方正楷体_GBK"/>
          <w:color w:val="000000"/>
          <w:sz w:val="30"/>
          <w:szCs w:val="30"/>
        </w:rPr>
        <w:t>1</w:t>
      </w:r>
      <w:r>
        <w:rPr>
          <w:rFonts w:ascii="仿宋_GB2312" w:hAnsi="仿宋"/>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sz w:val="30"/>
          <w:szCs w:val="30"/>
        </w:rPr>
        <w:t>亿元，上年结余收入（结转使用的专项资金）</w:t>
      </w:r>
      <w:r>
        <w:rPr>
          <w:rFonts w:ascii="方正楷体_GBK" w:hAnsi="方正楷体_GBK" w:eastAsia="方正楷体_GBK" w:cs="方正楷体_GBK"/>
          <w:sz w:val="30"/>
          <w:szCs w:val="30"/>
        </w:rPr>
        <w:t>14</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亿元，收入总计</w:t>
      </w:r>
      <w:r>
        <w:rPr>
          <w:rFonts w:ascii="方正楷体_GBK" w:hAnsi="方正楷体_GBK" w:eastAsia="方正楷体_GBK" w:cs="方正楷体_GBK"/>
          <w:sz w:val="30"/>
          <w:szCs w:val="30"/>
        </w:rPr>
        <w:t>65</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亿元。收入主要是：国有土地使用权出让金收入</w:t>
      </w:r>
      <w:r>
        <w:rPr>
          <w:rFonts w:ascii="方正楷体_GBK" w:hAnsi="方正楷体_GBK" w:eastAsia="方正楷体_GBK" w:cs="方正楷体_GBK"/>
          <w:sz w:val="30"/>
          <w:szCs w:val="30"/>
        </w:rPr>
        <w:t>43</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亿元、城市基础设施配套费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亿元、车辆通行费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5</w:t>
      </w:r>
      <w:r>
        <w:rPr>
          <w:rFonts w:hint="eastAsia" w:ascii="仿宋_GB2312" w:hAnsi="仿宋"/>
          <w:sz w:val="30"/>
          <w:szCs w:val="30"/>
        </w:rPr>
        <w:t>亿元、污水处理费</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8</w:t>
      </w:r>
      <w:r>
        <w:rPr>
          <w:rFonts w:hint="eastAsia" w:ascii="仿宋_GB2312" w:hAnsi="仿宋"/>
          <w:sz w:val="30"/>
          <w:szCs w:val="30"/>
        </w:rPr>
        <w:t>亿元、彩票公益金</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ascii="方正楷体_GBK" w:hAnsi="方正楷体_GBK" w:eastAsia="方正楷体_GBK" w:cs="方正楷体_GBK"/>
          <w:sz w:val="30"/>
          <w:szCs w:val="30"/>
        </w:rPr>
        <w:t>2018</w:t>
      </w:r>
      <w:r>
        <w:rPr>
          <w:rFonts w:hint="eastAsia" w:ascii="仿宋_GB2312" w:hAnsi="仿宋"/>
          <w:sz w:val="30"/>
          <w:szCs w:val="30"/>
        </w:rPr>
        <w:t>年市本级政府性基金支出预算</w:t>
      </w:r>
      <w:r>
        <w:rPr>
          <w:rFonts w:ascii="方正楷体_GBK" w:hAnsi="方正楷体_GBK" w:eastAsia="方正楷体_GBK" w:cs="方正楷体_GBK"/>
          <w:sz w:val="30"/>
          <w:szCs w:val="30"/>
        </w:rPr>
        <w:t>51</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亿元，下降</w:t>
      </w:r>
      <w:r>
        <w:rPr>
          <w:rFonts w:ascii="方正楷体_GBK" w:hAnsi="方正楷体_GBK" w:eastAsia="方正楷体_GBK" w:cs="方正楷体_GBK"/>
          <w:sz w:val="30"/>
          <w:szCs w:val="30"/>
        </w:rPr>
        <w:t>8</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，减少</w:t>
      </w:r>
      <w:r>
        <w:rPr>
          <w:rFonts w:ascii="方正楷体_GBK" w:hAnsi="方正楷体_GBK" w:eastAsia="方正楷体_GBK" w:cs="方正楷体_GBK"/>
          <w:sz w:val="30"/>
          <w:szCs w:val="30"/>
        </w:rPr>
        <w:t>4</w:t>
      </w:r>
      <w:r>
        <w:rPr>
          <w:rFonts w:ascii="仿宋_GB2312" w:hAnsi="仿宋"/>
          <w:sz w:val="30"/>
          <w:szCs w:val="30"/>
        </w:rPr>
        <w:t>.</w:t>
      </w:r>
      <w:r>
        <w:rPr>
          <w:rFonts w:ascii="方正楷体_GBK" w:hAnsi="方正楷体_GBK" w:eastAsia="方正楷体_GBK" w:cs="方正楷体_GBK"/>
          <w:sz w:val="30"/>
          <w:szCs w:val="30"/>
        </w:rPr>
        <w:t>4</w:t>
      </w:r>
      <w:r>
        <w:rPr>
          <w:rFonts w:hint="eastAsia" w:ascii="仿宋_GB2312" w:hAnsi="仿宋"/>
          <w:sz w:val="30"/>
          <w:szCs w:val="30"/>
        </w:rPr>
        <w:t>亿元。主要是：城乡社区事务支出</w:t>
      </w:r>
      <w:r>
        <w:rPr>
          <w:rFonts w:ascii="方正楷体_GBK" w:hAnsi="方正楷体_GBK" w:eastAsia="方正楷体_GBK" w:cs="方正楷体_GBK"/>
          <w:sz w:val="30"/>
          <w:szCs w:val="30"/>
        </w:rPr>
        <w:t>46</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亿元、交通运输支出</w:t>
      </w:r>
      <w:r>
        <w:rPr>
          <w:rFonts w:ascii="方正楷体_GBK" w:hAnsi="方正楷体_GBK" w:eastAsia="方正楷体_GBK" w:cs="方正楷体_GBK"/>
          <w:sz w:val="30"/>
          <w:szCs w:val="30"/>
        </w:rPr>
        <w:t>2</w:t>
      </w:r>
      <w:r>
        <w:rPr>
          <w:rFonts w:ascii="仿宋_GB2312" w:hAnsi="仿宋"/>
          <w:sz w:val="30"/>
          <w:szCs w:val="30"/>
        </w:rPr>
        <w:t>.</w:t>
      </w:r>
      <w:r>
        <w:rPr>
          <w:rFonts w:ascii="方正楷体_GBK" w:hAnsi="方正楷体_GBK" w:eastAsia="方正楷体_GBK" w:cs="方正楷体_GBK"/>
          <w:sz w:val="30"/>
          <w:szCs w:val="30"/>
        </w:rPr>
        <w:t>3</w:t>
      </w:r>
      <w:r>
        <w:rPr>
          <w:rFonts w:hint="eastAsia" w:ascii="仿宋_GB2312" w:hAnsi="仿宋"/>
          <w:sz w:val="30"/>
          <w:szCs w:val="30"/>
        </w:rPr>
        <w:t>亿元、地方政府债务付息及发行费用支出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1</w:t>
      </w:r>
      <w:r>
        <w:rPr>
          <w:rFonts w:hint="eastAsia" w:ascii="仿宋_GB2312" w:hAnsi="仿宋"/>
          <w:sz w:val="30"/>
          <w:szCs w:val="30"/>
        </w:rPr>
        <w:t>亿元、其他支出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6</w:t>
      </w:r>
      <w:r>
        <w:rPr>
          <w:rFonts w:hint="eastAsia" w:ascii="仿宋_GB2312" w:hAnsi="仿宋"/>
          <w:sz w:val="30"/>
          <w:szCs w:val="30"/>
        </w:rPr>
        <w:t>亿元。加上补助下级支出</w:t>
      </w:r>
      <w:r>
        <w:rPr>
          <w:rFonts w:ascii="方正楷体_GBK" w:hAnsi="方正楷体_GBK" w:eastAsia="方正楷体_GBK" w:cs="方正楷体_GBK"/>
          <w:sz w:val="30"/>
          <w:szCs w:val="30"/>
        </w:rPr>
        <w:t>1</w:t>
      </w:r>
      <w:r>
        <w:rPr>
          <w:rFonts w:ascii="仿宋_GB2312" w:hAnsi="仿宋"/>
          <w:sz w:val="30"/>
          <w:szCs w:val="30"/>
        </w:rPr>
        <w:t>.</w:t>
      </w:r>
      <w:r>
        <w:rPr>
          <w:rFonts w:ascii="方正楷体_GBK" w:hAnsi="方正楷体_GBK" w:eastAsia="方正楷体_GBK" w:cs="方正楷体_GBK"/>
          <w:sz w:val="30"/>
          <w:szCs w:val="30"/>
        </w:rPr>
        <w:t>0</w:t>
      </w:r>
      <w:r>
        <w:rPr>
          <w:rFonts w:hint="eastAsia" w:ascii="仿宋_GB2312" w:hAnsi="仿宋"/>
          <w:sz w:val="30"/>
          <w:szCs w:val="30"/>
        </w:rPr>
        <w:t>亿元、调出资金</w:t>
      </w:r>
      <w:r>
        <w:rPr>
          <w:rFonts w:ascii="方正楷体_GBK" w:hAnsi="方正楷体_GBK" w:eastAsia="方正楷体_GBK" w:cs="方正楷体_GBK"/>
          <w:sz w:val="30"/>
          <w:szCs w:val="30"/>
        </w:rPr>
        <w:t>13</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亿元（基金结余调入一般公共预算统筹安排支出），支出总计</w:t>
      </w:r>
      <w:r>
        <w:rPr>
          <w:rFonts w:ascii="方正楷体_GBK" w:hAnsi="方正楷体_GBK" w:eastAsia="方正楷体_GBK" w:cs="方正楷体_GBK"/>
          <w:sz w:val="30"/>
          <w:szCs w:val="30"/>
        </w:rPr>
        <w:t>65</w:t>
      </w:r>
      <w:r>
        <w:rPr>
          <w:rFonts w:ascii="仿宋_GB2312" w:hAnsi="仿宋"/>
          <w:sz w:val="30"/>
          <w:szCs w:val="30"/>
        </w:rPr>
        <w:t>.</w:t>
      </w:r>
      <w:r>
        <w:rPr>
          <w:rFonts w:ascii="方正楷体_GBK" w:hAnsi="方正楷体_GBK" w:eastAsia="方正楷体_GBK" w:cs="方正楷体_GBK"/>
          <w:sz w:val="30"/>
          <w:szCs w:val="30"/>
        </w:rPr>
        <w:t>7</w:t>
      </w:r>
      <w:r>
        <w:rPr>
          <w:rFonts w:hint="eastAsia" w:ascii="仿宋_GB2312" w:hAnsi="仿宋"/>
          <w:sz w:val="30"/>
          <w:szCs w:val="30"/>
        </w:rPr>
        <w:t>亿元。</w:t>
      </w:r>
    </w:p>
    <w:p>
      <w:pPr>
        <w:spacing w:line="596" w:lineRule="exact"/>
        <w:ind w:firstLine="572" w:firstLineChars="200"/>
        <w:rPr>
          <w:rFonts w:ascii="仿宋_GB2312" w:hAnsi="仿宋"/>
          <w:sz w:val="30"/>
          <w:szCs w:val="30"/>
        </w:rPr>
      </w:pPr>
      <w:r>
        <w:rPr>
          <w:rFonts w:hint="eastAsia" w:ascii="仿宋_GB2312" w:hAnsi="仿宋"/>
          <w:sz w:val="30"/>
          <w:szCs w:val="30"/>
        </w:rPr>
        <w:t>市本级政府性基金预算收支相抵，预计净结余</w:t>
      </w:r>
      <w:r>
        <w:rPr>
          <w:rFonts w:ascii="方正楷体_GBK" w:hAnsi="方正楷体_GBK" w:eastAsia="方正楷体_GBK" w:cs="方正楷体_GBK"/>
          <w:sz w:val="30"/>
          <w:szCs w:val="30"/>
        </w:rPr>
        <w:t>62</w:t>
      </w:r>
      <w:r>
        <w:rPr>
          <w:rFonts w:hint="eastAsia" w:ascii="仿宋_GB2312" w:hAnsi="仿宋"/>
          <w:sz w:val="30"/>
          <w:szCs w:val="30"/>
        </w:rPr>
        <w:t>万元。</w:t>
      </w:r>
    </w:p>
    <w:p>
      <w:pPr>
        <w:spacing w:line="596" w:lineRule="exact"/>
        <w:ind w:firstLine="572" w:firstLineChars="200"/>
        <w:rPr>
          <w:rFonts w:ascii="仿宋_GB2312" w:hAnsi="仿宋"/>
          <w:sz w:val="30"/>
          <w:szCs w:val="30"/>
        </w:rPr>
      </w:pPr>
      <w:r>
        <w:rPr>
          <w:rFonts w:hint="eastAsia" w:ascii="仿宋_GB2312" w:hAnsi="仿宋"/>
          <w:sz w:val="30"/>
          <w:szCs w:val="30"/>
        </w:rPr>
        <w:t>市本级一般公共预算和政府性基金预算具体项目安排见预算草案，重点项目资金安排说明详见附件。</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（七）国有资本经营预算草案</w:t>
      </w:r>
    </w:p>
    <w:p>
      <w:pPr>
        <w:spacing w:line="596" w:lineRule="exact"/>
        <w:ind w:firstLine="572" w:firstLineChars="200"/>
        <w:rPr>
          <w:rFonts w:ascii="仿宋_GB2312"/>
          <w:b/>
          <w:bCs/>
          <w:sz w:val="30"/>
          <w:szCs w:val="30"/>
        </w:rPr>
      </w:pPr>
      <w:r>
        <w:rPr>
          <w:rFonts w:ascii="方正楷体_GBK" w:hAnsi="方正楷体_GBK" w:eastAsia="方正楷体_GBK" w:cs="方正楷体_GBK"/>
          <w:sz w:val="30"/>
          <w:szCs w:val="30"/>
        </w:rPr>
        <w:t>2018</w:t>
      </w:r>
      <w:r>
        <w:rPr>
          <w:rFonts w:hint="eastAsia" w:ascii="仿宋_GB2312" w:cs="仿宋_GB2312"/>
          <w:sz w:val="30"/>
          <w:szCs w:val="30"/>
        </w:rPr>
        <w:t>年全市国有资本经营预算收入预计</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cs="仿宋_GB2312"/>
          <w:sz w:val="30"/>
          <w:szCs w:val="30"/>
        </w:rPr>
        <w:t>亿元，上年结转收入</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亿元，收入总计</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亿元。全市支出</w:t>
      </w:r>
      <w:r>
        <w:rPr>
          <w:rFonts w:ascii="方正楷体_GBK" w:hAnsi="方正楷体_GBK" w:eastAsia="方正楷体_GBK" w:cs="方正楷体_GBK"/>
          <w:sz w:val="30"/>
          <w:szCs w:val="30"/>
        </w:rPr>
        <w:t>1</w:t>
      </w:r>
      <w:r>
        <w:rPr>
          <w:rFonts w:ascii="仿宋_GB2312" w:cs="仿宋_GB2312"/>
          <w:sz w:val="30"/>
          <w:szCs w:val="30"/>
        </w:rPr>
        <w:t>.</w:t>
      </w:r>
      <w:r>
        <w:rPr>
          <w:rFonts w:ascii="方正楷体_GBK" w:hAnsi="方正楷体_GBK" w:eastAsia="方正楷体_GBK" w:cs="方正楷体_GBK"/>
          <w:sz w:val="30"/>
          <w:szCs w:val="30"/>
        </w:rPr>
        <w:t>3</w:t>
      </w:r>
      <w:r>
        <w:rPr>
          <w:rFonts w:hint="eastAsia" w:ascii="仿宋_GB2312" w:cs="仿宋_GB2312"/>
          <w:sz w:val="30"/>
          <w:szCs w:val="30"/>
        </w:rPr>
        <w:t>亿元。其中：市本级收支预算如下：</w:t>
      </w:r>
    </w:p>
    <w:p>
      <w:pPr>
        <w:numPr>
          <w:ilvl w:val="0"/>
          <w:numId w:val="3"/>
        </w:numPr>
        <w:spacing w:line="596" w:lineRule="exact"/>
        <w:ind w:firstLine="572" w:firstLineChars="200"/>
        <w:rPr>
          <w:rFonts w:ascii="仿宋_GB2312" w:hAnsi="仿宋" w:cs="仿宋_GB2312"/>
          <w:sz w:val="30"/>
          <w:szCs w:val="30"/>
        </w:rPr>
      </w:pPr>
      <w:r>
        <w:rPr>
          <w:rFonts w:hint="eastAsia" w:ascii="仿宋_GB2312" w:hAnsi="仿宋_GB2312" w:cs="仿宋_GB2312"/>
          <w:b/>
          <w:bCs/>
          <w:sz w:val="30"/>
          <w:szCs w:val="30"/>
        </w:rPr>
        <w:t>收入预算。</w:t>
      </w:r>
      <w:r>
        <w:rPr>
          <w:rFonts w:ascii="方正楷体_GBK" w:hAnsi="方正楷体_GBK" w:eastAsia="方正楷体_GBK" w:cs="方正楷体_GBK"/>
          <w:sz w:val="30"/>
          <w:szCs w:val="30"/>
        </w:rPr>
        <w:t>2018</w:t>
      </w:r>
      <w:r>
        <w:rPr>
          <w:rFonts w:hint="eastAsia" w:ascii="仿宋_GB2312" w:hAnsi="仿宋" w:cs="仿宋_GB2312"/>
          <w:sz w:val="30"/>
          <w:szCs w:val="30"/>
        </w:rPr>
        <w:t>年市本级国有资本经营预算收入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8</w:t>
      </w:r>
      <w:r>
        <w:rPr>
          <w:rFonts w:hint="eastAsia" w:ascii="仿宋_GB2312" w:hAnsi="仿宋" w:cs="仿宋_GB2312"/>
          <w:sz w:val="30"/>
          <w:szCs w:val="30"/>
        </w:rPr>
        <w:t>亿元，下降</w:t>
      </w:r>
      <w:r>
        <w:rPr>
          <w:rFonts w:ascii="方正楷体_GBK" w:hAnsi="方正楷体_GBK" w:eastAsia="方正楷体_GBK" w:cs="方正楷体_GBK"/>
          <w:sz w:val="30"/>
          <w:szCs w:val="30"/>
        </w:rPr>
        <w:t>2</w:t>
      </w:r>
      <w:r>
        <w:rPr>
          <w:rFonts w:hint="eastAsia" w:ascii="方正楷体_GBK" w:hAnsi="方正楷体_GBK" w:eastAsia="方正楷体_GBK" w:cs="方正楷体_GBK"/>
          <w:sz w:val="30"/>
          <w:szCs w:val="30"/>
          <w:lang w:val="en-US" w:eastAsia="zh-CN"/>
        </w:rPr>
        <w:t>.0</w:t>
      </w:r>
      <w:r>
        <w:rPr>
          <w:rFonts w:ascii="方正楷体_GBK" w:hAnsi="方正楷体_GBK" w:eastAsia="方正楷体_GBK" w:cs="方正楷体_GBK"/>
          <w:sz w:val="30"/>
          <w:szCs w:val="30"/>
        </w:rPr>
        <w:t>%</w:t>
      </w:r>
      <w:r>
        <w:rPr>
          <w:rFonts w:hint="eastAsia" w:ascii="仿宋_GB2312" w:hAnsi="仿宋" w:cs="仿宋_GB2312"/>
          <w:sz w:val="30"/>
          <w:szCs w:val="30"/>
        </w:rPr>
        <w:t>，减少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02</w:t>
      </w:r>
      <w:r>
        <w:rPr>
          <w:rFonts w:hint="eastAsia" w:ascii="仿宋_GB2312" w:hAnsi="仿宋" w:cs="仿宋_GB2312"/>
          <w:sz w:val="30"/>
          <w:szCs w:val="30"/>
        </w:rPr>
        <w:t>亿元，收入包括：利润收入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亿元，股利、股息收入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5</w:t>
      </w:r>
      <w:r>
        <w:rPr>
          <w:rFonts w:hint="eastAsia" w:ascii="仿宋_GB2312" w:hAnsi="仿宋" w:cs="仿宋_GB2312"/>
          <w:sz w:val="30"/>
          <w:szCs w:val="30"/>
        </w:rPr>
        <w:t>亿元，产权转让收入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亿元。上年结转收入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3</w:t>
      </w:r>
      <w:r>
        <w:rPr>
          <w:rFonts w:hint="eastAsia" w:ascii="仿宋_GB2312" w:hAnsi="仿宋" w:cs="仿宋_GB2312"/>
          <w:sz w:val="30"/>
          <w:szCs w:val="30"/>
        </w:rPr>
        <w:t>亿元，收入总计</w:t>
      </w:r>
      <w:r>
        <w:rPr>
          <w:rFonts w:ascii="方正楷体_GBK" w:hAnsi="方正楷体_GBK" w:eastAsia="方正楷体_GBK" w:cs="方正楷体_GBK"/>
          <w:sz w:val="30"/>
          <w:szCs w:val="30"/>
        </w:rPr>
        <w:t>1</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w:t>
      </w:r>
    </w:p>
    <w:p>
      <w:pPr>
        <w:numPr>
          <w:ilvl w:val="0"/>
          <w:numId w:val="3"/>
        </w:numPr>
        <w:spacing w:line="596" w:lineRule="exact"/>
        <w:ind w:firstLine="572" w:firstLineChars="200"/>
        <w:rPr>
          <w:rFonts w:ascii="仿宋_GB2312" w:hAnsi="仿宋"/>
          <w:sz w:val="30"/>
          <w:szCs w:val="30"/>
        </w:rPr>
      </w:pPr>
      <w:r>
        <w:rPr>
          <w:rFonts w:hint="eastAsia" w:ascii="仿宋_GB2312" w:hAnsi="仿宋_GB2312" w:cs="仿宋_GB2312"/>
          <w:b/>
          <w:bCs/>
          <w:sz w:val="30"/>
          <w:szCs w:val="30"/>
        </w:rPr>
        <w:t>支出预算。</w:t>
      </w:r>
      <w:r>
        <w:rPr>
          <w:rFonts w:ascii="方正楷体_GBK" w:hAnsi="方正楷体_GBK" w:eastAsia="方正楷体_GBK" w:cs="方正楷体_GBK"/>
          <w:sz w:val="30"/>
          <w:szCs w:val="30"/>
        </w:rPr>
        <w:t>2018</w:t>
      </w:r>
      <w:r>
        <w:rPr>
          <w:rFonts w:hint="eastAsia" w:ascii="仿宋_GB2312" w:hAnsi="仿宋" w:cs="仿宋_GB2312"/>
          <w:sz w:val="30"/>
          <w:szCs w:val="30"/>
        </w:rPr>
        <w:t>年市本级国有资本经营预算支出</w:t>
      </w:r>
      <w:r>
        <w:rPr>
          <w:rFonts w:ascii="方正楷体_GBK" w:hAnsi="方正楷体_GBK" w:eastAsia="方正楷体_GBK" w:cs="方正楷体_GBK"/>
          <w:sz w:val="30"/>
          <w:szCs w:val="30"/>
        </w:rPr>
        <w:t>1</w:t>
      </w:r>
      <w:r>
        <w:rPr>
          <w:rFonts w:ascii="仿宋_GB2312" w:hAnsi="仿宋" w:cs="仿宋_GB2312"/>
          <w:sz w:val="30"/>
          <w:szCs w:val="30"/>
        </w:rPr>
        <w:t>.</w:t>
      </w:r>
      <w:r>
        <w:rPr>
          <w:rFonts w:ascii="方正楷体_GBK" w:hAnsi="方正楷体_GBK" w:eastAsia="方正楷体_GBK" w:cs="方正楷体_GBK"/>
          <w:sz w:val="30"/>
          <w:szCs w:val="30"/>
        </w:rPr>
        <w:t>1</w:t>
      </w:r>
      <w:r>
        <w:rPr>
          <w:rFonts w:hint="eastAsia" w:ascii="仿宋_GB2312" w:hAnsi="仿宋" w:cs="仿宋_GB2312"/>
          <w:sz w:val="30"/>
          <w:szCs w:val="30"/>
        </w:rPr>
        <w:t>亿元，增长</w:t>
      </w:r>
      <w:r>
        <w:rPr>
          <w:rFonts w:ascii="方正楷体_GBK" w:hAnsi="方正楷体_GBK" w:eastAsia="方正楷体_GBK" w:cs="方正楷体_GBK"/>
          <w:sz w:val="30"/>
          <w:szCs w:val="30"/>
        </w:rPr>
        <w:t>19</w:t>
      </w:r>
      <w:r>
        <w:rPr>
          <w:rFonts w:ascii="仿宋_GB2312" w:hAnsi="仿宋" w:cs="仿宋_GB2312"/>
          <w:sz w:val="30"/>
          <w:szCs w:val="30"/>
        </w:rPr>
        <w:t>.</w:t>
      </w:r>
      <w:r>
        <w:rPr>
          <w:rFonts w:ascii="方正楷体_GBK" w:hAnsi="方正楷体_GBK" w:eastAsia="方正楷体_GBK" w:cs="方正楷体_GBK"/>
          <w:sz w:val="30"/>
          <w:szCs w:val="30"/>
        </w:rPr>
        <w:t>9%</w:t>
      </w:r>
      <w:r>
        <w:rPr>
          <w:rFonts w:hint="eastAsia" w:ascii="仿宋_GB2312" w:hAnsi="仿宋" w:cs="仿宋_GB2312"/>
          <w:sz w:val="30"/>
          <w:szCs w:val="30"/>
        </w:rPr>
        <w:t>，增加</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亿元，支出包括：解决历史遗留问题及改革成本支出</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8</w:t>
      </w:r>
      <w:r>
        <w:rPr>
          <w:rFonts w:hint="eastAsia" w:ascii="仿宋_GB2312" w:hAnsi="仿宋" w:cs="仿宋_GB2312"/>
          <w:sz w:val="30"/>
          <w:szCs w:val="30"/>
        </w:rPr>
        <w:t>亿元，国有企业资本金注入</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01</w:t>
      </w:r>
      <w:r>
        <w:rPr>
          <w:rFonts w:hint="eastAsia" w:ascii="仿宋_GB2312" w:hAnsi="仿宋" w:cs="仿宋_GB2312"/>
          <w:sz w:val="30"/>
          <w:szCs w:val="30"/>
        </w:rPr>
        <w:t>亿元，国有企业政策性补贴</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03</w:t>
      </w:r>
      <w:r>
        <w:rPr>
          <w:rFonts w:hint="eastAsia" w:ascii="仿宋_GB2312" w:hAnsi="仿宋" w:cs="仿宋_GB2312"/>
          <w:sz w:val="30"/>
          <w:szCs w:val="30"/>
        </w:rPr>
        <w:t>亿元，其他支出</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08</w:t>
      </w:r>
      <w:r>
        <w:rPr>
          <w:rFonts w:hint="eastAsia" w:ascii="仿宋_GB2312" w:hAnsi="仿宋" w:cs="仿宋_GB2312"/>
          <w:sz w:val="30"/>
          <w:szCs w:val="30"/>
        </w:rPr>
        <w:t>亿元，调出资金</w:t>
      </w:r>
      <w:r>
        <w:rPr>
          <w:rFonts w:ascii="方正楷体_GBK" w:hAnsi="方正楷体_GBK" w:eastAsia="方正楷体_GBK" w:cs="方正楷体_GBK"/>
          <w:sz w:val="30"/>
          <w:szCs w:val="30"/>
        </w:rPr>
        <w:t>0</w:t>
      </w:r>
      <w:r>
        <w:rPr>
          <w:rFonts w:ascii="仿宋_GB2312" w:hAnsi="仿宋" w:cs="仿宋_GB2312"/>
          <w:sz w:val="30"/>
          <w:szCs w:val="30"/>
        </w:rPr>
        <w:t>.</w:t>
      </w:r>
      <w:r>
        <w:rPr>
          <w:rFonts w:ascii="方正楷体_GBK" w:hAnsi="方正楷体_GBK" w:eastAsia="方正楷体_GBK" w:cs="方正楷体_GBK"/>
          <w:sz w:val="30"/>
          <w:szCs w:val="30"/>
        </w:rPr>
        <w:t>2</w:t>
      </w:r>
      <w:r>
        <w:rPr>
          <w:rFonts w:hint="eastAsia" w:ascii="仿宋_GB2312" w:hAnsi="仿宋" w:cs="仿宋_GB2312"/>
          <w:sz w:val="30"/>
          <w:szCs w:val="30"/>
        </w:rPr>
        <w:t>亿元（按国务院规定调入一般公共预算资金）。</w:t>
      </w:r>
    </w:p>
    <w:p>
      <w:pPr>
        <w:pStyle w:val="3"/>
        <w:spacing w:line="596" w:lineRule="exact"/>
        <w:ind w:firstLine="572" w:firstLineChars="200"/>
        <w:rPr>
          <w:rFonts w:ascii="楷体_GB2312" w:hAnsi="仿宋" w:eastAsia="楷体_GB2312" w:cs="Times New Roman"/>
          <w:sz w:val="30"/>
          <w:szCs w:val="30"/>
        </w:rPr>
      </w:pPr>
      <w:r>
        <w:rPr>
          <w:rFonts w:hint="eastAsia" w:ascii="楷体_GB2312" w:hAnsi="仿宋" w:eastAsia="楷体_GB2312" w:cs="楷体_GB2312"/>
          <w:sz w:val="30"/>
          <w:szCs w:val="30"/>
        </w:rPr>
        <w:t>（八）全市社会保险基金预算草案</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color w:val="000000"/>
          <w:sz w:val="30"/>
          <w:szCs w:val="30"/>
        </w:rPr>
        <w:t>2018</w:t>
      </w:r>
      <w:r>
        <w:rPr>
          <w:rFonts w:hint="eastAsia" w:ascii="仿宋_GB2312" w:hAnsi="仿宋" w:cs="仿宋_GB2312"/>
          <w:color w:val="000000"/>
          <w:sz w:val="30"/>
          <w:szCs w:val="30"/>
        </w:rPr>
        <w:t>年全市社会保险基金预算收入预计</w:t>
      </w:r>
      <w:r>
        <w:rPr>
          <w:rFonts w:ascii="方正楷体_GBK" w:hAnsi="方正楷体_GBK" w:eastAsia="方正楷体_GBK" w:cs="方正楷体_GBK"/>
          <w:color w:val="000000"/>
          <w:sz w:val="30"/>
          <w:szCs w:val="30"/>
        </w:rPr>
        <w:t>88</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亿元，比</w:t>
      </w: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年预算调整增加</w:t>
      </w:r>
      <w:r>
        <w:rPr>
          <w:rFonts w:ascii="方正楷体_GBK" w:hAnsi="方正楷体_GBK" w:eastAsia="方正楷体_GBK" w:cs="方正楷体_GBK"/>
          <w:color w:val="000000"/>
          <w:sz w:val="30"/>
          <w:szCs w:val="30"/>
        </w:rPr>
        <w:t>26</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亿元，可比增长</w:t>
      </w:r>
      <w:r>
        <w:rPr>
          <w:rFonts w:ascii="方正楷体_GBK" w:hAnsi="方正楷体_GBK" w:eastAsia="方正楷体_GBK" w:cs="方正楷体_GBK"/>
          <w:color w:val="000000"/>
          <w:sz w:val="30"/>
          <w:szCs w:val="30"/>
        </w:rPr>
        <w:t>41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w:t>
      </w:r>
      <w:r>
        <w:rPr>
          <w:rFonts w:ascii="方正楷体_GBK" w:hAnsi="方正楷体_GBK" w:eastAsia="方正楷体_GBK" w:cs="方正楷体_GBK"/>
          <w:color w:val="000000"/>
          <w:sz w:val="30"/>
          <w:szCs w:val="30"/>
        </w:rPr>
        <w:t>2017</w:t>
      </w:r>
      <w:r>
        <w:rPr>
          <w:rFonts w:hint="eastAsia" w:ascii="仿宋_GB2312" w:hAnsi="仿宋" w:cs="仿宋_GB2312"/>
          <w:color w:val="000000"/>
          <w:sz w:val="30"/>
          <w:szCs w:val="30"/>
        </w:rPr>
        <w:t>年下半年起企业职工养老保险基金纳入全省统筹，</w:t>
      </w:r>
      <w:r>
        <w:rPr>
          <w:rFonts w:ascii="方正楷体_GBK" w:hAnsi="方正楷体_GBK" w:eastAsia="方正楷体_GBK" w:cs="方正楷体_GBK"/>
          <w:color w:val="000000"/>
          <w:sz w:val="30"/>
          <w:szCs w:val="30"/>
        </w:rPr>
        <w:t>2018</w:t>
      </w:r>
      <w:r>
        <w:rPr>
          <w:rFonts w:hint="eastAsia" w:ascii="仿宋_GB2312" w:hAnsi="仿宋" w:cs="仿宋_GB2312"/>
          <w:color w:val="000000"/>
          <w:sz w:val="30"/>
          <w:szCs w:val="30"/>
        </w:rPr>
        <w:t>年预算不含），其中：保险费收入</w:t>
      </w:r>
      <w:r>
        <w:rPr>
          <w:rFonts w:ascii="方正楷体_GBK" w:hAnsi="方正楷体_GBK" w:eastAsia="方正楷体_GBK" w:cs="方正楷体_GBK"/>
          <w:color w:val="000000"/>
          <w:sz w:val="30"/>
          <w:szCs w:val="30"/>
        </w:rPr>
        <w:t>50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83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亿元。基金预算支出</w:t>
      </w:r>
      <w:r>
        <w:rPr>
          <w:rFonts w:ascii="方正楷体_GBK" w:hAnsi="方正楷体_GBK" w:eastAsia="方正楷体_GBK" w:cs="方正楷体_GBK"/>
          <w:color w:val="000000"/>
          <w:sz w:val="30"/>
          <w:szCs w:val="30"/>
        </w:rPr>
        <w:t>71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54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亿元，其中：社会保险待遇支出</w:t>
      </w:r>
      <w:r>
        <w:rPr>
          <w:rFonts w:ascii="方正楷体_GBK" w:hAnsi="方正楷体_GBK" w:eastAsia="方正楷体_GBK" w:cs="方正楷体_GBK"/>
          <w:color w:val="000000"/>
          <w:sz w:val="30"/>
          <w:szCs w:val="30"/>
        </w:rPr>
        <w:t>67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54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23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亿元。当期基金预算收支结余</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3</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亿元；基金预算累计结余</w:t>
      </w:r>
      <w:r>
        <w:rPr>
          <w:rFonts w:ascii="方正楷体_GBK" w:hAnsi="方正楷体_GBK" w:eastAsia="方正楷体_GBK" w:cs="方正楷体_GBK"/>
          <w:color w:val="000000"/>
          <w:sz w:val="30"/>
          <w:szCs w:val="30"/>
        </w:rPr>
        <w:t>129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亿元，增长</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，增加</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1</w:t>
      </w:r>
      <w:r>
        <w:rPr>
          <w:rFonts w:ascii="仿宋_GB2312" w:hAnsi="仿宋" w:cs="仿宋_GB2312"/>
          <w:b/>
          <w:bCs/>
          <w:color w:val="000000"/>
          <w:sz w:val="30"/>
          <w:szCs w:val="30"/>
        </w:rPr>
        <w:t>.</w:t>
      </w:r>
      <w:r>
        <w:rPr>
          <w:rFonts w:hint="eastAsia" w:ascii="仿宋_GB2312" w:hAnsi="仿宋" w:cs="仿宋_GB2312"/>
          <w:b/>
          <w:bCs/>
          <w:color w:val="000000"/>
          <w:sz w:val="30"/>
          <w:szCs w:val="30"/>
        </w:rPr>
        <w:t>各项社会保险基金预算收入情况。</w:t>
      </w:r>
      <w:r>
        <w:rPr>
          <w:rFonts w:hint="eastAsia" w:ascii="仿宋_GB2312" w:hAnsi="仿宋" w:cs="仿宋_GB2312"/>
          <w:color w:val="000000"/>
          <w:sz w:val="30"/>
          <w:szCs w:val="30"/>
        </w:rPr>
        <w:t>机关事业单位基本养老保险基金收入</w:t>
      </w:r>
      <w:r>
        <w:rPr>
          <w:rFonts w:ascii="方正楷体_GBK" w:hAnsi="方正楷体_GBK" w:eastAsia="方正楷体_GBK" w:cs="方正楷体_GBK"/>
          <w:color w:val="000000"/>
          <w:sz w:val="30"/>
          <w:szCs w:val="30"/>
        </w:rPr>
        <w:t>25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亿元；城乡居民养老保险收入</w:t>
      </w:r>
      <w:r>
        <w:rPr>
          <w:rFonts w:ascii="方正楷体_GBK" w:hAnsi="方正楷体_GBK" w:eastAsia="方正楷体_GBK" w:cs="方正楷体_GBK"/>
          <w:color w:val="000000"/>
          <w:sz w:val="30"/>
          <w:szCs w:val="30"/>
        </w:rPr>
        <w:t>11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亿元；城镇职工基本医疗保险收入</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亿元；城乡居民医疗保险收入</w:t>
      </w:r>
      <w:r>
        <w:rPr>
          <w:rFonts w:ascii="方正楷体_GBK" w:hAnsi="方正楷体_GBK" w:eastAsia="方正楷体_GBK" w:cs="方正楷体_GBK"/>
          <w:color w:val="000000"/>
          <w:sz w:val="30"/>
          <w:szCs w:val="30"/>
        </w:rPr>
        <w:t>31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亿元；工伤保险收入</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亿元；失业保险费收入</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亿元；生育保险收入</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0</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2</w:t>
      </w:r>
      <w:r>
        <w:rPr>
          <w:rFonts w:ascii="仿宋_GB2312" w:hAnsi="仿宋" w:cs="仿宋_GB2312"/>
          <w:b/>
          <w:bCs/>
          <w:color w:val="000000"/>
          <w:sz w:val="30"/>
          <w:szCs w:val="30"/>
        </w:rPr>
        <w:t>.</w:t>
      </w:r>
      <w:r>
        <w:rPr>
          <w:rFonts w:hint="eastAsia" w:ascii="仿宋_GB2312" w:hAnsi="仿宋" w:cs="仿宋_GB2312"/>
          <w:b/>
          <w:bCs/>
          <w:color w:val="000000"/>
          <w:sz w:val="30"/>
          <w:szCs w:val="30"/>
        </w:rPr>
        <w:t>各项社会保险基金预算支出情况。</w:t>
      </w:r>
      <w:r>
        <w:rPr>
          <w:rFonts w:hint="eastAsia" w:ascii="仿宋_GB2312" w:hAnsi="仿宋" w:cs="仿宋_GB2312"/>
          <w:color w:val="000000"/>
          <w:sz w:val="30"/>
          <w:szCs w:val="30"/>
        </w:rPr>
        <w:t>机关事业单位基本养老保险基金支出</w:t>
      </w:r>
      <w:r>
        <w:rPr>
          <w:rFonts w:ascii="方正楷体_GBK" w:hAnsi="方正楷体_GBK" w:eastAsia="方正楷体_GBK" w:cs="方正楷体_GBK"/>
          <w:color w:val="000000"/>
          <w:sz w:val="30"/>
          <w:szCs w:val="30"/>
        </w:rPr>
        <w:t>21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亿元；城乡居民养老保险支出</w:t>
      </w:r>
      <w:r>
        <w:rPr>
          <w:rFonts w:ascii="方正楷体_GBK" w:hAnsi="方正楷体_GBK" w:eastAsia="方正楷体_GBK" w:cs="方正楷体_GBK"/>
          <w:color w:val="000000"/>
          <w:sz w:val="30"/>
          <w:szCs w:val="30"/>
        </w:rPr>
        <w:t>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亿元；城镇职工基本医疗保险支出</w:t>
      </w:r>
      <w:r>
        <w:rPr>
          <w:rFonts w:ascii="方正楷体_GBK" w:hAnsi="方正楷体_GBK" w:eastAsia="方正楷体_GBK" w:cs="方正楷体_GBK"/>
          <w:color w:val="000000"/>
          <w:sz w:val="30"/>
          <w:szCs w:val="30"/>
        </w:rPr>
        <w:t>14</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亿元；城乡居民医疗保险支出</w:t>
      </w:r>
      <w:r>
        <w:rPr>
          <w:rFonts w:ascii="方正楷体_GBK" w:hAnsi="方正楷体_GBK" w:eastAsia="方正楷体_GBK" w:cs="方正楷体_GBK"/>
          <w:color w:val="000000"/>
          <w:sz w:val="30"/>
          <w:szCs w:val="30"/>
        </w:rPr>
        <w:t>21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亿元；工伤保险支出</w:t>
      </w:r>
      <w:r>
        <w:rPr>
          <w:rFonts w:ascii="方正楷体_GBK" w:hAnsi="方正楷体_GBK" w:eastAsia="方正楷体_GBK" w:cs="方正楷体_GBK"/>
          <w:color w:val="000000"/>
          <w:sz w:val="30"/>
          <w:szCs w:val="30"/>
        </w:rPr>
        <w:t>0</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亿元；失业保险支出</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亿元；生育保险支出</w:t>
      </w:r>
      <w:r>
        <w:rPr>
          <w:rFonts w:ascii="方正楷体_GBK" w:hAnsi="方正楷体_GBK" w:eastAsia="方正楷体_GBK" w:cs="方正楷体_GBK"/>
          <w:color w:val="000000"/>
          <w:sz w:val="30"/>
          <w:szCs w:val="30"/>
        </w:rPr>
        <w:t>1</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9</w:t>
      </w:r>
      <w:r>
        <w:rPr>
          <w:rFonts w:hint="eastAsia" w:ascii="仿宋_GB2312" w:hAnsi="仿宋" w:cs="仿宋_GB2312"/>
          <w:color w:val="000000"/>
          <w:sz w:val="30"/>
          <w:szCs w:val="30"/>
        </w:rPr>
        <w:t>亿元。</w:t>
      </w:r>
    </w:p>
    <w:p>
      <w:pPr>
        <w:spacing w:line="596" w:lineRule="exact"/>
        <w:ind w:firstLine="572" w:firstLineChars="200"/>
        <w:rPr>
          <w:rFonts w:ascii="仿宋_GB2312" w:hAnsi="仿宋"/>
          <w:color w:val="000000"/>
          <w:sz w:val="30"/>
          <w:szCs w:val="30"/>
        </w:rPr>
      </w:pPr>
      <w:r>
        <w:rPr>
          <w:rFonts w:ascii="方正楷体_GBK" w:hAnsi="方正楷体_GBK" w:eastAsia="方正楷体_GBK" w:cs="方正楷体_GBK"/>
          <w:b/>
          <w:bCs/>
          <w:color w:val="000000"/>
          <w:sz w:val="30"/>
          <w:szCs w:val="30"/>
        </w:rPr>
        <w:t>3</w:t>
      </w:r>
      <w:r>
        <w:rPr>
          <w:rFonts w:ascii="仿宋_GB2312" w:hAnsi="仿宋" w:cs="仿宋_GB2312"/>
          <w:b/>
          <w:bCs/>
          <w:color w:val="000000"/>
          <w:sz w:val="30"/>
          <w:szCs w:val="30"/>
        </w:rPr>
        <w:t>.</w:t>
      </w:r>
      <w:r>
        <w:rPr>
          <w:rFonts w:hint="eastAsia" w:ascii="仿宋_GB2312" w:hAnsi="仿宋" w:cs="仿宋_GB2312"/>
          <w:b/>
          <w:bCs/>
          <w:color w:val="000000"/>
          <w:sz w:val="30"/>
          <w:szCs w:val="30"/>
        </w:rPr>
        <w:t>当年结余和累计结余预算情况。</w:t>
      </w:r>
      <w:r>
        <w:rPr>
          <w:rFonts w:hint="eastAsia" w:ascii="仿宋_GB2312" w:hAnsi="仿宋" w:cs="仿宋_GB2312"/>
          <w:color w:val="000000"/>
          <w:sz w:val="30"/>
          <w:szCs w:val="30"/>
        </w:rPr>
        <w:t>根据收支平衡，适当留有结余的原则，当年收支结余</w:t>
      </w:r>
      <w:r>
        <w:rPr>
          <w:rFonts w:ascii="方正楷体_GBK" w:hAnsi="方正楷体_GBK" w:eastAsia="方正楷体_GBK" w:cs="方正楷体_GBK"/>
          <w:color w:val="000000"/>
          <w:sz w:val="30"/>
          <w:szCs w:val="30"/>
        </w:rPr>
        <w:t>17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5</w:t>
      </w:r>
      <w:r>
        <w:rPr>
          <w:rFonts w:hint="eastAsia" w:ascii="仿宋_GB2312" w:hAnsi="仿宋" w:cs="仿宋_GB2312"/>
          <w:color w:val="000000"/>
          <w:sz w:val="30"/>
          <w:szCs w:val="30"/>
        </w:rPr>
        <w:t>亿元，年末累计结余</w:t>
      </w:r>
      <w:r>
        <w:rPr>
          <w:rFonts w:ascii="方正楷体_GBK" w:hAnsi="方正楷体_GBK" w:eastAsia="方正楷体_GBK" w:cs="方正楷体_GBK"/>
          <w:color w:val="000000"/>
          <w:sz w:val="30"/>
          <w:szCs w:val="30"/>
        </w:rPr>
        <w:t>129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4</w:t>
      </w:r>
      <w:r>
        <w:rPr>
          <w:rFonts w:hint="eastAsia" w:ascii="仿宋_GB2312" w:hAnsi="仿宋" w:cs="仿宋_GB2312"/>
          <w:color w:val="000000"/>
          <w:sz w:val="30"/>
          <w:szCs w:val="30"/>
        </w:rPr>
        <w:t>亿元，其中：机关事业单位基本养老保险累计结余</w:t>
      </w:r>
      <w:r>
        <w:rPr>
          <w:rFonts w:ascii="方正楷体_GBK" w:hAnsi="方正楷体_GBK" w:eastAsia="方正楷体_GBK" w:cs="方正楷体_GBK"/>
          <w:color w:val="000000"/>
          <w:sz w:val="30"/>
          <w:szCs w:val="30"/>
        </w:rPr>
        <w:t>6</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1</w:t>
      </w:r>
      <w:r>
        <w:rPr>
          <w:rFonts w:hint="eastAsia" w:ascii="仿宋_GB2312" w:hAnsi="仿宋" w:cs="仿宋_GB2312"/>
          <w:color w:val="000000"/>
          <w:sz w:val="30"/>
          <w:szCs w:val="30"/>
        </w:rPr>
        <w:t>亿元、城乡居民基本养老保险累计结余</w:t>
      </w:r>
      <w:r>
        <w:rPr>
          <w:rFonts w:ascii="方正楷体_GBK" w:hAnsi="方正楷体_GBK" w:eastAsia="方正楷体_GBK" w:cs="方正楷体_GBK"/>
          <w:color w:val="000000"/>
          <w:sz w:val="30"/>
          <w:szCs w:val="30"/>
        </w:rPr>
        <w:t>19</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6</w:t>
      </w:r>
      <w:r>
        <w:rPr>
          <w:rFonts w:hint="eastAsia" w:ascii="仿宋_GB2312" w:hAnsi="仿宋" w:cs="仿宋_GB2312"/>
          <w:color w:val="000000"/>
          <w:sz w:val="30"/>
          <w:szCs w:val="30"/>
        </w:rPr>
        <w:t>亿元、城镇职工基本医疗保险累计结余</w:t>
      </w:r>
      <w:r>
        <w:rPr>
          <w:rFonts w:ascii="方正楷体_GBK" w:hAnsi="方正楷体_GBK" w:eastAsia="方正楷体_GBK" w:cs="方正楷体_GBK"/>
          <w:color w:val="000000"/>
          <w:sz w:val="30"/>
          <w:szCs w:val="30"/>
        </w:rPr>
        <w:t>15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3</w:t>
      </w:r>
      <w:r>
        <w:rPr>
          <w:rFonts w:hint="eastAsia" w:ascii="仿宋_GB2312" w:hAnsi="仿宋" w:cs="仿宋_GB2312"/>
          <w:color w:val="000000"/>
          <w:sz w:val="30"/>
          <w:szCs w:val="30"/>
        </w:rPr>
        <w:t>亿元、城乡居民基本医疗保险累计结余</w:t>
      </w:r>
      <w:r>
        <w:rPr>
          <w:rFonts w:ascii="方正楷体_GBK" w:hAnsi="方正楷体_GBK" w:eastAsia="方正楷体_GBK" w:cs="方正楷体_GBK"/>
          <w:color w:val="000000"/>
          <w:sz w:val="30"/>
          <w:szCs w:val="30"/>
        </w:rPr>
        <w:t>57</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亿元、工伤保险累计结余</w:t>
      </w:r>
      <w:r>
        <w:rPr>
          <w:rFonts w:ascii="方正楷体_GBK" w:hAnsi="方正楷体_GBK" w:eastAsia="方正楷体_GBK" w:cs="方正楷体_GBK"/>
          <w:color w:val="000000"/>
          <w:sz w:val="30"/>
          <w:szCs w:val="30"/>
        </w:rPr>
        <w:t>5</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2</w:t>
      </w:r>
      <w:r>
        <w:rPr>
          <w:rFonts w:hint="eastAsia" w:ascii="仿宋_GB2312" w:hAnsi="仿宋" w:cs="仿宋_GB2312"/>
          <w:color w:val="000000"/>
          <w:sz w:val="30"/>
          <w:szCs w:val="30"/>
        </w:rPr>
        <w:t>亿元、失业保险累计结余</w:t>
      </w:r>
      <w:r>
        <w:rPr>
          <w:rFonts w:ascii="方正楷体_GBK" w:hAnsi="方正楷体_GBK" w:eastAsia="方正楷体_GBK" w:cs="方正楷体_GBK"/>
          <w:color w:val="000000"/>
          <w:sz w:val="30"/>
          <w:szCs w:val="30"/>
        </w:rPr>
        <w:t>22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7</w:t>
      </w:r>
      <w:r>
        <w:rPr>
          <w:rFonts w:hint="eastAsia" w:ascii="仿宋_GB2312" w:hAnsi="仿宋" w:cs="仿宋_GB2312"/>
          <w:color w:val="000000"/>
          <w:sz w:val="30"/>
          <w:szCs w:val="30"/>
        </w:rPr>
        <w:t>亿元、生育保险累计结余</w:t>
      </w:r>
      <w:r>
        <w:rPr>
          <w:rFonts w:ascii="方正楷体_GBK" w:hAnsi="方正楷体_GBK" w:eastAsia="方正楷体_GBK" w:cs="方正楷体_GBK"/>
          <w:color w:val="000000"/>
          <w:sz w:val="30"/>
          <w:szCs w:val="30"/>
        </w:rPr>
        <w:t>2</w:t>
      </w:r>
      <w:r>
        <w:rPr>
          <w:rFonts w:ascii="仿宋_GB2312" w:hAnsi="仿宋" w:cs="仿宋_GB2312"/>
          <w:color w:val="000000"/>
          <w:sz w:val="30"/>
          <w:szCs w:val="30"/>
        </w:rPr>
        <w:t>.</w:t>
      </w:r>
      <w:r>
        <w:rPr>
          <w:rFonts w:ascii="方正楷体_GBK" w:hAnsi="方正楷体_GBK" w:eastAsia="方正楷体_GBK" w:cs="方正楷体_GBK"/>
          <w:color w:val="000000"/>
          <w:sz w:val="30"/>
          <w:szCs w:val="30"/>
        </w:rPr>
        <w:t>8</w:t>
      </w:r>
      <w:r>
        <w:rPr>
          <w:rFonts w:hint="eastAsia" w:ascii="仿宋_GB2312" w:hAnsi="仿宋" w:cs="仿宋_GB2312"/>
          <w:color w:val="000000"/>
          <w:sz w:val="30"/>
          <w:szCs w:val="30"/>
        </w:rPr>
        <w:t>亿元。</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（九）纳入财政专户管理非税收入收支预算</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2018</w:t>
      </w:r>
      <w:r>
        <w:rPr>
          <w:rFonts w:hint="eastAsia" w:ascii="仿宋_GB2312" w:hAnsi="宋体"/>
          <w:sz w:val="30"/>
          <w:szCs w:val="30"/>
        </w:rPr>
        <w:t>年纳入财政专户管理的非税收入预计</w:t>
      </w:r>
      <w:r>
        <w:rPr>
          <w:rFonts w:ascii="方正楷体_GBK" w:hAnsi="方正楷体_GBK" w:eastAsia="方正楷体_GBK" w:cs="方正楷体_GBK"/>
          <w:sz w:val="30"/>
          <w:szCs w:val="30"/>
        </w:rPr>
        <w:t>2</w:t>
      </w:r>
      <w:r>
        <w:rPr>
          <w:rFonts w:ascii="仿宋_GB2312" w:hAnsi="宋体"/>
          <w:sz w:val="30"/>
          <w:szCs w:val="30"/>
        </w:rPr>
        <w:t>.</w:t>
      </w:r>
      <w:r>
        <w:rPr>
          <w:rFonts w:ascii="方正楷体_GBK" w:hAnsi="方正楷体_GBK" w:eastAsia="方正楷体_GBK" w:cs="方正楷体_GBK"/>
          <w:sz w:val="30"/>
          <w:szCs w:val="30"/>
        </w:rPr>
        <w:t>5</w:t>
      </w:r>
      <w:r>
        <w:rPr>
          <w:rFonts w:hint="eastAsia" w:ascii="仿宋_GB2312" w:hAnsi="宋体"/>
          <w:sz w:val="30"/>
          <w:szCs w:val="30"/>
        </w:rPr>
        <w:t>亿元，上年结转</w:t>
      </w:r>
      <w:r>
        <w:rPr>
          <w:rFonts w:ascii="方正楷体_GBK" w:hAnsi="方正楷体_GBK" w:eastAsia="方正楷体_GBK" w:cs="方正楷体_GBK"/>
          <w:sz w:val="30"/>
          <w:szCs w:val="30"/>
        </w:rPr>
        <w:t>1</w:t>
      </w:r>
      <w:r>
        <w:rPr>
          <w:rFonts w:ascii="仿宋_GB2312" w:hAnsi="宋体"/>
          <w:sz w:val="30"/>
          <w:szCs w:val="30"/>
        </w:rPr>
        <w:t>.</w:t>
      </w:r>
      <w:r>
        <w:rPr>
          <w:rFonts w:ascii="方正楷体_GBK" w:hAnsi="方正楷体_GBK" w:eastAsia="方正楷体_GBK" w:cs="方正楷体_GBK"/>
          <w:sz w:val="30"/>
          <w:szCs w:val="30"/>
        </w:rPr>
        <w:t>5</w:t>
      </w:r>
      <w:r>
        <w:rPr>
          <w:rFonts w:hint="eastAsia" w:ascii="仿宋_GB2312" w:hAnsi="宋体"/>
          <w:sz w:val="30"/>
          <w:szCs w:val="30"/>
        </w:rPr>
        <w:t>亿元，相应安排支出</w:t>
      </w:r>
      <w:r>
        <w:rPr>
          <w:rFonts w:ascii="方正楷体_GBK" w:hAnsi="方正楷体_GBK" w:eastAsia="方正楷体_GBK" w:cs="方正楷体_GBK"/>
          <w:sz w:val="30"/>
          <w:szCs w:val="30"/>
        </w:rPr>
        <w:t>4</w:t>
      </w:r>
      <w:r>
        <w:rPr>
          <w:rFonts w:ascii="仿宋_GB2312" w:hAnsi="宋体"/>
          <w:sz w:val="30"/>
          <w:szCs w:val="30"/>
        </w:rPr>
        <w:t>.</w:t>
      </w:r>
      <w:r>
        <w:rPr>
          <w:rFonts w:ascii="方正楷体_GBK" w:hAnsi="方正楷体_GBK" w:eastAsia="方正楷体_GBK" w:cs="方正楷体_GBK"/>
          <w:sz w:val="30"/>
          <w:szCs w:val="30"/>
        </w:rPr>
        <w:t>0</w:t>
      </w:r>
      <w:r>
        <w:rPr>
          <w:rFonts w:hint="eastAsia" w:ascii="仿宋_GB2312" w:hAnsi="宋体"/>
          <w:sz w:val="30"/>
          <w:szCs w:val="30"/>
        </w:rPr>
        <w:t>亿元，主要为教育等财政专户资金。</w:t>
      </w:r>
    </w:p>
    <w:p>
      <w:pPr>
        <w:spacing w:line="596" w:lineRule="exact"/>
        <w:ind w:firstLine="572" w:firstLineChars="200"/>
        <w:rPr>
          <w:rFonts w:ascii="楷体_GB2312" w:hAnsi="宋体" w:eastAsia="楷体_GB2312"/>
          <w:sz w:val="30"/>
          <w:szCs w:val="30"/>
        </w:rPr>
      </w:pPr>
      <w:r>
        <w:rPr>
          <w:rFonts w:hint="eastAsia" w:ascii="楷体_GB2312" w:hAnsi="宋体" w:eastAsia="楷体_GB2312" w:cs="楷体_GB2312"/>
          <w:sz w:val="30"/>
          <w:szCs w:val="30"/>
        </w:rPr>
        <w:t>（十）地方政府债务管理情况</w:t>
      </w:r>
    </w:p>
    <w:p>
      <w:pPr>
        <w:spacing w:line="596" w:lineRule="exact"/>
        <w:ind w:firstLine="572" w:firstLineChars="200"/>
        <w:rPr>
          <w:rFonts w:ascii="仿宋_GB2312" w:hAnsi="宋体"/>
          <w:sz w:val="30"/>
          <w:szCs w:val="30"/>
        </w:rPr>
      </w:pPr>
      <w:r>
        <w:rPr>
          <w:rFonts w:ascii="方正楷体_GBK" w:hAnsi="方正楷体_GBK" w:eastAsia="方正楷体_GBK" w:cs="方正楷体_GBK"/>
          <w:sz w:val="30"/>
          <w:szCs w:val="30"/>
        </w:rPr>
        <w:t>1</w:t>
      </w:r>
      <w:r>
        <w:rPr>
          <w:rFonts w:ascii="仿宋_GB2312" w:cs="仿宋_GB2312"/>
          <w:sz w:val="30"/>
          <w:szCs w:val="30"/>
        </w:rPr>
        <w:t>.</w:t>
      </w:r>
      <w:r>
        <w:rPr>
          <w:rFonts w:hint="eastAsia" w:ascii="仿宋_GB2312" w:hAnsi="仿宋_GB2312" w:cs="仿宋_GB2312"/>
          <w:sz w:val="30"/>
          <w:szCs w:val="30"/>
        </w:rPr>
        <w:t>政府债务管理情况。我市</w:t>
      </w:r>
      <w:r>
        <w:rPr>
          <w:rFonts w:hint="eastAsia" w:ascii="仿宋_GB2312" w:hAnsi="宋体"/>
          <w:sz w:val="30"/>
          <w:szCs w:val="30"/>
        </w:rPr>
        <w:t>根据预算法和财政部</w:t>
      </w:r>
      <w:r>
        <w:rPr>
          <w:rFonts w:hint="eastAsia" w:ascii="仿宋_GB2312" w:hAnsi="仿宋_GB2312" w:cs="仿宋_GB2312"/>
          <w:sz w:val="30"/>
          <w:szCs w:val="30"/>
        </w:rPr>
        <w:t>《关于对地方政府债务实行限额管理的实施意见》（财预</w:t>
      </w:r>
      <w:r>
        <w:rPr>
          <w:rFonts w:hint="eastAsia" w:ascii="仿宋_GB2312" w:hAnsi="宋体"/>
          <w:sz w:val="30"/>
          <w:szCs w:val="30"/>
        </w:rPr>
        <w:t>〔</w:t>
      </w:r>
      <w:r>
        <w:rPr>
          <w:rFonts w:ascii="方正楷体_GBK" w:hAnsi="方正楷体_GBK" w:eastAsia="方正楷体_GBK" w:cs="方正楷体_GBK"/>
          <w:sz w:val="30"/>
          <w:szCs w:val="30"/>
        </w:rPr>
        <w:t>2015</w:t>
      </w:r>
      <w:r>
        <w:rPr>
          <w:rFonts w:hint="eastAsia" w:ascii="仿宋_GB2312" w:hAnsi="宋体"/>
          <w:sz w:val="30"/>
          <w:szCs w:val="30"/>
        </w:rPr>
        <w:t>〕</w:t>
      </w:r>
      <w:r>
        <w:rPr>
          <w:rFonts w:ascii="方正楷体_GBK" w:hAnsi="方正楷体_GBK" w:eastAsia="方正楷体_GBK" w:cs="方正楷体_GBK"/>
          <w:sz w:val="30"/>
          <w:szCs w:val="30"/>
        </w:rPr>
        <w:t>225</w:t>
      </w:r>
      <w:r>
        <w:rPr>
          <w:rFonts w:hint="eastAsia" w:ascii="仿宋_GB2312" w:hAnsi="仿宋_GB2312" w:cs="仿宋_GB2312"/>
          <w:sz w:val="30"/>
          <w:szCs w:val="30"/>
        </w:rPr>
        <w:t>号）</w:t>
      </w:r>
      <w:r>
        <w:rPr>
          <w:rFonts w:hint="eastAsia" w:ascii="仿宋_GB2312" w:hAnsi="宋体"/>
          <w:sz w:val="30"/>
          <w:szCs w:val="30"/>
        </w:rPr>
        <w:t>规定严格实行债务限额管理。</w:t>
      </w:r>
      <w:r>
        <w:rPr>
          <w:rFonts w:ascii="方正楷体_GBK" w:hAnsi="方正楷体_GBK" w:eastAsia="方正楷体_GBK" w:cs="方正楷体_GBK"/>
          <w:sz w:val="30"/>
          <w:szCs w:val="30"/>
        </w:rPr>
        <w:t>2017</w:t>
      </w:r>
      <w:r>
        <w:rPr>
          <w:rFonts w:hint="eastAsia" w:ascii="仿宋_GB2312" w:hAnsi="宋体"/>
          <w:sz w:val="30"/>
          <w:szCs w:val="30"/>
        </w:rPr>
        <w:t>年新增债务</w:t>
      </w:r>
      <w:r>
        <w:rPr>
          <w:rFonts w:ascii="方正楷体_GBK" w:hAnsi="方正楷体_GBK" w:eastAsia="方正楷体_GBK" w:cs="方正楷体_GBK"/>
          <w:sz w:val="30"/>
          <w:szCs w:val="30"/>
        </w:rPr>
        <w:t>42</w:t>
      </w:r>
      <w:r>
        <w:rPr>
          <w:rFonts w:ascii="仿宋_GB2312" w:hAnsi="宋体"/>
          <w:sz w:val="30"/>
          <w:szCs w:val="30"/>
        </w:rPr>
        <w:t>.</w:t>
      </w:r>
      <w:r>
        <w:rPr>
          <w:rFonts w:ascii="方正楷体_GBK" w:hAnsi="方正楷体_GBK" w:eastAsia="方正楷体_GBK" w:cs="方正楷体_GBK"/>
          <w:sz w:val="30"/>
          <w:szCs w:val="30"/>
        </w:rPr>
        <w:t>8</w:t>
      </w:r>
      <w:r>
        <w:rPr>
          <w:rFonts w:hint="eastAsia" w:ascii="仿宋_GB2312" w:hAnsi="宋体"/>
          <w:sz w:val="30"/>
          <w:szCs w:val="30"/>
        </w:rPr>
        <w:t>亿元，其中新增一般债券</w:t>
      </w:r>
      <w:r>
        <w:rPr>
          <w:rFonts w:ascii="方正楷体_GBK" w:hAnsi="方正楷体_GBK" w:eastAsia="方正楷体_GBK" w:cs="方正楷体_GBK"/>
          <w:sz w:val="30"/>
          <w:szCs w:val="30"/>
        </w:rPr>
        <w:t>2</w:t>
      </w:r>
      <w:r>
        <w:rPr>
          <w:rFonts w:hint="eastAsia" w:ascii="仿宋_GB2312" w:hAnsi="宋体"/>
          <w:sz w:val="30"/>
          <w:szCs w:val="30"/>
        </w:rPr>
        <w:t>亿元，新增专项债券</w:t>
      </w:r>
      <w:r>
        <w:rPr>
          <w:rFonts w:ascii="方正楷体_GBK" w:hAnsi="方正楷体_GBK" w:eastAsia="方正楷体_GBK" w:cs="方正楷体_GBK"/>
          <w:sz w:val="30"/>
          <w:szCs w:val="30"/>
        </w:rPr>
        <w:t>40</w:t>
      </w:r>
      <w:r>
        <w:rPr>
          <w:rFonts w:ascii="仿宋_GB2312" w:hAnsi="宋体"/>
          <w:sz w:val="30"/>
          <w:szCs w:val="30"/>
        </w:rPr>
        <w:t>.</w:t>
      </w:r>
      <w:r>
        <w:rPr>
          <w:rFonts w:ascii="方正楷体_GBK" w:hAnsi="方正楷体_GBK" w:eastAsia="方正楷体_GBK" w:cs="方正楷体_GBK"/>
          <w:sz w:val="30"/>
          <w:szCs w:val="30"/>
        </w:rPr>
        <w:t>2</w:t>
      </w:r>
      <w:r>
        <w:rPr>
          <w:rFonts w:hint="eastAsia" w:ascii="仿宋_GB2312" w:hAnsi="宋体"/>
          <w:sz w:val="30"/>
          <w:szCs w:val="30"/>
        </w:rPr>
        <w:t>亿元，新增外国政府贷款</w:t>
      </w:r>
      <w:r>
        <w:rPr>
          <w:rFonts w:ascii="方正楷体_GBK" w:hAnsi="方正楷体_GBK" w:eastAsia="方正楷体_GBK" w:cs="方正楷体_GBK"/>
          <w:sz w:val="30"/>
          <w:szCs w:val="30"/>
        </w:rPr>
        <w:t>0</w:t>
      </w:r>
      <w:r>
        <w:rPr>
          <w:rFonts w:ascii="仿宋_GB2312" w:hAnsi="宋体"/>
          <w:sz w:val="30"/>
          <w:szCs w:val="30"/>
        </w:rPr>
        <w:t>.</w:t>
      </w:r>
      <w:r>
        <w:rPr>
          <w:rFonts w:ascii="方正楷体_GBK" w:hAnsi="方正楷体_GBK" w:eastAsia="方正楷体_GBK" w:cs="方正楷体_GBK"/>
          <w:sz w:val="30"/>
          <w:szCs w:val="30"/>
        </w:rPr>
        <w:t>6</w:t>
      </w:r>
      <w:r>
        <w:rPr>
          <w:rFonts w:hint="eastAsia" w:ascii="仿宋_GB2312" w:hAnsi="宋体"/>
          <w:sz w:val="30"/>
          <w:szCs w:val="30"/>
        </w:rPr>
        <w:t>亿元。截至</w:t>
      </w:r>
      <w:r>
        <w:rPr>
          <w:rFonts w:ascii="方正楷体_GBK" w:hAnsi="方正楷体_GBK" w:eastAsia="方正楷体_GBK" w:cs="方正楷体_GBK"/>
          <w:sz w:val="30"/>
          <w:szCs w:val="30"/>
        </w:rPr>
        <w:t>2017</w:t>
      </w:r>
      <w:r>
        <w:rPr>
          <w:rFonts w:hint="eastAsia" w:ascii="仿宋_GB2312" w:hAnsi="宋体"/>
          <w:sz w:val="30"/>
          <w:szCs w:val="30"/>
        </w:rPr>
        <w:t>年底，我市债务余额</w:t>
      </w:r>
      <w:r>
        <w:rPr>
          <w:rFonts w:ascii="方正楷体_GBK" w:hAnsi="方正楷体_GBK" w:eastAsia="方正楷体_GBK" w:cs="方正楷体_GBK"/>
          <w:sz w:val="30"/>
          <w:szCs w:val="30"/>
        </w:rPr>
        <w:t>155</w:t>
      </w:r>
      <w:r>
        <w:rPr>
          <w:rFonts w:ascii="仿宋_GB2312" w:hAnsi="宋体"/>
          <w:sz w:val="30"/>
          <w:szCs w:val="30"/>
        </w:rPr>
        <w:t>.</w:t>
      </w:r>
      <w:r>
        <w:rPr>
          <w:rFonts w:ascii="方正楷体_GBK" w:hAnsi="方正楷体_GBK" w:eastAsia="方正楷体_GBK" w:cs="方正楷体_GBK"/>
          <w:sz w:val="30"/>
          <w:szCs w:val="30"/>
        </w:rPr>
        <w:t>9</w:t>
      </w:r>
      <w:r>
        <w:rPr>
          <w:rFonts w:hint="eastAsia" w:ascii="仿宋_GB2312" w:hAnsi="仿宋_GB2312" w:cs="仿宋_GB2312"/>
          <w:sz w:val="30"/>
          <w:szCs w:val="30"/>
        </w:rPr>
        <w:t>亿</w:t>
      </w:r>
      <w:r>
        <w:rPr>
          <w:rFonts w:hint="eastAsia" w:ascii="仿宋_GB2312" w:hAnsi="宋体"/>
          <w:sz w:val="30"/>
          <w:szCs w:val="30"/>
        </w:rPr>
        <w:t>元（市本级</w:t>
      </w:r>
      <w:r>
        <w:rPr>
          <w:rFonts w:ascii="方正楷体_GBK" w:hAnsi="方正楷体_GBK" w:eastAsia="方正楷体_GBK" w:cs="方正楷体_GBK"/>
          <w:sz w:val="30"/>
          <w:szCs w:val="30"/>
        </w:rPr>
        <w:t>90.5</w:t>
      </w:r>
      <w:r>
        <w:rPr>
          <w:rFonts w:hint="eastAsia" w:ascii="仿宋_GB2312" w:hAnsi="宋体"/>
          <w:sz w:val="30"/>
          <w:szCs w:val="30"/>
        </w:rPr>
        <w:t>亿元），其中一般债务</w:t>
      </w:r>
      <w:r>
        <w:rPr>
          <w:rFonts w:ascii="方正楷体_GBK" w:hAnsi="方正楷体_GBK" w:eastAsia="方正楷体_GBK" w:cs="方正楷体_GBK"/>
          <w:sz w:val="30"/>
          <w:szCs w:val="30"/>
        </w:rPr>
        <w:t>78</w:t>
      </w:r>
      <w:r>
        <w:rPr>
          <w:rFonts w:ascii="仿宋_GB2312" w:hAnsi="宋体"/>
          <w:sz w:val="30"/>
          <w:szCs w:val="30"/>
        </w:rPr>
        <w:t>.</w:t>
      </w:r>
      <w:r>
        <w:rPr>
          <w:rFonts w:ascii="方正楷体_GBK" w:hAnsi="方正楷体_GBK" w:eastAsia="方正楷体_GBK" w:cs="方正楷体_GBK"/>
          <w:sz w:val="30"/>
          <w:szCs w:val="30"/>
        </w:rPr>
        <w:t>9</w:t>
      </w:r>
      <w:r>
        <w:rPr>
          <w:rFonts w:hint="eastAsia" w:ascii="仿宋_GB2312" w:hAnsi="宋体"/>
          <w:sz w:val="30"/>
          <w:szCs w:val="30"/>
        </w:rPr>
        <w:t>亿元（市本级</w:t>
      </w:r>
      <w:r>
        <w:rPr>
          <w:rFonts w:ascii="方正楷体_GBK" w:hAnsi="方正楷体_GBK" w:eastAsia="方正楷体_GBK" w:cs="方正楷体_GBK"/>
          <w:sz w:val="30"/>
          <w:szCs w:val="30"/>
        </w:rPr>
        <w:t>41.8</w:t>
      </w:r>
      <w:r>
        <w:rPr>
          <w:rFonts w:hint="eastAsia" w:ascii="仿宋_GB2312" w:hAnsi="宋体"/>
          <w:sz w:val="30"/>
          <w:szCs w:val="30"/>
        </w:rPr>
        <w:t>亿元），专项债务</w:t>
      </w:r>
      <w:r>
        <w:rPr>
          <w:rFonts w:ascii="方正楷体_GBK" w:hAnsi="方正楷体_GBK" w:eastAsia="方正楷体_GBK" w:cs="方正楷体_GBK"/>
          <w:sz w:val="30"/>
          <w:szCs w:val="30"/>
        </w:rPr>
        <w:t>77</w:t>
      </w:r>
      <w:r>
        <w:rPr>
          <w:rFonts w:hint="eastAsia" w:ascii="仿宋_GB2312" w:hAnsi="宋体"/>
          <w:sz w:val="30"/>
          <w:szCs w:val="30"/>
        </w:rPr>
        <w:t>亿元（市本级</w:t>
      </w:r>
      <w:r>
        <w:rPr>
          <w:rFonts w:ascii="方正楷体_GBK" w:hAnsi="方正楷体_GBK" w:eastAsia="方正楷体_GBK" w:cs="方正楷体_GBK"/>
          <w:sz w:val="30"/>
          <w:szCs w:val="30"/>
        </w:rPr>
        <w:t>48.7</w:t>
      </w:r>
      <w:r>
        <w:rPr>
          <w:rFonts w:hint="eastAsia" w:ascii="仿宋_GB2312" w:hAnsi="宋体"/>
          <w:sz w:val="30"/>
          <w:szCs w:val="30"/>
        </w:rPr>
        <w:t>亿元），债务余额控制在债务限额内。</w:t>
      </w:r>
    </w:p>
    <w:p>
      <w:pPr>
        <w:spacing w:line="596" w:lineRule="exact"/>
        <w:ind w:firstLine="572" w:firstLineChars="200"/>
        <w:rPr>
          <w:rFonts w:ascii="楷体_GB2312" w:hAnsi="宋体" w:eastAsia="楷体_GB2312"/>
          <w:b/>
          <w:bCs/>
          <w:sz w:val="30"/>
          <w:szCs w:val="30"/>
        </w:rPr>
      </w:pP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2018</w:t>
      </w:r>
      <w:r>
        <w:rPr>
          <w:rFonts w:hint="eastAsia" w:ascii="仿宋_GB2312" w:hAnsi="仿宋_GB2312" w:cs="仿宋_GB2312"/>
          <w:sz w:val="30"/>
          <w:szCs w:val="30"/>
        </w:rPr>
        <w:t>年市本级政府债务偿还计划。</w:t>
      </w:r>
      <w:r>
        <w:rPr>
          <w:rFonts w:ascii="方正楷体_GBK" w:hAnsi="方正楷体_GBK" w:eastAsia="方正楷体_GBK" w:cs="方正楷体_GBK"/>
          <w:sz w:val="30"/>
          <w:szCs w:val="30"/>
        </w:rPr>
        <w:t>2018</w:t>
      </w:r>
      <w:r>
        <w:rPr>
          <w:rFonts w:hint="eastAsia" w:ascii="仿宋_GB2312" w:cs="仿宋_GB2312"/>
          <w:sz w:val="30"/>
          <w:szCs w:val="30"/>
        </w:rPr>
        <w:t>年市本级到期债务共</w:t>
      </w:r>
      <w:r>
        <w:rPr>
          <w:rFonts w:ascii="方正楷体_GBK" w:hAnsi="方正楷体_GBK" w:eastAsia="方正楷体_GBK" w:cs="方正楷体_GBK"/>
          <w:sz w:val="30"/>
          <w:szCs w:val="30"/>
        </w:rPr>
        <w:t>5</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亿元（本金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亿元，利息</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亿元）。计划列入</w:t>
      </w:r>
      <w:r>
        <w:rPr>
          <w:rFonts w:ascii="方正楷体_GBK" w:hAnsi="方正楷体_GBK" w:eastAsia="方正楷体_GBK" w:cs="方正楷体_GBK"/>
          <w:sz w:val="30"/>
          <w:szCs w:val="30"/>
        </w:rPr>
        <w:t>2018</w:t>
      </w:r>
      <w:r>
        <w:rPr>
          <w:rFonts w:hint="eastAsia" w:ascii="仿宋_GB2312" w:cs="仿宋_GB2312"/>
          <w:sz w:val="30"/>
          <w:szCs w:val="30"/>
        </w:rPr>
        <w:t>年预算安排偿债资金</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6</w:t>
      </w:r>
      <w:r>
        <w:rPr>
          <w:rFonts w:hint="eastAsia" w:ascii="仿宋_GB2312" w:cs="仿宋_GB2312"/>
          <w:sz w:val="30"/>
          <w:szCs w:val="30"/>
        </w:rPr>
        <w:t>亿元（本金</w:t>
      </w:r>
      <w:r>
        <w:rPr>
          <w:rFonts w:ascii="方正楷体_GBK" w:hAnsi="方正楷体_GBK" w:eastAsia="方正楷体_GBK" w:cs="方正楷体_GBK"/>
          <w:sz w:val="30"/>
          <w:szCs w:val="30"/>
        </w:rPr>
        <w:t>0</w:t>
      </w:r>
      <w:r>
        <w:rPr>
          <w:rFonts w:ascii="仿宋_GB2312" w:cs="仿宋_GB2312"/>
          <w:sz w:val="30"/>
          <w:szCs w:val="30"/>
        </w:rPr>
        <w:t>.</w:t>
      </w:r>
      <w:r>
        <w:rPr>
          <w:rFonts w:ascii="方正楷体_GBK" w:hAnsi="方正楷体_GBK" w:eastAsia="方正楷体_GBK" w:cs="方正楷体_GBK"/>
          <w:sz w:val="30"/>
          <w:szCs w:val="30"/>
        </w:rPr>
        <w:t>4</w:t>
      </w:r>
      <w:r>
        <w:rPr>
          <w:rFonts w:hint="eastAsia" w:ascii="仿宋_GB2312" w:cs="仿宋_GB2312"/>
          <w:sz w:val="30"/>
          <w:szCs w:val="30"/>
        </w:rPr>
        <w:t>亿元，利息</w:t>
      </w:r>
      <w:r>
        <w:rPr>
          <w:rFonts w:ascii="方正楷体_GBK" w:hAnsi="方正楷体_GBK" w:eastAsia="方正楷体_GBK" w:cs="方正楷体_GBK"/>
          <w:sz w:val="30"/>
          <w:szCs w:val="30"/>
        </w:rPr>
        <w:t>3</w:t>
      </w:r>
      <w:r>
        <w:rPr>
          <w:rFonts w:ascii="仿宋_GB2312" w:cs="仿宋_GB2312"/>
          <w:sz w:val="30"/>
          <w:szCs w:val="30"/>
        </w:rPr>
        <w:t>.</w:t>
      </w:r>
      <w:r>
        <w:rPr>
          <w:rFonts w:ascii="方正楷体_GBK" w:hAnsi="方正楷体_GBK" w:eastAsia="方正楷体_GBK" w:cs="方正楷体_GBK"/>
          <w:sz w:val="30"/>
          <w:szCs w:val="30"/>
        </w:rPr>
        <w:t>2</w:t>
      </w:r>
      <w:r>
        <w:rPr>
          <w:rFonts w:hint="eastAsia" w:ascii="仿宋_GB2312" w:cs="仿宋_GB2312"/>
          <w:sz w:val="30"/>
          <w:szCs w:val="30"/>
        </w:rPr>
        <w:t>亿元），计划通过申请置换债券偿还本金</w:t>
      </w:r>
      <w:r>
        <w:rPr>
          <w:rFonts w:ascii="方正楷体_GBK" w:hAnsi="方正楷体_GBK" w:eastAsia="方正楷体_GBK" w:cs="方正楷体_GBK"/>
          <w:sz w:val="30"/>
          <w:szCs w:val="30"/>
        </w:rPr>
        <w:t>2</w:t>
      </w:r>
      <w:r>
        <w:rPr>
          <w:rFonts w:ascii="仿宋_GB2312" w:cs="仿宋_GB2312"/>
          <w:sz w:val="30"/>
          <w:szCs w:val="30"/>
        </w:rPr>
        <w:t>.</w:t>
      </w:r>
      <w:r>
        <w:rPr>
          <w:rFonts w:ascii="方正楷体_GBK" w:hAnsi="方正楷体_GBK" w:eastAsia="方正楷体_GBK" w:cs="方正楷体_GBK"/>
          <w:sz w:val="30"/>
          <w:szCs w:val="30"/>
        </w:rPr>
        <w:t>0</w:t>
      </w:r>
      <w:r>
        <w:rPr>
          <w:rFonts w:hint="eastAsia" w:ascii="仿宋_GB2312" w:cs="仿宋_GB2312"/>
          <w:sz w:val="30"/>
          <w:szCs w:val="30"/>
        </w:rPr>
        <w:t>亿元。</w:t>
      </w:r>
    </w:p>
    <w:p>
      <w:pPr>
        <w:spacing w:line="596" w:lineRule="exact"/>
        <w:ind w:firstLine="572" w:firstLineChars="200"/>
        <w:rPr>
          <w:rFonts w:ascii="黑体" w:hAnsi="宋体" w:eastAsia="黑体"/>
          <w:sz w:val="30"/>
          <w:szCs w:val="30"/>
        </w:rPr>
      </w:pPr>
      <w:r>
        <w:rPr>
          <w:rFonts w:hint="eastAsia" w:ascii="黑体" w:hAnsi="宋体" w:eastAsia="黑体" w:cs="黑体"/>
          <w:sz w:val="30"/>
          <w:szCs w:val="30"/>
        </w:rPr>
        <w:t>三、实干担当，善作善成，努力完成</w:t>
      </w:r>
      <w:r>
        <w:rPr>
          <w:rFonts w:ascii="方正楷体_GBK" w:hAnsi="方正楷体_GBK" w:eastAsia="方正楷体_GBK" w:cs="方正楷体_GBK"/>
          <w:sz w:val="30"/>
          <w:szCs w:val="30"/>
        </w:rPr>
        <w:t>2018</w:t>
      </w:r>
      <w:r>
        <w:rPr>
          <w:rFonts w:hint="eastAsia" w:ascii="黑体" w:hAnsi="宋体" w:eastAsia="黑体" w:cs="黑体"/>
          <w:sz w:val="30"/>
          <w:szCs w:val="30"/>
        </w:rPr>
        <w:t>年各项财政任务</w:t>
      </w:r>
    </w:p>
    <w:p>
      <w:pPr>
        <w:spacing w:line="596" w:lineRule="exact"/>
        <w:ind w:firstLine="572" w:firstLineChars="200"/>
        <w:rPr>
          <w:rFonts w:ascii="仿宋_GB2312"/>
          <w:sz w:val="30"/>
          <w:szCs w:val="30"/>
        </w:rPr>
      </w:pPr>
      <w:r>
        <w:rPr>
          <w:rFonts w:ascii="方正楷体_GBK" w:hAnsi="方正楷体_GBK" w:eastAsia="方正楷体_GBK" w:cs="方正楷体_GBK"/>
          <w:sz w:val="30"/>
          <w:szCs w:val="30"/>
        </w:rPr>
        <w:t>2018</w:t>
      </w:r>
      <w:r>
        <w:rPr>
          <w:rFonts w:hint="eastAsia" w:ascii="仿宋_GB2312" w:hAnsi="宋体" w:cs="仿宋_GB2312"/>
          <w:sz w:val="30"/>
          <w:szCs w:val="30"/>
        </w:rPr>
        <w:t>年是学习贯彻党的十九大精神的开局之年，是实施“十三五”规划承上启下、加快推动汕头全面振兴协调发展的关键一年。我们将认真贯彻落实市委第十二次党代会的决策部署，以构建现代财政体制为牵引，以推进供给侧结构性改革为主线，坚持稳中求进、改革创新，坚持统筹兼顾、优化结构，</w:t>
      </w:r>
      <w:r>
        <w:rPr>
          <w:rFonts w:hint="eastAsia" w:ascii="仿宋_GB2312" w:hAnsi="仿宋_GB2312" w:cs="仿宋_GB2312"/>
          <w:sz w:val="30"/>
          <w:szCs w:val="30"/>
        </w:rPr>
        <w:t>立足实际充分发挥好财政的基础和重要支柱作用，服务保障汕头开创全面振兴协调发展新局面。</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（一）贯彻新发展理念，加大力度支持实体经济发展。</w:t>
      </w:r>
      <w:r>
        <w:rPr>
          <w:rFonts w:hint="eastAsia" w:ascii="仿宋_GB2312" w:hAnsi="仿宋_GB2312" w:cs="仿宋_GB2312"/>
          <w:b/>
          <w:bCs/>
          <w:sz w:val="30"/>
          <w:szCs w:val="30"/>
        </w:rPr>
        <w:t>一是深入推进供给侧结构性改革。</w:t>
      </w:r>
      <w:r>
        <w:rPr>
          <w:rFonts w:hint="eastAsia" w:ascii="仿宋_GB2312" w:hAnsi="仿宋_GB2312" w:cs="仿宋_GB2312"/>
          <w:sz w:val="30"/>
          <w:szCs w:val="30"/>
        </w:rPr>
        <w:t>紧紧围绕“三去一降一补”，精准有效落实财政政策，全面实施“营改增”改革和落实减税降费措施，降低实体经济企业成本，增强企业发展活力。</w:t>
      </w:r>
      <w:r>
        <w:rPr>
          <w:rFonts w:hint="eastAsia" w:ascii="仿宋_GB2312" w:hAnsi="仿宋_GB2312" w:cs="仿宋_GB2312"/>
          <w:b/>
          <w:bCs/>
          <w:sz w:val="30"/>
          <w:szCs w:val="30"/>
        </w:rPr>
        <w:t>二是发挥财政资金的杠杠作用。</w:t>
      </w:r>
      <w:r>
        <w:rPr>
          <w:rFonts w:hint="eastAsia" w:ascii="仿宋_GB2312" w:hAnsi="仿宋_GB2312" w:cs="仿宋_GB2312"/>
          <w:sz w:val="30"/>
          <w:szCs w:val="30"/>
        </w:rPr>
        <w:t>推动设立汕头创业投资基金，综合运用财税政策，大力支持大众创业、万众创新，支持经济转型升级与产业结构调整，服务我市创新驱动发展战略。</w:t>
      </w:r>
      <w:r>
        <w:rPr>
          <w:rFonts w:hint="eastAsia" w:ascii="仿宋_GB2312" w:hAnsi="仿宋_GB2312" w:cs="仿宋_GB2312"/>
          <w:b/>
          <w:bCs/>
          <w:sz w:val="30"/>
          <w:szCs w:val="30"/>
        </w:rPr>
        <w:t>三是拓展投融资渠道。</w:t>
      </w:r>
      <w:r>
        <w:rPr>
          <w:rFonts w:hint="eastAsia" w:ascii="仿宋_GB2312" w:hAnsi="仿宋_GB2312" w:cs="仿宋_GB2312"/>
          <w:sz w:val="30"/>
          <w:szCs w:val="30"/>
        </w:rPr>
        <w:t>健全完善惠企暖企护企扶持措施，管好用好中小企业发展资金，创新融资担保体系，完善公共服务平台，帮助中小微企业解决融资难、融资贵问题。</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（二）积极发挥财政保障作用，全力保障和改善民生。</w:t>
      </w:r>
      <w:r>
        <w:rPr>
          <w:rFonts w:hint="eastAsia" w:ascii="仿宋_GB2312" w:hAnsi="仿宋_GB2312" w:cs="仿宋_GB2312"/>
          <w:b/>
          <w:bCs/>
          <w:sz w:val="30"/>
          <w:szCs w:val="30"/>
        </w:rPr>
        <w:t>一是全力保障“创文强管”活动。</w:t>
      </w:r>
      <w:r>
        <w:rPr>
          <w:rFonts w:hint="eastAsia" w:ascii="仿宋_GB2312" w:hAnsi="仿宋_GB2312" w:cs="仿宋_GB2312"/>
          <w:sz w:val="30"/>
          <w:szCs w:val="30"/>
        </w:rPr>
        <w:t>完善市政设施建设加快对中心城区破损路、断头路、水浸路等市政道路改造。加强绿化管养，对市政道路绿化带、绿化平台、公园绿化等进行升级改造等，提升城市市容市貌。</w:t>
      </w:r>
      <w:r>
        <w:rPr>
          <w:rFonts w:hint="eastAsia" w:ascii="仿宋_GB2312" w:hAnsi="仿宋_GB2312" w:cs="仿宋_GB2312"/>
          <w:b/>
          <w:bCs/>
          <w:sz w:val="30"/>
          <w:szCs w:val="30"/>
        </w:rPr>
        <w:t>二是落实好新时期精准扶贫、精准脱贫工作。</w:t>
      </w:r>
      <w:r>
        <w:rPr>
          <w:rFonts w:hint="eastAsia" w:ascii="仿宋_GB2312" w:hAnsi="仿宋_GB2312" w:cs="仿宋_GB2312"/>
          <w:sz w:val="30"/>
          <w:szCs w:val="30"/>
        </w:rPr>
        <w:t>积极筹措资金，进一步加大各级财政投入，严格开展扶贫资金专项检查，实行财政扶贫资金的拨付、管理和使用情况全过程监督。</w:t>
      </w:r>
      <w:r>
        <w:rPr>
          <w:rFonts w:hint="eastAsia" w:ascii="仿宋_GB2312" w:hAnsi="仿宋_GB2312" w:cs="仿宋_GB2312"/>
          <w:b/>
          <w:bCs/>
          <w:sz w:val="30"/>
          <w:szCs w:val="30"/>
        </w:rPr>
        <w:t>三是大力实施乡村振兴战略。</w:t>
      </w:r>
      <w:r>
        <w:rPr>
          <w:rFonts w:hint="eastAsia" w:ascii="仿宋_GB2312" w:hAnsi="仿宋_GB2312" w:cs="仿宋_GB2312"/>
          <w:sz w:val="30"/>
          <w:szCs w:val="30"/>
        </w:rPr>
        <w:t>着力推进“百村示范、千村整治”美丽乡村建设、“百河千沟万渠大整治”、农村人居环境综合整治等项目，实施重点污染治理推进练江流域整治配套项目建设，全面加快“黑臭水体”整治。</w:t>
      </w:r>
      <w:r>
        <w:rPr>
          <w:rFonts w:hint="eastAsia" w:ascii="仿宋_GB2312" w:hAnsi="仿宋_GB2312" w:cs="仿宋_GB2312"/>
          <w:b/>
          <w:bCs/>
          <w:sz w:val="30"/>
          <w:szCs w:val="30"/>
        </w:rPr>
        <w:t>四是切实提升基本公共服务均等化水平。</w:t>
      </w:r>
      <w:r>
        <w:rPr>
          <w:rFonts w:hint="eastAsia" w:ascii="仿宋_GB2312" w:hAnsi="仿宋_GB2312" w:cs="仿宋_GB2312"/>
          <w:sz w:val="30"/>
          <w:szCs w:val="30"/>
        </w:rPr>
        <w:t>继续加大教育投入，推动我市创建“教育现代化先进市”，促进教育均衡发展；落实底线民生保障，提高生活补助标准；落实居民医保补助，改善城乡医疗卫生服务等，推动我市打造粤东卫生教育文化新高地。</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（三）创新投入模式，全力推进重点项目建设。</w:t>
      </w:r>
      <w:r>
        <w:rPr>
          <w:rFonts w:hint="eastAsia" w:ascii="仿宋_GB2312" w:hAnsi="仿宋_GB2312" w:cs="仿宋_GB2312"/>
          <w:b/>
          <w:bCs/>
          <w:sz w:val="30"/>
          <w:szCs w:val="30"/>
        </w:rPr>
        <w:t>一是继续积极争取地方债资金。</w:t>
      </w:r>
      <w:r>
        <w:rPr>
          <w:rFonts w:hint="eastAsia" w:ascii="仿宋_GB2312" w:hAnsi="仿宋_GB2312" w:cs="仿宋_GB2312"/>
          <w:sz w:val="30"/>
          <w:szCs w:val="30"/>
        </w:rPr>
        <w:t>利用置换归还到期债务，降低存量债务支出成本。争取新增债券投入交通基础设施项目，构建“一一三五六六”城市交通格局等。</w:t>
      </w:r>
      <w:r>
        <w:rPr>
          <w:rFonts w:hint="eastAsia" w:ascii="仿宋_GB2312" w:hAnsi="仿宋_GB2312" w:cs="仿宋_GB2312"/>
          <w:b/>
          <w:bCs/>
          <w:sz w:val="30"/>
          <w:szCs w:val="30"/>
        </w:rPr>
        <w:t>二是加快推广运用政府和社会资本合作（</w:t>
      </w:r>
      <w:r>
        <w:rPr>
          <w:rFonts w:ascii="仿宋_GB2312" w:hAnsi="仿宋_GB2312" w:cs="仿宋_GB2312"/>
          <w:b/>
          <w:bCs/>
          <w:sz w:val="30"/>
          <w:szCs w:val="30"/>
        </w:rPr>
        <w:t>PPP</w:t>
      </w:r>
      <w:r>
        <w:rPr>
          <w:rFonts w:hint="eastAsia" w:ascii="仿宋_GB2312" w:hAnsi="仿宋_GB2312" w:cs="仿宋_GB2312"/>
          <w:b/>
          <w:bCs/>
          <w:sz w:val="30"/>
          <w:szCs w:val="30"/>
        </w:rPr>
        <w:t>）模式。</w:t>
      </w:r>
      <w:r>
        <w:rPr>
          <w:rFonts w:hint="eastAsia" w:ascii="仿宋_GB2312" w:hAnsi="仿宋_GB2312" w:cs="仿宋_GB2312"/>
          <w:sz w:val="30"/>
          <w:szCs w:val="30"/>
        </w:rPr>
        <w:t>加大</w:t>
      </w:r>
      <w:r>
        <w:rPr>
          <w:rFonts w:ascii="仿宋_GB2312" w:hAnsi="仿宋_GB2312" w:cs="仿宋_GB2312"/>
          <w:sz w:val="30"/>
          <w:szCs w:val="30"/>
        </w:rPr>
        <w:t>PPP</w:t>
      </w:r>
      <w:r>
        <w:rPr>
          <w:rFonts w:hint="eastAsia" w:ascii="仿宋_GB2312" w:hAnsi="仿宋_GB2312" w:cs="仿宋_GB2312"/>
          <w:sz w:val="30"/>
          <w:szCs w:val="30"/>
        </w:rPr>
        <w:t>项目对接力度，吸引社会资金参与项目建设，推进高速公路、铁路、港口等重要交通基础设施以及产业园区、中心城区扩容提质等“三大抓手”项目建设。</w:t>
      </w:r>
      <w:r>
        <w:rPr>
          <w:rFonts w:hint="eastAsia" w:ascii="仿宋_GB2312" w:hAnsi="仿宋_GB2312" w:cs="仿宋_GB2312"/>
          <w:b/>
          <w:bCs/>
          <w:sz w:val="30"/>
          <w:szCs w:val="30"/>
        </w:rPr>
        <w:t>三是创新财政投入方式。</w:t>
      </w:r>
      <w:r>
        <w:rPr>
          <w:rFonts w:hint="eastAsia" w:ascii="仿宋_GB2312" w:hAnsi="仿宋_GB2312" w:cs="仿宋_GB2312"/>
          <w:sz w:val="30"/>
          <w:szCs w:val="30"/>
        </w:rPr>
        <w:t>综合运用财政奖补、贷款贴息、风险补偿、股权投资等方式，大力支持华侨试验区、广东以色列理工学院等重大平台建设。</w:t>
      </w:r>
    </w:p>
    <w:p>
      <w:pPr>
        <w:spacing w:line="596" w:lineRule="exact"/>
        <w:ind w:firstLine="548" w:firstLineChars="200"/>
        <w:rPr>
          <w:rFonts w:ascii="仿宋_GB2312"/>
          <w:spacing w:val="-6"/>
          <w:sz w:val="30"/>
          <w:szCs w:val="30"/>
        </w:rPr>
      </w:pPr>
      <w:r>
        <w:rPr>
          <w:rFonts w:hint="eastAsia" w:ascii="楷体_GB2312" w:hAnsi="楷体_GB2312" w:eastAsia="楷体_GB2312" w:cs="楷体_GB2312"/>
          <w:spacing w:val="-6"/>
          <w:sz w:val="30"/>
          <w:szCs w:val="30"/>
        </w:rPr>
        <w:t>（四）抓好财政收支平稳运行，确保财力持续增长。</w:t>
      </w:r>
      <w:r>
        <w:rPr>
          <w:rFonts w:hint="eastAsia" w:ascii="仿宋_GB2312" w:hAnsi="仿宋_GB2312" w:cs="仿宋_GB2312"/>
          <w:b/>
          <w:bCs/>
          <w:spacing w:val="-6"/>
          <w:sz w:val="30"/>
          <w:szCs w:val="30"/>
        </w:rPr>
        <w:t>一是千方百计抓组织收入。</w:t>
      </w:r>
      <w:r>
        <w:rPr>
          <w:rFonts w:hint="eastAsia" w:ascii="仿宋_GB2312" w:hAnsi="仿宋_GB2312" w:cs="仿宋_GB2312"/>
          <w:spacing w:val="-6"/>
          <w:sz w:val="30"/>
          <w:szCs w:val="30"/>
        </w:rPr>
        <w:t>发挥财政部门综合协调作用，加强对财政收入情况的分析和组织协调，协调执收部门依法征收，应收尽收，努力完成全年预期目标。同时，进一步规范非税收入管理，挖掘增收潜力，多渠道增加财政收入。</w:t>
      </w:r>
      <w:r>
        <w:rPr>
          <w:rFonts w:hint="eastAsia" w:ascii="仿宋_GB2312" w:hAnsi="仿宋_GB2312" w:cs="仿宋_GB2312"/>
          <w:b/>
          <w:bCs/>
          <w:spacing w:val="-6"/>
          <w:sz w:val="30"/>
          <w:szCs w:val="30"/>
        </w:rPr>
        <w:t>二是进一步加强预算执行管理工作。</w:t>
      </w:r>
      <w:r>
        <w:rPr>
          <w:rFonts w:hint="eastAsia" w:ascii="仿宋_GB2312" w:hAnsi="仿宋_GB2312" w:cs="仿宋_GB2312"/>
          <w:spacing w:val="-6"/>
          <w:sz w:val="30"/>
          <w:szCs w:val="30"/>
        </w:rPr>
        <w:t>督促各区县、各部门高度重视预算执行工作，逐项排查支出进度慢的项目清单，采取针对性措施，提高财政资金使用效率。加强重点支出监控力度，加快财政八项支出进度。</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（五）加快现代财政制度建设，推进财政事业健康稳定发展。</w:t>
      </w:r>
      <w:r>
        <w:rPr>
          <w:rFonts w:hint="eastAsia" w:ascii="仿宋_GB2312" w:hAnsi="仿宋_GB2312" w:cs="仿宋_GB2312"/>
          <w:sz w:val="30"/>
          <w:szCs w:val="30"/>
        </w:rPr>
        <w:t>密切关注省与地方财政事权和支出责任划分改革，进一步研究和完善转移支付制度等配套措施，推动财政事权与支出责任相匹配；配合做好健全地方税收体系改革工作；稳步提升区域间基本公共服务均等化水平，促进区县协调发展；推进预算管理改革，全面加强财政预算管理；加强预算绩效管理，促进绩效管理与预算编制深度融合；规范地方政府债务管理，做好财政防风险工作。</w:t>
      </w:r>
    </w:p>
    <w:p>
      <w:pPr>
        <w:spacing w:line="596" w:lineRule="exact"/>
        <w:ind w:firstLine="572" w:firstLineChars="200"/>
        <w:rPr>
          <w:rFonts w:ascii="仿宋_GB2312"/>
          <w:sz w:val="30"/>
          <w:szCs w:val="30"/>
        </w:rPr>
      </w:pPr>
      <w:r>
        <w:rPr>
          <w:rFonts w:hint="eastAsia" w:ascii="楷体_GB2312" w:hAnsi="楷体_GB2312" w:eastAsia="楷体_GB2312" w:cs="楷体_GB2312"/>
          <w:sz w:val="30"/>
          <w:szCs w:val="30"/>
        </w:rPr>
        <w:t>（六）坚持以全面从严治党为统领，加强财政队伍建设。</w:t>
      </w:r>
      <w:r>
        <w:rPr>
          <w:rFonts w:hint="eastAsia" w:ascii="仿宋_GB2312" w:hAnsi="仿宋_GB2312" w:cs="仿宋_GB2312"/>
          <w:sz w:val="30"/>
          <w:szCs w:val="30"/>
        </w:rPr>
        <w:t>持续深入学习宣传贯彻党的十九大精神，推进“两学一做”学习教育常态化制度化，</w:t>
      </w:r>
      <w:r>
        <w:rPr>
          <w:rFonts w:hint="eastAsia" w:ascii="仿宋_GB2312" w:hAnsi="仿宋_GB2312" w:cs="仿宋_GB2312"/>
          <w:snapToGrid w:val="0"/>
          <w:kern w:val="0"/>
          <w:sz w:val="30"/>
          <w:szCs w:val="30"/>
        </w:rPr>
        <w:t>认真组织开展“不忘初心、牢记使命”主题教育，深化</w:t>
      </w:r>
      <w:r>
        <w:rPr>
          <w:rFonts w:hint="eastAsia" w:ascii="仿宋_GB2312" w:hAnsi="仿宋_GB2312" w:cs="仿宋_GB2312"/>
          <w:sz w:val="30"/>
          <w:szCs w:val="30"/>
        </w:rPr>
        <w:t>“作风建设年”成效，全面加强财政干部职工思想政治建设和纪律建设、作风建设，切实为民担当、务实清廉。</w:t>
      </w:r>
    </w:p>
    <w:p>
      <w:pPr>
        <w:spacing w:line="596" w:lineRule="exact"/>
        <w:ind w:firstLine="572" w:firstLineChars="200"/>
        <w:rPr>
          <w:rFonts w:ascii="仿宋_GB2312" w:hAnsi="宋体" w:cs="仿宋_GB2312"/>
          <w:sz w:val="30"/>
          <w:szCs w:val="30"/>
        </w:rPr>
      </w:pPr>
      <w:r>
        <w:rPr>
          <w:rFonts w:hint="eastAsia" w:ascii="仿宋_GB2312" w:hAnsi="宋体" w:cs="仿宋_GB2312"/>
          <w:sz w:val="30"/>
          <w:szCs w:val="30"/>
        </w:rPr>
        <w:t>各位代表，做好</w:t>
      </w:r>
      <w:r>
        <w:rPr>
          <w:rFonts w:ascii="方正楷体_GBK" w:hAnsi="方正楷体_GBK" w:eastAsia="方正楷体_GBK" w:cs="方正楷体_GBK"/>
          <w:sz w:val="30"/>
          <w:szCs w:val="30"/>
        </w:rPr>
        <w:t>2018</w:t>
      </w:r>
      <w:r>
        <w:rPr>
          <w:rFonts w:hint="eastAsia" w:ascii="仿宋_GB2312" w:hAnsi="宋体" w:cs="仿宋_GB2312"/>
          <w:sz w:val="30"/>
          <w:szCs w:val="30"/>
        </w:rPr>
        <w:t>年财政工作任务艰巨、责任重大。我们将在市委的正确领导下，在市人大的监督指导下，在市政协的支持帮助下，认真贯彻落实本次大会决议，乘着十九大的东风，锐意进取，埋头苦干，以新风貌、新干劲、新作为，努力完成各项财政工作目标和任务，为加快推进汕头全面振兴、协调发展做出应有贡献！</w:t>
      </w:r>
    </w:p>
    <w:p>
      <w:pPr>
        <w:spacing w:line="596" w:lineRule="exact"/>
        <w:ind w:firstLine="572" w:firstLineChars="200"/>
        <w:rPr>
          <w:rFonts w:ascii="仿宋_GB2312" w:hAnsi="宋体" w:cs="仿宋_GB2312"/>
          <w:sz w:val="30"/>
          <w:szCs w:val="30"/>
        </w:rPr>
      </w:pPr>
      <w:r>
        <w:rPr>
          <w:rFonts w:ascii="仿宋_GB2312" w:hAnsi="宋体" w:cs="仿宋_GB2312"/>
          <w:sz w:val="30"/>
          <w:szCs w:val="30"/>
        </w:rPr>
        <w:br w:type="page"/>
      </w: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596"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p>
      <w:pPr>
        <w:spacing w:line="720" w:lineRule="exact"/>
        <w:ind w:firstLine="572" w:firstLineChars="200"/>
        <w:rPr>
          <w:rFonts w:ascii="仿宋_GB2312" w:hAnsi="宋体" w:cs="仿宋_GB2312"/>
          <w:sz w:val="30"/>
          <w:szCs w:val="30"/>
        </w:rPr>
      </w:pPr>
    </w:p>
    <w:tbl>
      <w:tblPr>
        <w:tblStyle w:val="11"/>
        <w:tblpPr w:leftFromText="180" w:rightFromText="180" w:vertAnchor="text" w:horzAnchor="page" w:tblpX="1692" w:tblpY="171"/>
        <w:tblW w:w="8962" w:type="dxa"/>
        <w:tblInd w:w="0"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962"/>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8962" w:type="dxa"/>
            <w:tcMar>
              <w:left w:w="227" w:type="dxa"/>
              <w:right w:w="227" w:type="dxa"/>
            </w:tcMar>
          </w:tcPr>
          <w:p>
            <w:pPr>
              <w:spacing w:line="500" w:lineRule="exact"/>
              <w:ind w:left="148" w:right="-538" w:rightChars="-176" w:hanging="149" w:hangingChars="56"/>
              <w:textAlignment w:val="top"/>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汕头市十四届人大四次会议秘书处</w:t>
            </w:r>
            <w:r>
              <w:rPr>
                <w:rFonts w:ascii="方正楷体_GBK" w:hAnsi="方正楷体_GBK" w:eastAsia="方正楷体_GBK" w:cs="方正楷体_GBK"/>
                <w:color w:val="000000"/>
                <w:sz w:val="28"/>
                <w:szCs w:val="28"/>
              </w:rPr>
              <w:t xml:space="preserve">                    2018</w:t>
            </w:r>
            <w:r>
              <w:rPr>
                <w:rFonts w:hint="eastAsia" w:ascii="方正楷体_GBK" w:hAnsi="方正楷体_GBK" w:eastAsia="方正楷体_GBK" w:cs="方正楷体_GBK"/>
                <w:color w:val="000000"/>
                <w:sz w:val="28"/>
                <w:szCs w:val="28"/>
              </w:rPr>
              <w:t>年</w:t>
            </w:r>
            <w:r>
              <w:rPr>
                <w:rFonts w:ascii="方正楷体_GBK" w:hAnsi="方正楷体_GBK" w:eastAsia="方正楷体_GBK" w:cs="方正楷体_GBK"/>
                <w:color w:val="000000"/>
                <w:sz w:val="28"/>
                <w:szCs w:val="28"/>
              </w:rPr>
              <w:t>1</w:t>
            </w:r>
            <w:r>
              <w:rPr>
                <w:rFonts w:hint="eastAsia" w:ascii="方正楷体_GBK" w:hAnsi="方正楷体_GBK" w:eastAsia="方正楷体_GBK" w:cs="方正楷体_GBK"/>
                <w:color w:val="000000"/>
                <w:sz w:val="28"/>
                <w:szCs w:val="28"/>
              </w:rPr>
              <w:t>月</w:t>
            </w:r>
            <w:r>
              <w:rPr>
                <w:rFonts w:ascii="方正楷体_GBK" w:hAnsi="方正楷体_GBK" w:eastAsia="方正楷体_GBK" w:cs="方正楷体_GBK"/>
                <w:color w:val="000000"/>
                <w:sz w:val="28"/>
                <w:szCs w:val="28"/>
              </w:rPr>
              <w:t>12</w:t>
            </w:r>
            <w:r>
              <w:rPr>
                <w:rFonts w:hint="eastAsia" w:ascii="方正楷体_GBK" w:hAnsi="方正楷体_GBK" w:eastAsia="方正楷体_GBK" w:cs="方正楷体_GBK"/>
                <w:color w:val="000000"/>
                <w:sz w:val="28"/>
                <w:szCs w:val="28"/>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567" w:hRule="exact"/>
        </w:trPr>
        <w:tc>
          <w:tcPr>
            <w:tcW w:w="8962" w:type="dxa"/>
            <w:tcMar>
              <w:left w:w="227" w:type="dxa"/>
              <w:right w:w="227" w:type="dxa"/>
            </w:tcMar>
          </w:tcPr>
          <w:p>
            <w:pPr>
              <w:spacing w:line="500" w:lineRule="exact"/>
              <w:ind w:left="148" w:right="-538" w:rightChars="-176" w:hanging="149" w:hangingChars="56"/>
              <w:jc w:val="center"/>
              <w:textAlignment w:val="top"/>
              <w:rPr>
                <w:rFonts w:ascii="方正楷体_GBK" w:hAnsi="方正楷体_GBK" w:eastAsia="方正楷体_GBK" w:cs="方正楷体_GBK"/>
                <w:color w:val="000000"/>
                <w:sz w:val="28"/>
                <w:szCs w:val="28"/>
              </w:rPr>
            </w:pPr>
            <w:r>
              <w:rPr>
                <w:rFonts w:ascii="方正楷体_GBK" w:hAnsi="方正楷体_GBK" w:eastAsia="方正楷体_GBK" w:cs="方正楷体_GBK"/>
                <w:color w:val="000000"/>
                <w:sz w:val="28"/>
                <w:szCs w:val="28"/>
              </w:rPr>
              <w:t xml:space="preserve">                                                 </w:t>
            </w:r>
            <w:r>
              <w:rPr>
                <w:rFonts w:hint="eastAsia" w:ascii="方正楷体_GBK" w:hAnsi="方正楷体_GBK" w:eastAsia="方正楷体_GBK" w:cs="方正楷体_GBK"/>
                <w:color w:val="000000"/>
                <w:sz w:val="28"/>
                <w:szCs w:val="28"/>
              </w:rPr>
              <w:t>（共印</w:t>
            </w:r>
            <w:r>
              <w:rPr>
                <w:rFonts w:ascii="方正楷体_GBK" w:hAnsi="方正楷体_GBK" w:eastAsia="方正楷体_GBK" w:cs="方正楷体_GBK"/>
                <w:color w:val="000000"/>
                <w:sz w:val="28"/>
                <w:szCs w:val="28"/>
              </w:rPr>
              <w:t>1300</w:t>
            </w:r>
            <w:r>
              <w:rPr>
                <w:rFonts w:hint="eastAsia" w:ascii="方正楷体_GBK" w:hAnsi="方正楷体_GBK" w:eastAsia="方正楷体_GBK" w:cs="方正楷体_GBK"/>
                <w:color w:val="000000"/>
                <w:sz w:val="28"/>
                <w:szCs w:val="28"/>
              </w:rPr>
              <w:t>份）</w:t>
            </w:r>
          </w:p>
        </w:tc>
      </w:tr>
    </w:tbl>
    <w:p>
      <w:pPr>
        <w:spacing w:line="596" w:lineRule="exact"/>
        <w:ind w:firstLine="572" w:firstLineChars="200"/>
        <w:rPr>
          <w:rFonts w:ascii="仿宋_GB2312" w:hAnsi="宋体" w:cs="仿宋_GB2312"/>
          <w:sz w:val="30"/>
          <w:szCs w:val="30"/>
        </w:rPr>
      </w:pPr>
    </w:p>
    <w:sectPr>
      <w:headerReference r:id="rId3" w:type="default"/>
      <w:footerReference r:id="rId4" w:type="default"/>
      <w:pgSz w:w="11907" w:h="16840"/>
      <w:pgMar w:top="1757" w:right="1474" w:bottom="1304" w:left="1587" w:header="850" w:footer="992" w:gutter="0"/>
      <w:pgNumType w:start="1"/>
      <w:cols w:space="0" w:num="1"/>
      <w:docGrid w:type="linesAndChars" w:linePitch="57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page" w:hAnchor="margin" w:xAlign="center" w:y="15639"/>
      <w:rPr>
        <w:rStyle w:val="10"/>
        <w:rFonts w:ascii="宋体" w:hAnsi="宋体" w:eastAsia="宋体" w:cs="宋体"/>
        <w:sz w:val="23"/>
        <w:szCs w:val="23"/>
      </w:rPr>
    </w:pPr>
    <w:r>
      <w:rPr>
        <w:rStyle w:val="10"/>
        <w:rFonts w:hint="eastAsia" w:ascii="宋体" w:hAnsi="宋体" w:eastAsia="宋体" w:cs="宋体"/>
        <w:sz w:val="23"/>
        <w:szCs w:val="23"/>
      </w:rPr>
      <w:t>－</w:t>
    </w:r>
    <w:r>
      <w:rPr>
        <w:rStyle w:val="10"/>
        <w:rFonts w:ascii="宋体" w:hAnsi="宋体" w:eastAsia="宋体" w:cs="宋体"/>
        <w:sz w:val="23"/>
        <w:szCs w:val="23"/>
      </w:rPr>
      <w:t xml:space="preserve"> </w:t>
    </w:r>
    <w:r>
      <w:rPr>
        <w:rStyle w:val="10"/>
        <w:rFonts w:ascii="宋体" w:hAnsi="宋体" w:eastAsia="宋体" w:cs="宋体"/>
        <w:sz w:val="23"/>
        <w:szCs w:val="23"/>
      </w:rPr>
      <w:fldChar w:fldCharType="begin"/>
    </w:r>
    <w:r>
      <w:rPr>
        <w:rStyle w:val="10"/>
        <w:rFonts w:ascii="宋体" w:hAnsi="宋体" w:eastAsia="宋体" w:cs="宋体"/>
        <w:sz w:val="23"/>
        <w:szCs w:val="23"/>
      </w:rPr>
      <w:instrText xml:space="preserve">PAGE  </w:instrText>
    </w:r>
    <w:r>
      <w:rPr>
        <w:rStyle w:val="10"/>
        <w:rFonts w:ascii="宋体" w:hAnsi="宋体" w:eastAsia="宋体" w:cs="宋体"/>
        <w:sz w:val="23"/>
        <w:szCs w:val="23"/>
      </w:rPr>
      <w:fldChar w:fldCharType="separate"/>
    </w:r>
    <w:r>
      <w:rPr>
        <w:rStyle w:val="10"/>
        <w:rFonts w:ascii="宋体" w:hAnsi="宋体" w:eastAsia="宋体" w:cs="宋体"/>
        <w:sz w:val="23"/>
        <w:szCs w:val="23"/>
      </w:rPr>
      <w:t>1</w:t>
    </w:r>
    <w:r>
      <w:rPr>
        <w:rStyle w:val="10"/>
        <w:rFonts w:ascii="宋体" w:hAnsi="宋体" w:eastAsia="宋体" w:cs="宋体"/>
        <w:sz w:val="23"/>
        <w:szCs w:val="23"/>
      </w:rPr>
      <w:fldChar w:fldCharType="end"/>
    </w:r>
    <w:r>
      <w:rPr>
        <w:rStyle w:val="10"/>
        <w:rFonts w:ascii="宋体" w:hAnsi="宋体" w:eastAsia="宋体" w:cs="宋体"/>
        <w:sz w:val="23"/>
        <w:szCs w:val="23"/>
      </w:rPr>
      <w:t xml:space="preserve"> </w:t>
    </w:r>
    <w:r>
      <w:rPr>
        <w:rStyle w:val="10"/>
        <w:rFonts w:hint="eastAsia" w:ascii="宋体" w:hAnsi="宋体" w:eastAsia="宋体" w:cs="宋体"/>
        <w:sz w:val="23"/>
        <w:szCs w:val="23"/>
      </w:rPr>
      <w:t>－</w: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EA92"/>
    <w:multiLevelType w:val="singleLevel"/>
    <w:tmpl w:val="5A3AEA92"/>
    <w:lvl w:ilvl="0" w:tentative="0">
      <w:start w:val="6"/>
      <w:numFmt w:val="chineseCounting"/>
      <w:suff w:val="nothing"/>
      <w:lvlText w:val="（%1）"/>
      <w:lvlJc w:val="left"/>
      <w:rPr>
        <w:rFonts w:cs="Times New Roman"/>
      </w:rPr>
    </w:lvl>
  </w:abstractNum>
  <w:abstractNum w:abstractNumId="1">
    <w:nsid w:val="5A3B2B1C"/>
    <w:multiLevelType w:val="singleLevel"/>
    <w:tmpl w:val="5A3B2B1C"/>
    <w:lvl w:ilvl="0" w:tentative="0">
      <w:start w:val="5"/>
      <w:numFmt w:val="chineseCounting"/>
      <w:suff w:val="nothing"/>
      <w:lvlText w:val="（%1）"/>
      <w:lvlJc w:val="left"/>
      <w:rPr>
        <w:rFonts w:cs="Times New Roman"/>
      </w:rPr>
    </w:lvl>
  </w:abstractNum>
  <w:abstractNum w:abstractNumId="2">
    <w:nsid w:val="5A4F5766"/>
    <w:multiLevelType w:val="singleLevel"/>
    <w:tmpl w:val="5A4F5766"/>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305"/>
  <w:drawingGridVerticalSpacing w:val="287"/>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18"/>
    <w:rsid w:val="00012ADA"/>
    <w:rsid w:val="00025DB9"/>
    <w:rsid w:val="00025E06"/>
    <w:rsid w:val="0002672E"/>
    <w:rsid w:val="000318A2"/>
    <w:rsid w:val="00033170"/>
    <w:rsid w:val="00042E08"/>
    <w:rsid w:val="00051200"/>
    <w:rsid w:val="0005617A"/>
    <w:rsid w:val="00070DE8"/>
    <w:rsid w:val="000737DC"/>
    <w:rsid w:val="00076AF1"/>
    <w:rsid w:val="00077BD8"/>
    <w:rsid w:val="00080F7C"/>
    <w:rsid w:val="000868B1"/>
    <w:rsid w:val="00086EBB"/>
    <w:rsid w:val="000A4403"/>
    <w:rsid w:val="000C0D56"/>
    <w:rsid w:val="000D1011"/>
    <w:rsid w:val="000D4851"/>
    <w:rsid w:val="000E29C3"/>
    <w:rsid w:val="000E7984"/>
    <w:rsid w:val="000F1B97"/>
    <w:rsid w:val="000F2F9B"/>
    <w:rsid w:val="00105FAF"/>
    <w:rsid w:val="00111D4A"/>
    <w:rsid w:val="00112EF2"/>
    <w:rsid w:val="00122B6E"/>
    <w:rsid w:val="001322FB"/>
    <w:rsid w:val="00147796"/>
    <w:rsid w:val="00147E83"/>
    <w:rsid w:val="0015527D"/>
    <w:rsid w:val="00166521"/>
    <w:rsid w:val="001675E9"/>
    <w:rsid w:val="0016790A"/>
    <w:rsid w:val="00181391"/>
    <w:rsid w:val="001878ED"/>
    <w:rsid w:val="001911AE"/>
    <w:rsid w:val="001A3CF3"/>
    <w:rsid w:val="001A6355"/>
    <w:rsid w:val="001A71C9"/>
    <w:rsid w:val="001B3205"/>
    <w:rsid w:val="001B6F72"/>
    <w:rsid w:val="001C332D"/>
    <w:rsid w:val="001C5FD3"/>
    <w:rsid w:val="001D231C"/>
    <w:rsid w:val="001D64C1"/>
    <w:rsid w:val="001D6B71"/>
    <w:rsid w:val="001E2E97"/>
    <w:rsid w:val="001E4704"/>
    <w:rsid w:val="001E5AFC"/>
    <w:rsid w:val="001F489C"/>
    <w:rsid w:val="0020489E"/>
    <w:rsid w:val="00207FD8"/>
    <w:rsid w:val="0021439C"/>
    <w:rsid w:val="0022214C"/>
    <w:rsid w:val="00222A90"/>
    <w:rsid w:val="00226E9A"/>
    <w:rsid w:val="0023015F"/>
    <w:rsid w:val="00240372"/>
    <w:rsid w:val="00242B4E"/>
    <w:rsid w:val="002437BE"/>
    <w:rsid w:val="0025151B"/>
    <w:rsid w:val="00270C10"/>
    <w:rsid w:val="0029236B"/>
    <w:rsid w:val="002A045D"/>
    <w:rsid w:val="002A26EC"/>
    <w:rsid w:val="002A4AA1"/>
    <w:rsid w:val="002A6FA5"/>
    <w:rsid w:val="002A717E"/>
    <w:rsid w:val="002A7552"/>
    <w:rsid w:val="002B04BD"/>
    <w:rsid w:val="002B5D1B"/>
    <w:rsid w:val="002C25CA"/>
    <w:rsid w:val="002C5BF7"/>
    <w:rsid w:val="002C7DA1"/>
    <w:rsid w:val="002D5441"/>
    <w:rsid w:val="002E1FD9"/>
    <w:rsid w:val="002E2D7C"/>
    <w:rsid w:val="002E56DD"/>
    <w:rsid w:val="002E62BB"/>
    <w:rsid w:val="002E65DE"/>
    <w:rsid w:val="002E6A79"/>
    <w:rsid w:val="002F3F6D"/>
    <w:rsid w:val="002F6EF8"/>
    <w:rsid w:val="00301BEF"/>
    <w:rsid w:val="00301C72"/>
    <w:rsid w:val="0030758C"/>
    <w:rsid w:val="003116DD"/>
    <w:rsid w:val="0031212E"/>
    <w:rsid w:val="00312CE3"/>
    <w:rsid w:val="0031563B"/>
    <w:rsid w:val="00316BAA"/>
    <w:rsid w:val="00324C72"/>
    <w:rsid w:val="003334C4"/>
    <w:rsid w:val="00335B34"/>
    <w:rsid w:val="003360FF"/>
    <w:rsid w:val="00351D0D"/>
    <w:rsid w:val="00352328"/>
    <w:rsid w:val="00355ED4"/>
    <w:rsid w:val="00357292"/>
    <w:rsid w:val="003611DC"/>
    <w:rsid w:val="00366EAD"/>
    <w:rsid w:val="00370531"/>
    <w:rsid w:val="00372B91"/>
    <w:rsid w:val="00373922"/>
    <w:rsid w:val="003770D1"/>
    <w:rsid w:val="00385B08"/>
    <w:rsid w:val="00390DD5"/>
    <w:rsid w:val="00392C5E"/>
    <w:rsid w:val="00393A82"/>
    <w:rsid w:val="00394A70"/>
    <w:rsid w:val="003A10AB"/>
    <w:rsid w:val="003A1299"/>
    <w:rsid w:val="003A4319"/>
    <w:rsid w:val="003B3616"/>
    <w:rsid w:val="003B4D6E"/>
    <w:rsid w:val="003B69F4"/>
    <w:rsid w:val="003C3A86"/>
    <w:rsid w:val="003C610C"/>
    <w:rsid w:val="003C7970"/>
    <w:rsid w:val="003D33E0"/>
    <w:rsid w:val="003D488C"/>
    <w:rsid w:val="003D7DAD"/>
    <w:rsid w:val="003E59F8"/>
    <w:rsid w:val="003F10B4"/>
    <w:rsid w:val="00400675"/>
    <w:rsid w:val="0040486E"/>
    <w:rsid w:val="00406AEA"/>
    <w:rsid w:val="00406CCB"/>
    <w:rsid w:val="00410B2D"/>
    <w:rsid w:val="00410DB1"/>
    <w:rsid w:val="00413CDC"/>
    <w:rsid w:val="00413DDB"/>
    <w:rsid w:val="004170C3"/>
    <w:rsid w:val="00420611"/>
    <w:rsid w:val="00422A1D"/>
    <w:rsid w:val="0042608F"/>
    <w:rsid w:val="0043030B"/>
    <w:rsid w:val="00432197"/>
    <w:rsid w:val="00433BB7"/>
    <w:rsid w:val="00437DE9"/>
    <w:rsid w:val="004420E0"/>
    <w:rsid w:val="00443194"/>
    <w:rsid w:val="00444FE6"/>
    <w:rsid w:val="00445492"/>
    <w:rsid w:val="0044583C"/>
    <w:rsid w:val="004503B7"/>
    <w:rsid w:val="0045191B"/>
    <w:rsid w:val="00464C22"/>
    <w:rsid w:val="004661DE"/>
    <w:rsid w:val="00476329"/>
    <w:rsid w:val="004812C6"/>
    <w:rsid w:val="00484517"/>
    <w:rsid w:val="004851BB"/>
    <w:rsid w:val="0049148D"/>
    <w:rsid w:val="004A1F0D"/>
    <w:rsid w:val="004A2A79"/>
    <w:rsid w:val="004A465B"/>
    <w:rsid w:val="004A6430"/>
    <w:rsid w:val="004B6FF5"/>
    <w:rsid w:val="004C3BF7"/>
    <w:rsid w:val="004C41CB"/>
    <w:rsid w:val="004D45B8"/>
    <w:rsid w:val="004E42BA"/>
    <w:rsid w:val="00506389"/>
    <w:rsid w:val="00511D33"/>
    <w:rsid w:val="005164D0"/>
    <w:rsid w:val="00521118"/>
    <w:rsid w:val="005300F4"/>
    <w:rsid w:val="00532A7D"/>
    <w:rsid w:val="00532C46"/>
    <w:rsid w:val="00542794"/>
    <w:rsid w:val="005431DF"/>
    <w:rsid w:val="00557533"/>
    <w:rsid w:val="00561467"/>
    <w:rsid w:val="00567981"/>
    <w:rsid w:val="0057393F"/>
    <w:rsid w:val="00573E1D"/>
    <w:rsid w:val="00574981"/>
    <w:rsid w:val="00576CB7"/>
    <w:rsid w:val="00580791"/>
    <w:rsid w:val="00591D8F"/>
    <w:rsid w:val="005A3265"/>
    <w:rsid w:val="005A718F"/>
    <w:rsid w:val="005B0489"/>
    <w:rsid w:val="005B7ABD"/>
    <w:rsid w:val="005C227C"/>
    <w:rsid w:val="005C4B00"/>
    <w:rsid w:val="005D1B51"/>
    <w:rsid w:val="005D7EA0"/>
    <w:rsid w:val="005E039C"/>
    <w:rsid w:val="005E04C1"/>
    <w:rsid w:val="005E3B69"/>
    <w:rsid w:val="005E3F41"/>
    <w:rsid w:val="005E52B5"/>
    <w:rsid w:val="005F29F8"/>
    <w:rsid w:val="005F38E2"/>
    <w:rsid w:val="005F7014"/>
    <w:rsid w:val="005F7EBD"/>
    <w:rsid w:val="00602DE1"/>
    <w:rsid w:val="00603E1E"/>
    <w:rsid w:val="00605EFE"/>
    <w:rsid w:val="00614EBC"/>
    <w:rsid w:val="00620F17"/>
    <w:rsid w:val="006336E6"/>
    <w:rsid w:val="006370EC"/>
    <w:rsid w:val="00644EED"/>
    <w:rsid w:val="00646130"/>
    <w:rsid w:val="006553EF"/>
    <w:rsid w:val="0065686C"/>
    <w:rsid w:val="0065788C"/>
    <w:rsid w:val="006622FE"/>
    <w:rsid w:val="0066389E"/>
    <w:rsid w:val="00664574"/>
    <w:rsid w:val="006701D1"/>
    <w:rsid w:val="00670E7A"/>
    <w:rsid w:val="0067426C"/>
    <w:rsid w:val="00690F13"/>
    <w:rsid w:val="006919F2"/>
    <w:rsid w:val="00691FA5"/>
    <w:rsid w:val="0069218A"/>
    <w:rsid w:val="00693097"/>
    <w:rsid w:val="00697CCB"/>
    <w:rsid w:val="006A1B12"/>
    <w:rsid w:val="006A3939"/>
    <w:rsid w:val="006A4B7E"/>
    <w:rsid w:val="006B2E70"/>
    <w:rsid w:val="006B3D12"/>
    <w:rsid w:val="006B7A1C"/>
    <w:rsid w:val="006C3408"/>
    <w:rsid w:val="006D008E"/>
    <w:rsid w:val="006D2041"/>
    <w:rsid w:val="006D22CA"/>
    <w:rsid w:val="006D475F"/>
    <w:rsid w:val="006E1249"/>
    <w:rsid w:val="006E30F9"/>
    <w:rsid w:val="006F36DA"/>
    <w:rsid w:val="006F5D9D"/>
    <w:rsid w:val="00702AA0"/>
    <w:rsid w:val="00702E9F"/>
    <w:rsid w:val="00705A4E"/>
    <w:rsid w:val="00713D0F"/>
    <w:rsid w:val="00714C4D"/>
    <w:rsid w:val="0071572E"/>
    <w:rsid w:val="00716357"/>
    <w:rsid w:val="00723A66"/>
    <w:rsid w:val="00727033"/>
    <w:rsid w:val="00727E58"/>
    <w:rsid w:val="00734414"/>
    <w:rsid w:val="00735ABC"/>
    <w:rsid w:val="00747B5E"/>
    <w:rsid w:val="007527EE"/>
    <w:rsid w:val="00753A1E"/>
    <w:rsid w:val="00757F22"/>
    <w:rsid w:val="007622F5"/>
    <w:rsid w:val="00764C95"/>
    <w:rsid w:val="00771B76"/>
    <w:rsid w:val="00774647"/>
    <w:rsid w:val="0077711A"/>
    <w:rsid w:val="00785F08"/>
    <w:rsid w:val="00790348"/>
    <w:rsid w:val="00791964"/>
    <w:rsid w:val="00791D14"/>
    <w:rsid w:val="007A6424"/>
    <w:rsid w:val="007A7A52"/>
    <w:rsid w:val="007C1C52"/>
    <w:rsid w:val="007C5C8B"/>
    <w:rsid w:val="007C7088"/>
    <w:rsid w:val="007D7213"/>
    <w:rsid w:val="007D7754"/>
    <w:rsid w:val="007E43EF"/>
    <w:rsid w:val="007F3D81"/>
    <w:rsid w:val="00807008"/>
    <w:rsid w:val="008077C5"/>
    <w:rsid w:val="00821876"/>
    <w:rsid w:val="008218E6"/>
    <w:rsid w:val="008253C2"/>
    <w:rsid w:val="008262F4"/>
    <w:rsid w:val="00845633"/>
    <w:rsid w:val="00850948"/>
    <w:rsid w:val="00850DC8"/>
    <w:rsid w:val="0085145E"/>
    <w:rsid w:val="00853098"/>
    <w:rsid w:val="00854B4A"/>
    <w:rsid w:val="008619F5"/>
    <w:rsid w:val="00861BBC"/>
    <w:rsid w:val="00865E82"/>
    <w:rsid w:val="00870182"/>
    <w:rsid w:val="00870B95"/>
    <w:rsid w:val="00873109"/>
    <w:rsid w:val="00874094"/>
    <w:rsid w:val="00874235"/>
    <w:rsid w:val="00877672"/>
    <w:rsid w:val="00877EBC"/>
    <w:rsid w:val="00880ED1"/>
    <w:rsid w:val="00886425"/>
    <w:rsid w:val="008876A0"/>
    <w:rsid w:val="00894096"/>
    <w:rsid w:val="008B090D"/>
    <w:rsid w:val="008B662E"/>
    <w:rsid w:val="008C384F"/>
    <w:rsid w:val="008C7502"/>
    <w:rsid w:val="008D4740"/>
    <w:rsid w:val="008D764D"/>
    <w:rsid w:val="008E2F78"/>
    <w:rsid w:val="008F073A"/>
    <w:rsid w:val="008F0DA3"/>
    <w:rsid w:val="008F1618"/>
    <w:rsid w:val="008F19F1"/>
    <w:rsid w:val="008F3DE2"/>
    <w:rsid w:val="008F5CFC"/>
    <w:rsid w:val="008F6EC4"/>
    <w:rsid w:val="0090527C"/>
    <w:rsid w:val="00913D67"/>
    <w:rsid w:val="00917BAF"/>
    <w:rsid w:val="00920567"/>
    <w:rsid w:val="00921D63"/>
    <w:rsid w:val="00926DDC"/>
    <w:rsid w:val="00932DA0"/>
    <w:rsid w:val="009353B3"/>
    <w:rsid w:val="00937A3B"/>
    <w:rsid w:val="0095551A"/>
    <w:rsid w:val="0095797A"/>
    <w:rsid w:val="00960CB1"/>
    <w:rsid w:val="00965D7F"/>
    <w:rsid w:val="00971635"/>
    <w:rsid w:val="0097211C"/>
    <w:rsid w:val="00976698"/>
    <w:rsid w:val="00976B6E"/>
    <w:rsid w:val="00977293"/>
    <w:rsid w:val="009959BE"/>
    <w:rsid w:val="009B242F"/>
    <w:rsid w:val="009B618D"/>
    <w:rsid w:val="009C2579"/>
    <w:rsid w:val="009C3582"/>
    <w:rsid w:val="009C475A"/>
    <w:rsid w:val="009C60D9"/>
    <w:rsid w:val="009C78E5"/>
    <w:rsid w:val="009D0CAC"/>
    <w:rsid w:val="009D46FE"/>
    <w:rsid w:val="009D577D"/>
    <w:rsid w:val="009E3E92"/>
    <w:rsid w:val="009E6CF9"/>
    <w:rsid w:val="009F5969"/>
    <w:rsid w:val="009F6ECA"/>
    <w:rsid w:val="00A015C3"/>
    <w:rsid w:val="00A01722"/>
    <w:rsid w:val="00A22831"/>
    <w:rsid w:val="00A30CB9"/>
    <w:rsid w:val="00A339B3"/>
    <w:rsid w:val="00A36518"/>
    <w:rsid w:val="00A417FF"/>
    <w:rsid w:val="00A519C1"/>
    <w:rsid w:val="00A616E4"/>
    <w:rsid w:val="00A62158"/>
    <w:rsid w:val="00A71E35"/>
    <w:rsid w:val="00A76B3A"/>
    <w:rsid w:val="00A76E88"/>
    <w:rsid w:val="00A860E7"/>
    <w:rsid w:val="00A87693"/>
    <w:rsid w:val="00A91393"/>
    <w:rsid w:val="00AA2B9D"/>
    <w:rsid w:val="00AB53DD"/>
    <w:rsid w:val="00AB5607"/>
    <w:rsid w:val="00AB6D1F"/>
    <w:rsid w:val="00AB740A"/>
    <w:rsid w:val="00AC240D"/>
    <w:rsid w:val="00AC3640"/>
    <w:rsid w:val="00AD5940"/>
    <w:rsid w:val="00AD6F5B"/>
    <w:rsid w:val="00AE6FB3"/>
    <w:rsid w:val="00AF0539"/>
    <w:rsid w:val="00AF413A"/>
    <w:rsid w:val="00AF46F4"/>
    <w:rsid w:val="00B01877"/>
    <w:rsid w:val="00B03149"/>
    <w:rsid w:val="00B16635"/>
    <w:rsid w:val="00B24EF8"/>
    <w:rsid w:val="00B30B68"/>
    <w:rsid w:val="00B335D4"/>
    <w:rsid w:val="00B45674"/>
    <w:rsid w:val="00B47C24"/>
    <w:rsid w:val="00B51C95"/>
    <w:rsid w:val="00B53504"/>
    <w:rsid w:val="00B558D5"/>
    <w:rsid w:val="00B5779E"/>
    <w:rsid w:val="00B6281B"/>
    <w:rsid w:val="00B6512B"/>
    <w:rsid w:val="00B6630F"/>
    <w:rsid w:val="00B66A9E"/>
    <w:rsid w:val="00B7277F"/>
    <w:rsid w:val="00B729B5"/>
    <w:rsid w:val="00B76370"/>
    <w:rsid w:val="00B77457"/>
    <w:rsid w:val="00B8134B"/>
    <w:rsid w:val="00B83E53"/>
    <w:rsid w:val="00B84C5A"/>
    <w:rsid w:val="00B90B1B"/>
    <w:rsid w:val="00B97FC5"/>
    <w:rsid w:val="00BB0FCE"/>
    <w:rsid w:val="00BB3DE0"/>
    <w:rsid w:val="00BC3C7F"/>
    <w:rsid w:val="00BE1FD6"/>
    <w:rsid w:val="00BE612B"/>
    <w:rsid w:val="00BE65D0"/>
    <w:rsid w:val="00BE7ED4"/>
    <w:rsid w:val="00BF4E79"/>
    <w:rsid w:val="00BF68B0"/>
    <w:rsid w:val="00C02E00"/>
    <w:rsid w:val="00C1404B"/>
    <w:rsid w:val="00C175F0"/>
    <w:rsid w:val="00C20369"/>
    <w:rsid w:val="00C22234"/>
    <w:rsid w:val="00C23756"/>
    <w:rsid w:val="00C2687D"/>
    <w:rsid w:val="00C303EB"/>
    <w:rsid w:val="00C41625"/>
    <w:rsid w:val="00C43EA0"/>
    <w:rsid w:val="00C44438"/>
    <w:rsid w:val="00C45AFA"/>
    <w:rsid w:val="00C46430"/>
    <w:rsid w:val="00C47760"/>
    <w:rsid w:val="00C508BE"/>
    <w:rsid w:val="00C5586E"/>
    <w:rsid w:val="00C565A4"/>
    <w:rsid w:val="00C667A4"/>
    <w:rsid w:val="00C764CA"/>
    <w:rsid w:val="00C85A11"/>
    <w:rsid w:val="00C91729"/>
    <w:rsid w:val="00C9641E"/>
    <w:rsid w:val="00CA49B7"/>
    <w:rsid w:val="00CA4F29"/>
    <w:rsid w:val="00CB26F1"/>
    <w:rsid w:val="00CB2D59"/>
    <w:rsid w:val="00CB2E4A"/>
    <w:rsid w:val="00CB5121"/>
    <w:rsid w:val="00CB5C91"/>
    <w:rsid w:val="00CD1012"/>
    <w:rsid w:val="00CD3FF0"/>
    <w:rsid w:val="00CD6941"/>
    <w:rsid w:val="00CD79AF"/>
    <w:rsid w:val="00CE3BE9"/>
    <w:rsid w:val="00CE3DBE"/>
    <w:rsid w:val="00CF4AE7"/>
    <w:rsid w:val="00CF57DC"/>
    <w:rsid w:val="00D00D17"/>
    <w:rsid w:val="00D0525A"/>
    <w:rsid w:val="00D063D8"/>
    <w:rsid w:val="00D104DD"/>
    <w:rsid w:val="00D1194A"/>
    <w:rsid w:val="00D12424"/>
    <w:rsid w:val="00D15D12"/>
    <w:rsid w:val="00D21084"/>
    <w:rsid w:val="00D210F8"/>
    <w:rsid w:val="00D24C55"/>
    <w:rsid w:val="00D27BA0"/>
    <w:rsid w:val="00D32C7E"/>
    <w:rsid w:val="00D50DD2"/>
    <w:rsid w:val="00D56180"/>
    <w:rsid w:val="00D608CF"/>
    <w:rsid w:val="00D652DA"/>
    <w:rsid w:val="00D70261"/>
    <w:rsid w:val="00D758D5"/>
    <w:rsid w:val="00D80340"/>
    <w:rsid w:val="00D84919"/>
    <w:rsid w:val="00D86C29"/>
    <w:rsid w:val="00D905A6"/>
    <w:rsid w:val="00D913D2"/>
    <w:rsid w:val="00D93076"/>
    <w:rsid w:val="00DA0425"/>
    <w:rsid w:val="00DB10F2"/>
    <w:rsid w:val="00DB2CAF"/>
    <w:rsid w:val="00DB76C8"/>
    <w:rsid w:val="00DC78A8"/>
    <w:rsid w:val="00DD055D"/>
    <w:rsid w:val="00DD0F3B"/>
    <w:rsid w:val="00DD5F21"/>
    <w:rsid w:val="00DD7B36"/>
    <w:rsid w:val="00DE288C"/>
    <w:rsid w:val="00DE327E"/>
    <w:rsid w:val="00DE3339"/>
    <w:rsid w:val="00DE337E"/>
    <w:rsid w:val="00DE68B8"/>
    <w:rsid w:val="00DF0901"/>
    <w:rsid w:val="00DF1CD6"/>
    <w:rsid w:val="00DF5F18"/>
    <w:rsid w:val="00DF6121"/>
    <w:rsid w:val="00E04431"/>
    <w:rsid w:val="00E05EFB"/>
    <w:rsid w:val="00E15E96"/>
    <w:rsid w:val="00E20F87"/>
    <w:rsid w:val="00E267BF"/>
    <w:rsid w:val="00E3189B"/>
    <w:rsid w:val="00E35560"/>
    <w:rsid w:val="00E41089"/>
    <w:rsid w:val="00E44129"/>
    <w:rsid w:val="00E45C2E"/>
    <w:rsid w:val="00E54E81"/>
    <w:rsid w:val="00E573B9"/>
    <w:rsid w:val="00E6060A"/>
    <w:rsid w:val="00E62D7D"/>
    <w:rsid w:val="00E675E9"/>
    <w:rsid w:val="00E7041E"/>
    <w:rsid w:val="00E750A4"/>
    <w:rsid w:val="00E85047"/>
    <w:rsid w:val="00E90E32"/>
    <w:rsid w:val="00E92129"/>
    <w:rsid w:val="00EA3524"/>
    <w:rsid w:val="00EA3DE0"/>
    <w:rsid w:val="00EC2499"/>
    <w:rsid w:val="00EC5DFE"/>
    <w:rsid w:val="00ED00F7"/>
    <w:rsid w:val="00ED415C"/>
    <w:rsid w:val="00EE3767"/>
    <w:rsid w:val="00EF2AC0"/>
    <w:rsid w:val="00EF3FCA"/>
    <w:rsid w:val="00EF5A8F"/>
    <w:rsid w:val="00EF7C12"/>
    <w:rsid w:val="00F02073"/>
    <w:rsid w:val="00F0423F"/>
    <w:rsid w:val="00F10671"/>
    <w:rsid w:val="00F1271D"/>
    <w:rsid w:val="00F1472A"/>
    <w:rsid w:val="00F14E5D"/>
    <w:rsid w:val="00F16886"/>
    <w:rsid w:val="00F22828"/>
    <w:rsid w:val="00F23307"/>
    <w:rsid w:val="00F240AF"/>
    <w:rsid w:val="00F26D11"/>
    <w:rsid w:val="00F2750C"/>
    <w:rsid w:val="00F306AE"/>
    <w:rsid w:val="00F30822"/>
    <w:rsid w:val="00F3088B"/>
    <w:rsid w:val="00F42619"/>
    <w:rsid w:val="00F5363B"/>
    <w:rsid w:val="00F539D1"/>
    <w:rsid w:val="00F634AE"/>
    <w:rsid w:val="00F63799"/>
    <w:rsid w:val="00F65FF7"/>
    <w:rsid w:val="00F67D63"/>
    <w:rsid w:val="00F711C6"/>
    <w:rsid w:val="00F73B4A"/>
    <w:rsid w:val="00F80432"/>
    <w:rsid w:val="00F8261A"/>
    <w:rsid w:val="00F86828"/>
    <w:rsid w:val="00F8799B"/>
    <w:rsid w:val="00F879DB"/>
    <w:rsid w:val="00F91610"/>
    <w:rsid w:val="00F95F89"/>
    <w:rsid w:val="00F9627B"/>
    <w:rsid w:val="00F968CE"/>
    <w:rsid w:val="00F96B2C"/>
    <w:rsid w:val="00FA18D5"/>
    <w:rsid w:val="00FA2500"/>
    <w:rsid w:val="00FA3FFD"/>
    <w:rsid w:val="00FA484E"/>
    <w:rsid w:val="00FA4F1D"/>
    <w:rsid w:val="00FA69E3"/>
    <w:rsid w:val="00FB36E7"/>
    <w:rsid w:val="00FB6CD3"/>
    <w:rsid w:val="00FC224C"/>
    <w:rsid w:val="00FC3A99"/>
    <w:rsid w:val="00FD4CF3"/>
    <w:rsid w:val="00FD778F"/>
    <w:rsid w:val="00FE229F"/>
    <w:rsid w:val="00FE3655"/>
    <w:rsid w:val="00FE7F45"/>
    <w:rsid w:val="029119CD"/>
    <w:rsid w:val="0BBB6650"/>
    <w:rsid w:val="0C335E5F"/>
    <w:rsid w:val="0DA12CFC"/>
    <w:rsid w:val="0E80071C"/>
    <w:rsid w:val="0FFF0CD1"/>
    <w:rsid w:val="102743A0"/>
    <w:rsid w:val="13424D08"/>
    <w:rsid w:val="145B1118"/>
    <w:rsid w:val="159A48B0"/>
    <w:rsid w:val="17434A99"/>
    <w:rsid w:val="1A9F6CC4"/>
    <w:rsid w:val="1B6A0AA3"/>
    <w:rsid w:val="1CCB00C1"/>
    <w:rsid w:val="1D4D3C4E"/>
    <w:rsid w:val="1E3C2736"/>
    <w:rsid w:val="203C5B59"/>
    <w:rsid w:val="21CF4B62"/>
    <w:rsid w:val="242D5576"/>
    <w:rsid w:val="27D41692"/>
    <w:rsid w:val="280E3A83"/>
    <w:rsid w:val="295C0D2A"/>
    <w:rsid w:val="2AF865D7"/>
    <w:rsid w:val="2CF82B1C"/>
    <w:rsid w:val="2E647952"/>
    <w:rsid w:val="2F143C90"/>
    <w:rsid w:val="2FB412A6"/>
    <w:rsid w:val="32EB36B3"/>
    <w:rsid w:val="337F40F3"/>
    <w:rsid w:val="338C565D"/>
    <w:rsid w:val="346175A4"/>
    <w:rsid w:val="347A6169"/>
    <w:rsid w:val="36E65201"/>
    <w:rsid w:val="37081CB9"/>
    <w:rsid w:val="37682B37"/>
    <w:rsid w:val="384966D9"/>
    <w:rsid w:val="3D345F67"/>
    <w:rsid w:val="3E9737A8"/>
    <w:rsid w:val="3EAE2EFC"/>
    <w:rsid w:val="42342B31"/>
    <w:rsid w:val="42A27B76"/>
    <w:rsid w:val="42C907C3"/>
    <w:rsid w:val="43755AAB"/>
    <w:rsid w:val="468D5521"/>
    <w:rsid w:val="490B4C86"/>
    <w:rsid w:val="4AD47FD6"/>
    <w:rsid w:val="4AF33FF5"/>
    <w:rsid w:val="4B35143F"/>
    <w:rsid w:val="4BE77190"/>
    <w:rsid w:val="4CC530AD"/>
    <w:rsid w:val="4D4C649A"/>
    <w:rsid w:val="4DD1385E"/>
    <w:rsid w:val="4F8257B4"/>
    <w:rsid w:val="527E2CDF"/>
    <w:rsid w:val="539559B8"/>
    <w:rsid w:val="5807629E"/>
    <w:rsid w:val="5A3F4842"/>
    <w:rsid w:val="5BD06BE1"/>
    <w:rsid w:val="5F7808C1"/>
    <w:rsid w:val="601B64AD"/>
    <w:rsid w:val="62655353"/>
    <w:rsid w:val="62B707F4"/>
    <w:rsid w:val="62BD6288"/>
    <w:rsid w:val="63182162"/>
    <w:rsid w:val="65243F72"/>
    <w:rsid w:val="66700E2F"/>
    <w:rsid w:val="67A23B54"/>
    <w:rsid w:val="69C935C2"/>
    <w:rsid w:val="6DBA7AEA"/>
    <w:rsid w:val="6F8C0720"/>
    <w:rsid w:val="70FA50A8"/>
    <w:rsid w:val="72C33887"/>
    <w:rsid w:val="72FD2D8E"/>
    <w:rsid w:val="73D818F8"/>
    <w:rsid w:val="773C3FBD"/>
    <w:rsid w:val="79DD52A8"/>
    <w:rsid w:val="7E0966CF"/>
    <w:rsid w:val="7FEB7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9">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iPriority w:val="99"/>
    <w:pPr>
      <w:ind w:firstLine="660"/>
    </w:pPr>
    <w:rPr>
      <w:rFonts w:eastAsia="黑体"/>
    </w:rPr>
  </w:style>
  <w:style w:type="paragraph" w:styleId="3">
    <w:name w:val="Plain Text"/>
    <w:basedOn w:val="1"/>
    <w:link w:val="13"/>
    <w:uiPriority w:val="99"/>
    <w:rPr>
      <w:rFonts w:ascii="宋体" w:hAnsi="Courier New" w:eastAsia="宋体" w:cs="宋体"/>
      <w:kern w:val="0"/>
      <w:sz w:val="21"/>
      <w:szCs w:val="21"/>
    </w:rPr>
  </w:style>
  <w:style w:type="paragraph" w:styleId="4">
    <w:name w:val="Date"/>
    <w:basedOn w:val="1"/>
    <w:next w:val="1"/>
    <w:link w:val="14"/>
    <w:uiPriority w:val="99"/>
    <w:rPr>
      <w:rFonts w:eastAsia="楷体_GB2312"/>
    </w:rPr>
  </w:style>
  <w:style w:type="paragraph" w:styleId="5">
    <w:name w:val="Body Text Indent 2"/>
    <w:basedOn w:val="1"/>
    <w:link w:val="15"/>
    <w:qFormat/>
    <w:uiPriority w:val="99"/>
    <w:pPr>
      <w:spacing w:line="580" w:lineRule="exact"/>
      <w:ind w:firstLine="632" w:firstLine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character" w:styleId="10">
    <w:name w:val="page number"/>
    <w:basedOn w:val="9"/>
    <w:qFormat/>
    <w:uiPriority w:val="99"/>
    <w:rPr>
      <w:rFonts w:cs="Times New Roman"/>
    </w:rPr>
  </w:style>
  <w:style w:type="character" w:customStyle="1" w:styleId="12">
    <w:name w:val="Body Text Indent Char"/>
    <w:basedOn w:val="9"/>
    <w:link w:val="2"/>
    <w:semiHidden/>
    <w:locked/>
    <w:uiPriority w:val="99"/>
    <w:rPr>
      <w:rFonts w:eastAsia="仿宋_GB2312" w:cs="Times New Roman"/>
      <w:sz w:val="32"/>
      <w:szCs w:val="32"/>
    </w:rPr>
  </w:style>
  <w:style w:type="character" w:customStyle="1" w:styleId="13">
    <w:name w:val="Plain Text Char"/>
    <w:basedOn w:val="9"/>
    <w:link w:val="3"/>
    <w:semiHidden/>
    <w:locked/>
    <w:uiPriority w:val="99"/>
    <w:rPr>
      <w:rFonts w:ascii="宋体" w:hAnsi="Courier New" w:cs="宋体"/>
      <w:sz w:val="21"/>
      <w:szCs w:val="21"/>
    </w:rPr>
  </w:style>
  <w:style w:type="character" w:customStyle="1" w:styleId="14">
    <w:name w:val="Date Char"/>
    <w:basedOn w:val="9"/>
    <w:link w:val="4"/>
    <w:semiHidden/>
    <w:locked/>
    <w:uiPriority w:val="99"/>
    <w:rPr>
      <w:rFonts w:eastAsia="仿宋_GB2312" w:cs="Times New Roman"/>
      <w:sz w:val="32"/>
      <w:szCs w:val="32"/>
    </w:rPr>
  </w:style>
  <w:style w:type="character" w:customStyle="1" w:styleId="15">
    <w:name w:val="Body Text Indent 2 Char"/>
    <w:basedOn w:val="9"/>
    <w:link w:val="5"/>
    <w:semiHidden/>
    <w:qFormat/>
    <w:locked/>
    <w:uiPriority w:val="99"/>
    <w:rPr>
      <w:rFonts w:eastAsia="仿宋_GB2312" w:cs="Times New Roman"/>
      <w:sz w:val="32"/>
      <w:szCs w:val="32"/>
    </w:rPr>
  </w:style>
  <w:style w:type="character" w:customStyle="1" w:styleId="16">
    <w:name w:val="Footer Char"/>
    <w:basedOn w:val="9"/>
    <w:link w:val="6"/>
    <w:semiHidden/>
    <w:qFormat/>
    <w:locked/>
    <w:uiPriority w:val="99"/>
    <w:rPr>
      <w:rFonts w:eastAsia="仿宋_GB2312" w:cs="Times New Roman"/>
      <w:sz w:val="18"/>
      <w:szCs w:val="18"/>
    </w:rPr>
  </w:style>
  <w:style w:type="character" w:customStyle="1" w:styleId="17">
    <w:name w:val="Header Char"/>
    <w:basedOn w:val="9"/>
    <w:link w:val="7"/>
    <w:semiHidden/>
    <w:qFormat/>
    <w:locked/>
    <w:uiPriority w:val="99"/>
    <w:rPr>
      <w:rFonts w:eastAsia="仿宋_GB2312" w:cs="Times New Roman"/>
      <w:sz w:val="18"/>
      <w:szCs w:val="18"/>
    </w:rPr>
  </w:style>
  <w:style w:type="paragraph" w:customStyle="1" w:styleId="18">
    <w:name w:val="p0 New New"/>
    <w:basedOn w:val="1"/>
    <w:qFormat/>
    <w:uiPriority w:val="99"/>
    <w:pPr>
      <w:widowControl/>
    </w:pPr>
    <w:rPr>
      <w:rFonts w:eastAsia="宋体"/>
      <w:kern w:val="0"/>
      <w:sz w:val="21"/>
      <w:szCs w:val="21"/>
    </w:rPr>
  </w:style>
  <w:style w:type="paragraph" w:customStyle="1" w:styleId="19">
    <w:name w:val="Char Char Char Char Char Char"/>
    <w:basedOn w:val="1"/>
    <w:semiHidden/>
    <w:qFormat/>
    <w:uiPriority w:val="99"/>
    <w:rPr>
      <w:rFonts w:ascii="Tahoma" w:hAnsi="Tahoma" w:eastAsia="宋体" w:cs="Tahoma"/>
      <w:sz w:val="24"/>
      <w:szCs w:val="24"/>
    </w:rPr>
  </w:style>
  <w:style w:type="paragraph" w:customStyle="1" w:styleId="20">
    <w:name w:val="Char Char Char Char Char Char1 Char"/>
    <w:basedOn w:val="1"/>
    <w:uiPriority w:val="99"/>
    <w:pPr>
      <w:widowControl/>
      <w:spacing w:after="160" w:line="240" w:lineRule="exact"/>
      <w:jc w:val="left"/>
    </w:pPr>
    <w:rPr>
      <w:rFonts w:ascii="Verdana" w:hAnsi="Verdana" w:cs="Verdana"/>
      <w:kern w:val="0"/>
      <w:sz w:val="24"/>
      <w:szCs w:val="24"/>
      <w:lang w:eastAsia="en-US"/>
    </w:rPr>
  </w:style>
  <w:style w:type="paragraph" w:customStyle="1" w:styleId="21">
    <w:name w:val="Char Char Char Char Char Char1"/>
    <w:basedOn w:val="1"/>
    <w:qFormat/>
    <w:uiPriority w:val="99"/>
    <w:rPr>
      <w:rFonts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十一室</Company>
  <Pages>25</Pages>
  <Words>2355</Words>
  <Characters>13427</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2018-01-08T12:02:00Z</dcterms:created>
  <dc:creator>tgz</dc:creator>
  <cp:lastModifiedBy>Administrator</cp:lastModifiedBy>
  <cp:lastPrinted>2018-01-11T11:04:00Z</cp:lastPrinted>
  <dcterms:modified xsi:type="dcterms:W3CDTF">2018-01-20T05:37:58Z</dcterms:modified>
  <dc:title>起草固定格式公文首页纸（一）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