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BD0" w:rsidRDefault="00365BD0" w:rsidP="00A840B0">
      <w:pPr>
        <w:spacing w:line="540" w:lineRule="exact"/>
        <w:outlineLvl w:val="0"/>
        <w:rPr>
          <w:rFonts w:ascii="宋体"/>
          <w:b/>
          <w:sz w:val="36"/>
          <w:szCs w:val="36"/>
        </w:rPr>
      </w:pPr>
    </w:p>
    <w:p w:rsidR="00365BD0" w:rsidRPr="0082577D" w:rsidRDefault="00365BD0" w:rsidP="001B7C4B">
      <w:pPr>
        <w:spacing w:line="560" w:lineRule="exact"/>
        <w:jc w:val="center"/>
        <w:rPr>
          <w:rFonts w:ascii="方正小标宋简体" w:eastAsia="方正小标宋简体" w:hAnsi="方正小标宋简体" w:cs="方正小标宋简体"/>
          <w:bCs/>
          <w:kern w:val="0"/>
          <w:sz w:val="44"/>
          <w:szCs w:val="44"/>
        </w:rPr>
      </w:pPr>
      <w:r w:rsidRPr="0082577D">
        <w:rPr>
          <w:rFonts w:ascii="方正小标宋简体" w:eastAsia="方正小标宋简体" w:hAnsi="方正小标宋简体" w:cs="方正小标宋简体" w:hint="eastAsia"/>
          <w:bCs/>
          <w:kern w:val="0"/>
          <w:sz w:val="44"/>
          <w:szCs w:val="44"/>
        </w:rPr>
        <w:t>《汕头市推进城镇人口密集区危险化学品</w:t>
      </w:r>
    </w:p>
    <w:p w:rsidR="00365BD0" w:rsidRPr="0082577D" w:rsidRDefault="00365BD0" w:rsidP="001B7C4B">
      <w:pPr>
        <w:spacing w:line="560" w:lineRule="exact"/>
        <w:jc w:val="center"/>
        <w:rPr>
          <w:rFonts w:ascii="方正小标宋简体" w:eastAsia="方正小标宋简体" w:hAnsi="方正小标宋简体" w:cs="方正小标宋简体"/>
          <w:bCs/>
          <w:kern w:val="0"/>
          <w:sz w:val="44"/>
          <w:szCs w:val="44"/>
        </w:rPr>
      </w:pPr>
      <w:r w:rsidRPr="0082577D">
        <w:rPr>
          <w:rFonts w:ascii="方正小标宋简体" w:eastAsia="方正小标宋简体" w:hAnsi="方正小标宋简体" w:cs="方正小标宋简体" w:hint="eastAsia"/>
          <w:bCs/>
          <w:kern w:val="0"/>
          <w:sz w:val="44"/>
          <w:szCs w:val="44"/>
        </w:rPr>
        <w:t>生产企业搬迁改造实施工作方案》解读</w:t>
      </w:r>
    </w:p>
    <w:p w:rsidR="00365BD0" w:rsidRDefault="00365BD0" w:rsidP="001B7C4B">
      <w:pPr>
        <w:spacing w:line="560" w:lineRule="exact"/>
        <w:jc w:val="left"/>
        <w:rPr>
          <w:rFonts w:ascii="仿宋_GB2312" w:eastAsia="仿宋_GB2312" w:cs="仿宋_GB2312"/>
          <w:sz w:val="32"/>
          <w:szCs w:val="32"/>
        </w:rPr>
      </w:pPr>
    </w:p>
    <w:p w:rsidR="00365BD0" w:rsidRPr="002A460C" w:rsidRDefault="00365BD0" w:rsidP="001B7C4B">
      <w:pPr>
        <w:spacing w:line="560" w:lineRule="exact"/>
        <w:ind w:firstLineChars="200" w:firstLine="31680"/>
        <w:rPr>
          <w:rFonts w:ascii="黑体" w:eastAsia="黑体" w:hAnsi="黑体" w:cs="黑体"/>
          <w:bCs/>
          <w:sz w:val="32"/>
          <w:szCs w:val="32"/>
        </w:rPr>
      </w:pPr>
      <w:r w:rsidRPr="002A460C">
        <w:rPr>
          <w:rFonts w:ascii="黑体" w:eastAsia="黑体" w:hAnsi="黑体" w:cs="黑体" w:hint="eastAsia"/>
          <w:bCs/>
          <w:sz w:val="32"/>
          <w:szCs w:val="32"/>
        </w:rPr>
        <w:t>一、编制背景</w:t>
      </w:r>
    </w:p>
    <w:p w:rsidR="00365BD0" w:rsidRPr="002A460C" w:rsidRDefault="00365BD0" w:rsidP="001B7C4B">
      <w:pPr>
        <w:overflowPunct w:val="0"/>
        <w:spacing w:line="560" w:lineRule="exact"/>
        <w:ind w:firstLineChars="200" w:firstLine="31680"/>
        <w:rPr>
          <w:rFonts w:ascii="仿宋_GB2312" w:eastAsia="仿宋_GB2312" w:hAnsi="仿宋" w:cs="仿宋_GB2312"/>
          <w:sz w:val="32"/>
          <w:szCs w:val="32"/>
        </w:rPr>
      </w:pPr>
      <w:r w:rsidRPr="002A460C">
        <w:rPr>
          <w:rFonts w:ascii="仿宋_GB2312" w:eastAsia="仿宋_GB2312" w:hAnsi="仿宋" w:cs="仿宋_GB2312" w:hint="eastAsia"/>
          <w:sz w:val="32"/>
          <w:szCs w:val="32"/>
        </w:rPr>
        <w:t>为加快推进城镇人口密集区危险化学品生产企业搬迁改造，国务院办公厅于</w:t>
      </w:r>
      <w:r w:rsidRPr="002A460C">
        <w:rPr>
          <w:rFonts w:ascii="仿宋_GB2312" w:eastAsia="仿宋_GB2312" w:hAnsi="仿宋" w:cs="仿宋_GB2312"/>
          <w:sz w:val="32"/>
          <w:szCs w:val="32"/>
        </w:rPr>
        <w:t>2017</w:t>
      </w:r>
      <w:r w:rsidRPr="002A460C">
        <w:rPr>
          <w:rFonts w:ascii="仿宋_GB2312" w:eastAsia="仿宋_GB2312" w:hAnsi="仿宋" w:cs="仿宋_GB2312" w:hint="eastAsia"/>
          <w:sz w:val="32"/>
          <w:szCs w:val="32"/>
        </w:rPr>
        <w:t>年</w:t>
      </w:r>
      <w:r w:rsidRPr="002A460C">
        <w:rPr>
          <w:rFonts w:ascii="仿宋_GB2312" w:eastAsia="仿宋_GB2312" w:hAnsi="仿宋" w:cs="仿宋_GB2312"/>
          <w:sz w:val="32"/>
          <w:szCs w:val="32"/>
        </w:rPr>
        <w:t>8</w:t>
      </w:r>
      <w:r w:rsidRPr="002A460C">
        <w:rPr>
          <w:rFonts w:ascii="仿宋_GB2312" w:eastAsia="仿宋_GB2312" w:hAnsi="仿宋" w:cs="仿宋_GB2312" w:hint="eastAsia"/>
          <w:sz w:val="32"/>
          <w:szCs w:val="32"/>
        </w:rPr>
        <w:t>月</w:t>
      </w:r>
      <w:r w:rsidRPr="002A460C">
        <w:rPr>
          <w:rFonts w:ascii="仿宋_GB2312" w:eastAsia="仿宋_GB2312" w:hAnsi="仿宋" w:cs="仿宋_GB2312"/>
          <w:sz w:val="32"/>
          <w:szCs w:val="32"/>
        </w:rPr>
        <w:t>27</w:t>
      </w:r>
      <w:r w:rsidRPr="002A460C">
        <w:rPr>
          <w:rFonts w:ascii="仿宋_GB2312" w:eastAsia="仿宋_GB2312" w:hAnsi="仿宋" w:cs="仿宋_GB2312" w:hint="eastAsia"/>
          <w:sz w:val="32"/>
          <w:szCs w:val="32"/>
        </w:rPr>
        <w:t>日印发《关于推进城镇人口密集区危险化学品生产企业搬迁改造的指导意见》（国办发〔</w:t>
      </w:r>
      <w:r w:rsidRPr="002A460C">
        <w:rPr>
          <w:rFonts w:ascii="仿宋_GB2312" w:eastAsia="仿宋_GB2312" w:hAnsi="仿宋" w:cs="仿宋_GB2312"/>
          <w:sz w:val="32"/>
          <w:szCs w:val="32"/>
        </w:rPr>
        <w:t>2017</w:t>
      </w:r>
      <w:r w:rsidRPr="002A460C">
        <w:rPr>
          <w:rFonts w:ascii="仿宋_GB2312" w:eastAsia="仿宋_GB2312" w:hAnsi="仿宋" w:cs="仿宋_GB2312" w:hint="eastAsia"/>
          <w:sz w:val="32"/>
          <w:szCs w:val="32"/>
        </w:rPr>
        <w:t>〕</w:t>
      </w:r>
      <w:r w:rsidRPr="002A460C">
        <w:rPr>
          <w:rFonts w:ascii="仿宋_GB2312" w:eastAsia="仿宋_GB2312" w:hAnsi="仿宋" w:cs="仿宋_GB2312"/>
          <w:sz w:val="32"/>
          <w:szCs w:val="32"/>
        </w:rPr>
        <w:t>77</w:t>
      </w:r>
      <w:r w:rsidRPr="002A460C">
        <w:rPr>
          <w:rFonts w:ascii="仿宋_GB2312" w:eastAsia="仿宋_GB2312" w:hAnsi="仿宋" w:cs="仿宋_GB2312" w:hint="eastAsia"/>
          <w:sz w:val="32"/>
          <w:szCs w:val="32"/>
        </w:rPr>
        <w:t>号）。同年</w:t>
      </w:r>
      <w:r w:rsidRPr="002A460C">
        <w:rPr>
          <w:rFonts w:ascii="仿宋_GB2312" w:eastAsia="仿宋_GB2312" w:hAnsi="仿宋" w:cs="仿宋_GB2312"/>
          <w:sz w:val="32"/>
          <w:szCs w:val="32"/>
        </w:rPr>
        <w:t>10</w:t>
      </w:r>
      <w:r w:rsidRPr="002A460C">
        <w:rPr>
          <w:rFonts w:ascii="仿宋_GB2312" w:eastAsia="仿宋_GB2312" w:hAnsi="仿宋" w:cs="仿宋_GB2312" w:hint="eastAsia"/>
          <w:sz w:val="32"/>
          <w:szCs w:val="32"/>
        </w:rPr>
        <w:t>月</w:t>
      </w:r>
      <w:r w:rsidRPr="002A460C">
        <w:rPr>
          <w:rFonts w:ascii="仿宋_GB2312" w:eastAsia="仿宋_GB2312" w:hAnsi="仿宋" w:cs="仿宋_GB2312"/>
          <w:sz w:val="32"/>
          <w:szCs w:val="32"/>
        </w:rPr>
        <w:t>13</w:t>
      </w:r>
      <w:r w:rsidRPr="002A460C">
        <w:rPr>
          <w:rFonts w:ascii="仿宋_GB2312" w:eastAsia="仿宋_GB2312" w:hAnsi="仿宋" w:cs="仿宋_GB2312" w:hint="eastAsia"/>
          <w:sz w:val="32"/>
          <w:szCs w:val="32"/>
        </w:rPr>
        <w:t>日，省经信委、省安监局联合印发《关于推进城镇人口密集区危险化学品生产企业搬迁改造的通知》</w:t>
      </w:r>
      <w:r w:rsidRPr="002A460C">
        <w:rPr>
          <w:rFonts w:ascii="仿宋_GB2312" w:eastAsia="仿宋_GB2312" w:hAnsi="仿宋" w:cs="仿宋_GB2312"/>
          <w:sz w:val="32"/>
          <w:szCs w:val="32"/>
        </w:rPr>
        <w:t>(</w:t>
      </w:r>
      <w:r w:rsidRPr="002A460C">
        <w:rPr>
          <w:rFonts w:ascii="仿宋_GB2312" w:eastAsia="仿宋_GB2312" w:hAnsi="仿宋" w:cs="仿宋_GB2312" w:hint="eastAsia"/>
          <w:sz w:val="32"/>
          <w:szCs w:val="32"/>
        </w:rPr>
        <w:t>粤经信产业函〔</w:t>
      </w:r>
      <w:r w:rsidRPr="002A460C">
        <w:rPr>
          <w:rFonts w:ascii="仿宋_GB2312" w:eastAsia="仿宋_GB2312" w:hAnsi="仿宋" w:cs="仿宋_GB2312"/>
          <w:sz w:val="32"/>
          <w:szCs w:val="32"/>
        </w:rPr>
        <w:t>2017</w:t>
      </w:r>
      <w:r w:rsidRPr="002A460C">
        <w:rPr>
          <w:rFonts w:ascii="仿宋_GB2312" w:eastAsia="仿宋_GB2312" w:hAnsi="仿宋" w:cs="仿宋_GB2312" w:hint="eastAsia"/>
          <w:sz w:val="32"/>
          <w:szCs w:val="32"/>
        </w:rPr>
        <w:t>〕</w:t>
      </w:r>
      <w:r w:rsidRPr="002A460C">
        <w:rPr>
          <w:rFonts w:ascii="仿宋_GB2312" w:eastAsia="仿宋_GB2312" w:hAnsi="仿宋" w:cs="仿宋_GB2312"/>
          <w:sz w:val="32"/>
          <w:szCs w:val="32"/>
        </w:rPr>
        <w:t>169</w:t>
      </w:r>
      <w:r w:rsidRPr="002A460C">
        <w:rPr>
          <w:rFonts w:ascii="仿宋_GB2312" w:eastAsia="仿宋_GB2312" w:hAnsi="仿宋" w:cs="仿宋_GB2312" w:hint="eastAsia"/>
          <w:sz w:val="32"/>
          <w:szCs w:val="32"/>
        </w:rPr>
        <w:t>号</w:t>
      </w:r>
      <w:r w:rsidRPr="002A460C">
        <w:rPr>
          <w:rFonts w:ascii="仿宋_GB2312" w:eastAsia="仿宋_GB2312" w:hAnsi="仿宋" w:cs="仿宋_GB2312"/>
          <w:sz w:val="32"/>
          <w:szCs w:val="32"/>
        </w:rPr>
        <w:t>)</w:t>
      </w:r>
      <w:r w:rsidRPr="002A460C">
        <w:rPr>
          <w:rFonts w:ascii="仿宋_GB2312" w:eastAsia="仿宋_GB2312" w:hAnsi="仿宋" w:cs="仿宋_GB2312" w:hint="eastAsia"/>
          <w:sz w:val="32"/>
          <w:szCs w:val="32"/>
        </w:rPr>
        <w:t>，</w:t>
      </w:r>
      <w:r w:rsidRPr="002A460C">
        <w:rPr>
          <w:rFonts w:ascii="仿宋_GB2312" w:eastAsia="仿宋_GB2312" w:hAnsi="仿宋" w:cs="仿宋_GB2312"/>
          <w:sz w:val="32"/>
          <w:szCs w:val="32"/>
        </w:rPr>
        <w:t>12</w:t>
      </w:r>
      <w:r w:rsidRPr="002A460C">
        <w:rPr>
          <w:rFonts w:ascii="仿宋_GB2312" w:eastAsia="仿宋_GB2312" w:hAnsi="仿宋" w:cs="仿宋_GB2312" w:hint="eastAsia"/>
          <w:sz w:val="32"/>
          <w:szCs w:val="32"/>
        </w:rPr>
        <w:t>月</w:t>
      </w:r>
      <w:r w:rsidRPr="002A460C">
        <w:rPr>
          <w:rFonts w:ascii="仿宋_GB2312" w:eastAsia="仿宋_GB2312" w:hAnsi="仿宋" w:cs="仿宋_GB2312"/>
          <w:sz w:val="32"/>
          <w:szCs w:val="32"/>
        </w:rPr>
        <w:t>29</w:t>
      </w:r>
      <w:r w:rsidRPr="002A460C">
        <w:rPr>
          <w:rFonts w:ascii="仿宋_GB2312" w:eastAsia="仿宋_GB2312" w:hAnsi="仿宋" w:cs="仿宋_GB2312" w:hint="eastAsia"/>
          <w:sz w:val="32"/>
          <w:szCs w:val="32"/>
        </w:rPr>
        <w:t>日省政府办公厅印发《广东省城镇人口密集区危险化学品生产企业搬迁改造实施方案》（粤办函〔</w:t>
      </w:r>
      <w:r w:rsidRPr="002A460C">
        <w:rPr>
          <w:rFonts w:ascii="仿宋_GB2312" w:eastAsia="仿宋_GB2312" w:hAnsi="仿宋" w:cs="仿宋_GB2312"/>
          <w:sz w:val="32"/>
          <w:szCs w:val="32"/>
        </w:rPr>
        <w:t>2017</w:t>
      </w:r>
      <w:r w:rsidRPr="002A460C">
        <w:rPr>
          <w:rFonts w:ascii="仿宋_GB2312" w:eastAsia="仿宋_GB2312" w:hAnsi="仿宋" w:cs="仿宋_GB2312" w:hint="eastAsia"/>
          <w:sz w:val="32"/>
          <w:szCs w:val="32"/>
        </w:rPr>
        <w:t>〕</w:t>
      </w:r>
      <w:r w:rsidRPr="002A460C">
        <w:rPr>
          <w:rFonts w:ascii="仿宋_GB2312" w:eastAsia="仿宋_GB2312" w:hAnsi="仿宋" w:cs="仿宋_GB2312"/>
          <w:sz w:val="32"/>
          <w:szCs w:val="32"/>
        </w:rPr>
        <w:t>754</w:t>
      </w:r>
      <w:r w:rsidRPr="002A460C">
        <w:rPr>
          <w:rFonts w:ascii="仿宋_GB2312" w:eastAsia="仿宋_GB2312" w:hAnsi="仿宋" w:cs="仿宋_GB2312" w:hint="eastAsia"/>
          <w:sz w:val="32"/>
          <w:szCs w:val="32"/>
        </w:rPr>
        <w:t>号），要求按规定需搬迁改造的企业必须出台“一企一方案”。</w:t>
      </w:r>
    </w:p>
    <w:p w:rsidR="00365BD0" w:rsidRPr="002A460C" w:rsidRDefault="00365BD0" w:rsidP="001B7C4B">
      <w:pPr>
        <w:overflowPunct w:val="0"/>
        <w:spacing w:line="560" w:lineRule="exact"/>
        <w:ind w:firstLineChars="200" w:firstLine="31680"/>
        <w:rPr>
          <w:rFonts w:ascii="仿宋_GB2312" w:eastAsia="仿宋_GB2312" w:hAnsi="仿宋" w:cs="仿宋_GB2312"/>
          <w:sz w:val="32"/>
          <w:szCs w:val="32"/>
        </w:rPr>
      </w:pPr>
      <w:r w:rsidRPr="002A460C">
        <w:rPr>
          <w:rFonts w:ascii="仿宋_GB2312" w:eastAsia="仿宋_GB2312" w:hAnsi="仿宋" w:cs="仿宋_GB2312" w:hint="eastAsia"/>
          <w:sz w:val="32"/>
          <w:szCs w:val="32"/>
        </w:rPr>
        <w:t>今年</w:t>
      </w:r>
      <w:r w:rsidRPr="002A460C">
        <w:rPr>
          <w:rFonts w:ascii="仿宋_GB2312" w:eastAsia="仿宋_GB2312" w:hAnsi="仿宋" w:cs="仿宋_GB2312"/>
          <w:sz w:val="32"/>
          <w:szCs w:val="32"/>
        </w:rPr>
        <w:t>3</w:t>
      </w:r>
      <w:r w:rsidRPr="002A460C">
        <w:rPr>
          <w:rFonts w:ascii="仿宋_GB2312" w:eastAsia="仿宋_GB2312" w:hAnsi="仿宋" w:cs="仿宋_GB2312" w:hint="eastAsia"/>
          <w:sz w:val="32"/>
          <w:szCs w:val="32"/>
        </w:rPr>
        <w:t>月</w:t>
      </w:r>
      <w:r w:rsidRPr="002A460C">
        <w:rPr>
          <w:rFonts w:ascii="仿宋_GB2312" w:eastAsia="仿宋_GB2312" w:hAnsi="仿宋" w:cs="仿宋_GB2312"/>
          <w:sz w:val="32"/>
          <w:szCs w:val="32"/>
        </w:rPr>
        <w:t>1</w:t>
      </w:r>
      <w:r w:rsidRPr="002A460C">
        <w:rPr>
          <w:rFonts w:ascii="仿宋_GB2312" w:eastAsia="仿宋_GB2312" w:hAnsi="仿宋" w:cs="仿宋_GB2312" w:hint="eastAsia"/>
          <w:sz w:val="32"/>
          <w:szCs w:val="32"/>
        </w:rPr>
        <w:t>日省经信委印发《关于我省危险化学品生产企业承接园区名单的函》（粤经信产业函〔</w:t>
      </w:r>
      <w:r w:rsidRPr="002A460C">
        <w:rPr>
          <w:rFonts w:ascii="仿宋_GB2312" w:eastAsia="仿宋_GB2312" w:hAnsi="仿宋" w:cs="仿宋_GB2312"/>
          <w:sz w:val="32"/>
          <w:szCs w:val="32"/>
        </w:rPr>
        <w:t>2018</w:t>
      </w:r>
      <w:r w:rsidRPr="002A460C">
        <w:rPr>
          <w:rFonts w:ascii="仿宋_GB2312" w:eastAsia="仿宋_GB2312" w:hAnsi="仿宋" w:cs="仿宋_GB2312" w:hint="eastAsia"/>
          <w:sz w:val="32"/>
          <w:szCs w:val="32"/>
        </w:rPr>
        <w:t>〕</w:t>
      </w:r>
      <w:r w:rsidRPr="002A460C">
        <w:rPr>
          <w:rFonts w:ascii="仿宋_GB2312" w:eastAsia="仿宋_GB2312" w:hAnsi="仿宋" w:cs="仿宋_GB2312"/>
          <w:sz w:val="32"/>
          <w:szCs w:val="32"/>
        </w:rPr>
        <w:t>29</w:t>
      </w:r>
      <w:r w:rsidRPr="002A460C">
        <w:rPr>
          <w:rFonts w:ascii="仿宋_GB2312" w:eastAsia="仿宋_GB2312" w:hAnsi="仿宋" w:cs="仿宋_GB2312" w:hint="eastAsia"/>
          <w:sz w:val="32"/>
          <w:szCs w:val="32"/>
        </w:rPr>
        <w:t>号），</w:t>
      </w:r>
      <w:r w:rsidRPr="002A460C">
        <w:rPr>
          <w:rFonts w:ascii="仿宋_GB2312" w:eastAsia="仿宋_GB2312" w:hAnsi="仿宋" w:cs="仿宋_GB2312"/>
          <w:sz w:val="32"/>
          <w:szCs w:val="32"/>
        </w:rPr>
        <w:t>4</w:t>
      </w:r>
      <w:r w:rsidRPr="002A460C">
        <w:rPr>
          <w:rFonts w:ascii="仿宋_GB2312" w:eastAsia="仿宋_GB2312" w:hAnsi="仿宋" w:cs="仿宋_GB2312" w:hint="eastAsia"/>
          <w:sz w:val="32"/>
          <w:szCs w:val="32"/>
        </w:rPr>
        <w:t>月</w:t>
      </w:r>
      <w:r w:rsidRPr="002A460C">
        <w:rPr>
          <w:rFonts w:ascii="仿宋_GB2312" w:eastAsia="仿宋_GB2312" w:hAnsi="仿宋" w:cs="仿宋_GB2312"/>
          <w:sz w:val="32"/>
          <w:szCs w:val="32"/>
        </w:rPr>
        <w:t>24</w:t>
      </w:r>
      <w:r w:rsidRPr="002A460C">
        <w:rPr>
          <w:rFonts w:ascii="仿宋_GB2312" w:eastAsia="仿宋_GB2312" w:hAnsi="仿宋" w:cs="仿宋_GB2312" w:hint="eastAsia"/>
          <w:sz w:val="32"/>
          <w:szCs w:val="32"/>
        </w:rPr>
        <w:t>日我省成立由陈良贤副省长为组长的搬迁改造工作领导小组（粤办函〔</w:t>
      </w:r>
      <w:r w:rsidRPr="002A460C">
        <w:rPr>
          <w:rFonts w:ascii="仿宋_GB2312" w:eastAsia="仿宋_GB2312" w:hAnsi="仿宋" w:cs="仿宋_GB2312"/>
          <w:sz w:val="32"/>
          <w:szCs w:val="32"/>
        </w:rPr>
        <w:t>2018</w:t>
      </w:r>
      <w:r w:rsidRPr="002A460C">
        <w:rPr>
          <w:rFonts w:ascii="仿宋_GB2312" w:eastAsia="仿宋_GB2312" w:hAnsi="仿宋" w:cs="仿宋_GB2312" w:hint="eastAsia"/>
          <w:sz w:val="32"/>
          <w:szCs w:val="32"/>
        </w:rPr>
        <w:t>〕</w:t>
      </w:r>
      <w:r w:rsidRPr="002A460C">
        <w:rPr>
          <w:rFonts w:ascii="仿宋_GB2312" w:eastAsia="仿宋_GB2312" w:hAnsi="仿宋" w:cs="仿宋_GB2312"/>
          <w:sz w:val="32"/>
          <w:szCs w:val="32"/>
        </w:rPr>
        <w:t>164</w:t>
      </w:r>
      <w:r w:rsidRPr="002A460C">
        <w:rPr>
          <w:rFonts w:ascii="仿宋_GB2312" w:eastAsia="仿宋_GB2312" w:hAnsi="仿宋" w:cs="仿宋_GB2312" w:hint="eastAsia"/>
          <w:sz w:val="32"/>
          <w:szCs w:val="32"/>
        </w:rPr>
        <w:t>号）。</w:t>
      </w:r>
    </w:p>
    <w:p w:rsidR="00365BD0" w:rsidRPr="002A460C" w:rsidRDefault="00365BD0" w:rsidP="001B7C4B">
      <w:pPr>
        <w:overflowPunct w:val="0"/>
        <w:spacing w:line="560" w:lineRule="exact"/>
        <w:ind w:firstLineChars="200" w:firstLine="31680"/>
        <w:rPr>
          <w:rFonts w:ascii="黑体" w:eastAsia="黑体" w:hAnsi="黑体" w:cs="黑体"/>
          <w:sz w:val="32"/>
          <w:szCs w:val="32"/>
        </w:rPr>
      </w:pPr>
      <w:bookmarkStart w:id="0" w:name="_GoBack"/>
      <w:bookmarkEnd w:id="0"/>
      <w:r w:rsidRPr="002A460C">
        <w:rPr>
          <w:rFonts w:ascii="黑体" w:eastAsia="黑体" w:hAnsi="黑体" w:cs="黑体" w:hint="eastAsia"/>
          <w:sz w:val="32"/>
          <w:szCs w:val="32"/>
        </w:rPr>
        <w:t>二、市《工作方案》主要内容</w:t>
      </w:r>
    </w:p>
    <w:p w:rsidR="00365BD0" w:rsidRPr="002A460C" w:rsidRDefault="00365BD0" w:rsidP="001B7C4B">
      <w:pPr>
        <w:overflowPunct w:val="0"/>
        <w:spacing w:line="560" w:lineRule="exact"/>
        <w:ind w:firstLineChars="200" w:firstLine="31680"/>
        <w:rPr>
          <w:rFonts w:ascii="仿宋_GB2312" w:eastAsia="仿宋_GB2312" w:hAnsi="仿宋" w:cs="仿宋_GB2312"/>
          <w:sz w:val="32"/>
          <w:szCs w:val="32"/>
        </w:rPr>
      </w:pPr>
      <w:r w:rsidRPr="002A460C">
        <w:rPr>
          <w:rFonts w:ascii="楷体" w:eastAsia="楷体" w:hAnsi="楷体" w:cs="楷体_GB2312" w:hint="eastAsia"/>
          <w:sz w:val="32"/>
          <w:szCs w:val="32"/>
        </w:rPr>
        <w:t>（一）指导思想。</w:t>
      </w:r>
      <w:r w:rsidRPr="002A460C">
        <w:rPr>
          <w:rFonts w:ascii="仿宋_GB2312" w:eastAsia="仿宋_GB2312" w:hAnsi="仿宋" w:cs="仿宋_GB2312" w:hint="eastAsia"/>
          <w:sz w:val="32"/>
          <w:szCs w:val="32"/>
        </w:rPr>
        <w:t>全面贯彻党的十九大精神，深入贯彻习近平新时代中国特色社会主义思想，统筹推进“五位一体”总体布局，协调推进“四个全面”战略布局，认真落实党中央、国务院决策部署和省委、省政府工作要求，立足我市实际情况落实好城镇人口密集区危险化学品生产企业搬迁改造工作。</w:t>
      </w:r>
    </w:p>
    <w:p w:rsidR="00365BD0" w:rsidRPr="002A460C" w:rsidRDefault="00365BD0" w:rsidP="001B7C4B">
      <w:pPr>
        <w:overflowPunct w:val="0"/>
        <w:spacing w:line="560" w:lineRule="exact"/>
        <w:ind w:firstLineChars="200" w:firstLine="31680"/>
        <w:rPr>
          <w:rFonts w:ascii="仿宋_GB2312" w:eastAsia="仿宋_GB2312" w:hAnsi="仿宋" w:cs="仿宋_GB2312"/>
          <w:sz w:val="32"/>
          <w:szCs w:val="32"/>
        </w:rPr>
      </w:pPr>
      <w:r w:rsidRPr="002A460C">
        <w:rPr>
          <w:rFonts w:ascii="楷体" w:eastAsia="楷体" w:hAnsi="楷体" w:cs="楷体_GB2312" w:hint="eastAsia"/>
          <w:sz w:val="32"/>
          <w:szCs w:val="32"/>
        </w:rPr>
        <w:t>（二）基本原则。</w:t>
      </w:r>
      <w:r w:rsidRPr="002A460C">
        <w:rPr>
          <w:rFonts w:ascii="仿宋_GB2312" w:eastAsia="仿宋_GB2312" w:hAnsi="仿宋" w:cs="仿宋_GB2312" w:hint="eastAsia"/>
          <w:sz w:val="32"/>
          <w:szCs w:val="32"/>
        </w:rPr>
        <w:t>以人为本，安全环保；准确定位，科学区分；统筹规划，分步实施；政策引导，市场运作。</w:t>
      </w:r>
    </w:p>
    <w:p w:rsidR="00365BD0" w:rsidRPr="002A460C" w:rsidRDefault="00365BD0" w:rsidP="001B7C4B">
      <w:pPr>
        <w:overflowPunct w:val="0"/>
        <w:spacing w:line="560" w:lineRule="exact"/>
        <w:ind w:firstLineChars="200" w:firstLine="31680"/>
        <w:rPr>
          <w:rFonts w:ascii="楷体" w:eastAsia="楷体" w:hAnsi="楷体" w:cs="楷体_GB2312"/>
          <w:sz w:val="32"/>
          <w:szCs w:val="32"/>
        </w:rPr>
      </w:pPr>
      <w:r w:rsidRPr="002A460C">
        <w:rPr>
          <w:rFonts w:ascii="楷体" w:eastAsia="楷体" w:hAnsi="楷体" w:cs="楷体_GB2312" w:hint="eastAsia"/>
          <w:sz w:val="32"/>
          <w:szCs w:val="32"/>
        </w:rPr>
        <w:t>（三）工作目标。</w:t>
      </w:r>
    </w:p>
    <w:p w:rsidR="00365BD0" w:rsidRPr="002A460C" w:rsidRDefault="00365BD0" w:rsidP="001B7C4B">
      <w:pPr>
        <w:overflowPunct w:val="0"/>
        <w:spacing w:line="560" w:lineRule="exact"/>
        <w:ind w:firstLineChars="200" w:firstLine="31680"/>
        <w:rPr>
          <w:rFonts w:ascii="仿宋_GB2312" w:eastAsia="仿宋_GB2312" w:hAnsi="仿宋"/>
          <w:sz w:val="32"/>
          <w:szCs w:val="32"/>
        </w:rPr>
      </w:pPr>
      <w:r w:rsidRPr="002A460C">
        <w:rPr>
          <w:rFonts w:ascii="仿宋_GB2312" w:eastAsia="仿宋_GB2312" w:hAnsi="仿宋"/>
          <w:sz w:val="32"/>
          <w:szCs w:val="32"/>
        </w:rPr>
        <w:t>1.</w:t>
      </w:r>
      <w:r w:rsidRPr="002A460C">
        <w:rPr>
          <w:rFonts w:ascii="仿宋_GB2312" w:eastAsia="仿宋_GB2312" w:hAnsi="仿宋" w:hint="eastAsia"/>
          <w:sz w:val="32"/>
          <w:szCs w:val="32"/>
        </w:rPr>
        <w:t>到</w:t>
      </w:r>
      <w:r w:rsidRPr="002A460C">
        <w:rPr>
          <w:rFonts w:ascii="仿宋_GB2312" w:eastAsia="仿宋_GB2312" w:hAnsi="仿宋"/>
          <w:sz w:val="32"/>
          <w:szCs w:val="32"/>
        </w:rPr>
        <w:t>2018</w:t>
      </w:r>
      <w:r w:rsidRPr="002A460C">
        <w:rPr>
          <w:rFonts w:ascii="仿宋_GB2312" w:eastAsia="仿宋_GB2312" w:hAnsi="仿宋" w:hint="eastAsia"/>
          <w:sz w:val="32"/>
          <w:szCs w:val="32"/>
        </w:rPr>
        <w:t>年底，完成我市规范化工园区的规划选址和专项规划编制工作；到</w:t>
      </w:r>
      <w:r w:rsidRPr="002A460C">
        <w:rPr>
          <w:rFonts w:ascii="仿宋_GB2312" w:eastAsia="仿宋_GB2312" w:hAnsi="仿宋"/>
          <w:sz w:val="32"/>
          <w:szCs w:val="32"/>
        </w:rPr>
        <w:t>2020</w:t>
      </w:r>
      <w:r w:rsidRPr="002A460C">
        <w:rPr>
          <w:rFonts w:ascii="仿宋_GB2312" w:eastAsia="仿宋_GB2312" w:hAnsi="仿宋" w:hint="eastAsia"/>
          <w:sz w:val="32"/>
          <w:szCs w:val="32"/>
        </w:rPr>
        <w:t>年底，完成我市规范化工园区的建设。</w:t>
      </w:r>
    </w:p>
    <w:p w:rsidR="00365BD0" w:rsidRPr="002A460C" w:rsidRDefault="00365BD0" w:rsidP="001B7C4B">
      <w:pPr>
        <w:overflowPunct w:val="0"/>
        <w:spacing w:line="560" w:lineRule="exact"/>
        <w:ind w:firstLineChars="200" w:firstLine="31680"/>
        <w:rPr>
          <w:rFonts w:ascii="仿宋_GB2312" w:eastAsia="仿宋_GB2312" w:hAnsi="仿宋"/>
          <w:sz w:val="32"/>
          <w:szCs w:val="32"/>
        </w:rPr>
      </w:pPr>
      <w:r w:rsidRPr="002A460C">
        <w:rPr>
          <w:rFonts w:ascii="仿宋_GB2312" w:eastAsia="仿宋_GB2312" w:hAnsi="仿宋"/>
          <w:sz w:val="32"/>
          <w:szCs w:val="32"/>
        </w:rPr>
        <w:t>2.</w:t>
      </w:r>
      <w:r w:rsidRPr="002A460C">
        <w:rPr>
          <w:rFonts w:ascii="仿宋_GB2312" w:eastAsia="仿宋_GB2312" w:hAnsi="仿宋" w:hint="eastAsia"/>
          <w:sz w:val="32"/>
          <w:szCs w:val="32"/>
        </w:rPr>
        <w:t>到</w:t>
      </w:r>
      <w:r w:rsidRPr="002A460C">
        <w:rPr>
          <w:rFonts w:ascii="仿宋_GB2312" w:eastAsia="仿宋_GB2312" w:hAnsi="仿宋"/>
          <w:sz w:val="32"/>
          <w:szCs w:val="32"/>
        </w:rPr>
        <w:t>2025</w:t>
      </w:r>
      <w:r w:rsidRPr="002A460C">
        <w:rPr>
          <w:rFonts w:ascii="仿宋_GB2312" w:eastAsia="仿宋_GB2312" w:hAnsi="仿宋" w:hint="eastAsia"/>
          <w:sz w:val="32"/>
          <w:szCs w:val="32"/>
        </w:rPr>
        <w:t>年，城镇人口密集区所有不符合安全和卫生防护距离的危险化学品生产企业就地改造达标、搬迁进入规范化工园区或关闭退出，企业安全和环境风险大幅降低。新增危险化学品生产企业全部进入规范化工园区。</w:t>
      </w:r>
    </w:p>
    <w:p w:rsidR="00365BD0" w:rsidRPr="002A460C" w:rsidRDefault="00365BD0" w:rsidP="001B7C4B">
      <w:pPr>
        <w:overflowPunct w:val="0"/>
        <w:spacing w:line="560" w:lineRule="exact"/>
        <w:ind w:firstLineChars="200" w:firstLine="31680"/>
        <w:rPr>
          <w:rFonts w:ascii="楷体" w:eastAsia="楷体" w:hAnsi="楷体" w:cs="楷体_GB2312"/>
          <w:sz w:val="32"/>
          <w:szCs w:val="32"/>
        </w:rPr>
      </w:pPr>
      <w:r w:rsidRPr="002A460C">
        <w:rPr>
          <w:rFonts w:ascii="楷体" w:eastAsia="楷体" w:hAnsi="楷体" w:cs="楷体_GB2312" w:hint="eastAsia"/>
          <w:sz w:val="32"/>
          <w:szCs w:val="32"/>
        </w:rPr>
        <w:t>（四）重点任务。</w:t>
      </w:r>
    </w:p>
    <w:p w:rsidR="00365BD0" w:rsidRPr="002A460C" w:rsidRDefault="00365BD0" w:rsidP="001B7C4B">
      <w:pPr>
        <w:overflowPunct w:val="0"/>
        <w:spacing w:line="560" w:lineRule="exact"/>
        <w:ind w:firstLineChars="200" w:firstLine="31680"/>
        <w:rPr>
          <w:rFonts w:ascii="仿宋_GB2312" w:eastAsia="仿宋_GB2312" w:hAnsi="仿宋" w:cs="仿宋_GB2312"/>
          <w:sz w:val="32"/>
          <w:szCs w:val="32"/>
        </w:rPr>
      </w:pPr>
      <w:r w:rsidRPr="002A460C">
        <w:rPr>
          <w:rFonts w:ascii="仿宋_GB2312" w:eastAsia="仿宋_GB2312" w:hAnsi="仿宋" w:cs="仿宋_GB2312"/>
          <w:sz w:val="32"/>
          <w:szCs w:val="32"/>
        </w:rPr>
        <w:t>1.</w:t>
      </w:r>
      <w:r w:rsidRPr="002A460C">
        <w:rPr>
          <w:rFonts w:ascii="仿宋_GB2312" w:eastAsia="仿宋_GB2312" w:hAnsi="仿宋" w:cs="仿宋_GB2312" w:hint="eastAsia"/>
          <w:sz w:val="32"/>
          <w:szCs w:val="32"/>
        </w:rPr>
        <w:t>开展摸底评估；</w:t>
      </w:r>
      <w:r w:rsidRPr="002A460C">
        <w:rPr>
          <w:rFonts w:ascii="仿宋_GB2312" w:eastAsia="仿宋_GB2312" w:hAnsi="仿宋" w:cs="仿宋_GB2312"/>
          <w:sz w:val="32"/>
          <w:szCs w:val="32"/>
        </w:rPr>
        <w:t>2.</w:t>
      </w:r>
      <w:r w:rsidRPr="002A460C">
        <w:rPr>
          <w:rFonts w:ascii="仿宋_GB2312" w:eastAsia="仿宋_GB2312" w:hAnsi="仿宋" w:cs="仿宋_GB2312" w:hint="eastAsia"/>
          <w:sz w:val="32"/>
          <w:szCs w:val="32"/>
        </w:rPr>
        <w:t>加快规划建设规范化工园区；</w:t>
      </w:r>
      <w:r w:rsidRPr="002A460C">
        <w:rPr>
          <w:rFonts w:ascii="仿宋_GB2312" w:eastAsia="仿宋_GB2312" w:hAnsi="仿宋" w:cs="仿宋_GB2312"/>
          <w:sz w:val="32"/>
          <w:szCs w:val="32"/>
        </w:rPr>
        <w:t>3.</w:t>
      </w:r>
      <w:r w:rsidRPr="002A460C">
        <w:rPr>
          <w:rFonts w:ascii="仿宋_GB2312" w:eastAsia="仿宋_GB2312" w:hAnsi="仿宋" w:cs="仿宋_GB2312" w:hint="eastAsia"/>
          <w:sz w:val="32"/>
          <w:szCs w:val="32"/>
        </w:rPr>
        <w:t>分企业编制搬迁改造实施方案；</w:t>
      </w:r>
      <w:r w:rsidRPr="002A460C">
        <w:rPr>
          <w:rFonts w:ascii="仿宋_GB2312" w:eastAsia="仿宋_GB2312" w:hAnsi="仿宋" w:cs="仿宋_GB2312"/>
          <w:sz w:val="32"/>
          <w:szCs w:val="32"/>
        </w:rPr>
        <w:t>4.</w:t>
      </w:r>
      <w:r w:rsidRPr="002A460C">
        <w:rPr>
          <w:rFonts w:ascii="仿宋_GB2312" w:eastAsia="仿宋_GB2312" w:hAnsi="仿宋" w:cs="仿宋_GB2312" w:hint="eastAsia"/>
          <w:sz w:val="32"/>
          <w:szCs w:val="32"/>
        </w:rPr>
        <w:t>组织实施搬迁改造；</w:t>
      </w:r>
      <w:r w:rsidRPr="002A460C">
        <w:rPr>
          <w:rFonts w:ascii="仿宋_GB2312" w:eastAsia="仿宋_GB2312" w:hAnsi="仿宋" w:cs="仿宋_GB2312"/>
          <w:sz w:val="32"/>
          <w:szCs w:val="32"/>
        </w:rPr>
        <w:t>5.</w:t>
      </w:r>
      <w:r w:rsidRPr="002A460C">
        <w:rPr>
          <w:rFonts w:ascii="仿宋_GB2312" w:eastAsia="仿宋_GB2312" w:hAnsi="仿宋" w:cs="仿宋_GB2312" w:hint="eastAsia"/>
          <w:sz w:val="32"/>
          <w:szCs w:val="32"/>
        </w:rPr>
        <w:t>积极协调对接企业和园区；</w:t>
      </w:r>
      <w:r w:rsidRPr="002A460C">
        <w:rPr>
          <w:rFonts w:ascii="仿宋_GB2312" w:eastAsia="仿宋_GB2312" w:hAnsi="仿宋" w:cs="仿宋_GB2312"/>
          <w:sz w:val="32"/>
          <w:szCs w:val="32"/>
        </w:rPr>
        <w:t>6.</w:t>
      </w:r>
      <w:r w:rsidRPr="002A460C">
        <w:rPr>
          <w:rFonts w:ascii="仿宋_GB2312" w:eastAsia="仿宋_GB2312" w:hAnsi="仿宋" w:cs="仿宋_GB2312" w:hint="eastAsia"/>
          <w:sz w:val="32"/>
          <w:szCs w:val="32"/>
        </w:rPr>
        <w:t>促进产业转型升级。</w:t>
      </w:r>
    </w:p>
    <w:p w:rsidR="00365BD0" w:rsidRPr="002A460C" w:rsidRDefault="00365BD0" w:rsidP="001B7C4B">
      <w:pPr>
        <w:overflowPunct w:val="0"/>
        <w:spacing w:line="560" w:lineRule="exact"/>
        <w:ind w:firstLineChars="200" w:firstLine="31680"/>
        <w:rPr>
          <w:rFonts w:ascii="楷体" w:eastAsia="楷体" w:hAnsi="楷体" w:cs="楷体_GB2312"/>
          <w:sz w:val="32"/>
          <w:szCs w:val="32"/>
        </w:rPr>
      </w:pPr>
      <w:r w:rsidRPr="002A460C">
        <w:rPr>
          <w:rFonts w:ascii="楷体" w:eastAsia="楷体" w:hAnsi="楷体" w:cs="楷体_GB2312" w:hint="eastAsia"/>
          <w:sz w:val="32"/>
          <w:szCs w:val="32"/>
        </w:rPr>
        <w:t>（五）政策措施。</w:t>
      </w:r>
    </w:p>
    <w:p w:rsidR="00365BD0" w:rsidRPr="002A460C" w:rsidRDefault="00365BD0" w:rsidP="001B7C4B">
      <w:pPr>
        <w:overflowPunct w:val="0"/>
        <w:spacing w:line="560" w:lineRule="exact"/>
        <w:ind w:firstLineChars="200" w:firstLine="31680"/>
        <w:rPr>
          <w:rFonts w:ascii="仿宋_GB2312" w:eastAsia="仿宋_GB2312" w:hAnsi="仿宋" w:cs="仿宋_GB2312"/>
          <w:sz w:val="32"/>
          <w:szCs w:val="32"/>
        </w:rPr>
      </w:pPr>
      <w:r w:rsidRPr="002A460C">
        <w:rPr>
          <w:rFonts w:ascii="仿宋_GB2312" w:eastAsia="仿宋_GB2312" w:hAnsi="仿宋" w:cs="仿宋_GB2312"/>
          <w:sz w:val="32"/>
          <w:szCs w:val="32"/>
        </w:rPr>
        <w:t>1.</w:t>
      </w:r>
      <w:r w:rsidRPr="002A460C">
        <w:rPr>
          <w:rFonts w:ascii="仿宋_GB2312" w:eastAsia="仿宋_GB2312" w:hAnsi="仿宋" w:cs="仿宋_GB2312" w:hint="eastAsia"/>
          <w:sz w:val="32"/>
          <w:szCs w:val="32"/>
        </w:rPr>
        <w:t>强化搬迁改造安全环保管理；</w:t>
      </w:r>
      <w:r w:rsidRPr="002A460C">
        <w:rPr>
          <w:rFonts w:ascii="仿宋_GB2312" w:eastAsia="仿宋_GB2312" w:hAnsi="仿宋" w:cs="仿宋_GB2312"/>
          <w:sz w:val="32"/>
          <w:szCs w:val="32"/>
        </w:rPr>
        <w:t>2.</w:t>
      </w:r>
      <w:r w:rsidRPr="002A460C">
        <w:rPr>
          <w:rFonts w:ascii="仿宋_GB2312" w:eastAsia="仿宋_GB2312" w:hAnsi="仿宋" w:cs="仿宋_GB2312" w:hint="eastAsia"/>
          <w:sz w:val="32"/>
          <w:szCs w:val="32"/>
        </w:rPr>
        <w:t>加大财税政策支持（利用现有企业技术改造、安全生产资金渠道，并争取国家、省各类专项资金）；</w:t>
      </w:r>
      <w:r w:rsidRPr="002A460C">
        <w:rPr>
          <w:rFonts w:ascii="仿宋_GB2312" w:eastAsia="仿宋_GB2312" w:hAnsi="仿宋" w:cs="仿宋_GB2312"/>
          <w:sz w:val="32"/>
          <w:szCs w:val="32"/>
        </w:rPr>
        <w:t>3.</w:t>
      </w:r>
      <w:r w:rsidRPr="002A460C">
        <w:rPr>
          <w:rFonts w:ascii="仿宋_GB2312" w:eastAsia="仿宋_GB2312" w:hAnsi="仿宋" w:cs="仿宋_GB2312" w:hint="eastAsia"/>
          <w:sz w:val="32"/>
          <w:szCs w:val="32"/>
        </w:rPr>
        <w:t>拓宽资金筹措渠道；</w:t>
      </w:r>
      <w:r w:rsidRPr="002A460C">
        <w:rPr>
          <w:rFonts w:ascii="仿宋_GB2312" w:eastAsia="仿宋_GB2312" w:hAnsi="仿宋" w:cs="仿宋_GB2312"/>
          <w:sz w:val="32"/>
          <w:szCs w:val="32"/>
        </w:rPr>
        <w:t>4.</w:t>
      </w:r>
      <w:r w:rsidRPr="002A460C">
        <w:rPr>
          <w:rFonts w:ascii="仿宋_GB2312" w:eastAsia="仿宋_GB2312" w:hAnsi="仿宋" w:cs="仿宋_GB2312" w:hint="eastAsia"/>
          <w:sz w:val="32"/>
          <w:szCs w:val="32"/>
        </w:rPr>
        <w:t>加大土地政策支持。</w:t>
      </w:r>
    </w:p>
    <w:p w:rsidR="00365BD0" w:rsidRPr="002A460C" w:rsidRDefault="00365BD0" w:rsidP="001B7C4B">
      <w:pPr>
        <w:overflowPunct w:val="0"/>
        <w:spacing w:line="560" w:lineRule="exact"/>
        <w:ind w:firstLineChars="200" w:firstLine="31680"/>
        <w:rPr>
          <w:rFonts w:ascii="楷体" w:eastAsia="楷体" w:hAnsi="楷体" w:cs="楷体_GB2312"/>
          <w:sz w:val="32"/>
          <w:szCs w:val="32"/>
        </w:rPr>
      </w:pPr>
      <w:r w:rsidRPr="002A460C">
        <w:rPr>
          <w:rFonts w:ascii="楷体" w:eastAsia="楷体" w:hAnsi="楷体" w:cs="楷体_GB2312" w:hint="eastAsia"/>
          <w:sz w:val="32"/>
          <w:szCs w:val="32"/>
        </w:rPr>
        <w:t>（六）工作要求。</w:t>
      </w:r>
    </w:p>
    <w:p w:rsidR="00365BD0" w:rsidRPr="002A460C" w:rsidRDefault="00365BD0" w:rsidP="001B7C4B">
      <w:pPr>
        <w:overflowPunct w:val="0"/>
        <w:spacing w:line="560" w:lineRule="exact"/>
        <w:ind w:firstLineChars="200" w:firstLine="31680"/>
        <w:rPr>
          <w:rFonts w:ascii="仿宋_GB2312" w:eastAsia="仿宋_GB2312" w:hAnsi="仿宋" w:cs="仿宋_GB2312"/>
          <w:sz w:val="32"/>
          <w:szCs w:val="32"/>
        </w:rPr>
      </w:pPr>
      <w:r w:rsidRPr="002A460C">
        <w:rPr>
          <w:rFonts w:ascii="仿宋_GB2312" w:eastAsia="仿宋_GB2312" w:hAnsi="仿宋" w:cs="仿宋_GB2312"/>
          <w:sz w:val="32"/>
          <w:szCs w:val="32"/>
        </w:rPr>
        <w:t>1.</w:t>
      </w:r>
      <w:r w:rsidRPr="002A460C">
        <w:rPr>
          <w:rFonts w:ascii="仿宋_GB2312" w:eastAsia="仿宋_GB2312" w:hAnsi="仿宋" w:cs="仿宋_GB2312" w:hint="eastAsia"/>
          <w:sz w:val="32"/>
          <w:szCs w:val="32"/>
        </w:rPr>
        <w:t>加强组织领导；</w:t>
      </w:r>
      <w:r w:rsidRPr="002A460C">
        <w:rPr>
          <w:rFonts w:ascii="仿宋_GB2312" w:eastAsia="仿宋_GB2312" w:hAnsi="仿宋" w:cs="仿宋_GB2312"/>
          <w:sz w:val="32"/>
          <w:szCs w:val="32"/>
        </w:rPr>
        <w:t>2.</w:t>
      </w:r>
      <w:r w:rsidRPr="002A460C">
        <w:rPr>
          <w:rFonts w:ascii="仿宋_GB2312" w:eastAsia="仿宋_GB2312" w:hAnsi="仿宋" w:cs="仿宋_GB2312" w:hint="eastAsia"/>
          <w:sz w:val="32"/>
          <w:szCs w:val="32"/>
        </w:rPr>
        <w:t>明确部门职责；</w:t>
      </w:r>
      <w:r w:rsidRPr="002A460C">
        <w:rPr>
          <w:rFonts w:ascii="仿宋_GB2312" w:eastAsia="仿宋_GB2312" w:hAnsi="仿宋" w:cs="仿宋_GB2312"/>
          <w:sz w:val="32"/>
          <w:szCs w:val="32"/>
        </w:rPr>
        <w:t>3.</w:t>
      </w:r>
      <w:r w:rsidRPr="002A460C">
        <w:rPr>
          <w:rFonts w:ascii="仿宋_GB2312" w:eastAsia="仿宋_GB2312" w:hAnsi="仿宋" w:cs="仿宋_GB2312" w:hint="eastAsia"/>
          <w:sz w:val="32"/>
          <w:szCs w:val="32"/>
        </w:rPr>
        <w:t>妥善化解各类风险问题；</w:t>
      </w:r>
      <w:r w:rsidRPr="002A460C">
        <w:rPr>
          <w:rFonts w:ascii="仿宋_GB2312" w:eastAsia="仿宋_GB2312" w:hAnsi="仿宋" w:cs="仿宋_GB2312"/>
          <w:sz w:val="32"/>
          <w:szCs w:val="32"/>
        </w:rPr>
        <w:t>4.</w:t>
      </w:r>
      <w:r w:rsidRPr="002A460C">
        <w:rPr>
          <w:rFonts w:ascii="仿宋_GB2312" w:eastAsia="仿宋_GB2312" w:hAnsi="仿宋" w:cs="仿宋_GB2312" w:hint="eastAsia"/>
          <w:sz w:val="32"/>
          <w:szCs w:val="32"/>
        </w:rPr>
        <w:t>加强督促检查。</w:t>
      </w:r>
    </w:p>
    <w:p w:rsidR="00365BD0" w:rsidRPr="002A460C" w:rsidRDefault="00365BD0" w:rsidP="001B7C4B">
      <w:pPr>
        <w:overflowPunct w:val="0"/>
        <w:spacing w:line="560" w:lineRule="exact"/>
        <w:ind w:firstLineChars="200" w:firstLine="31680"/>
        <w:rPr>
          <w:rFonts w:ascii="黑体" w:eastAsia="黑体" w:hAnsi="黑体" w:cs="仿宋_GB2312"/>
          <w:sz w:val="32"/>
          <w:szCs w:val="32"/>
        </w:rPr>
      </w:pPr>
      <w:r w:rsidRPr="002A460C">
        <w:rPr>
          <w:rFonts w:ascii="黑体" w:eastAsia="黑体" w:hAnsi="黑体" w:cs="仿宋_GB2312" w:hint="eastAsia"/>
          <w:sz w:val="32"/>
          <w:szCs w:val="32"/>
        </w:rPr>
        <w:t>三、重点解读</w:t>
      </w:r>
    </w:p>
    <w:p w:rsidR="00365BD0" w:rsidRPr="002A460C" w:rsidRDefault="00365BD0" w:rsidP="001B7C4B">
      <w:pPr>
        <w:spacing w:line="560" w:lineRule="exact"/>
        <w:ind w:firstLineChars="200" w:firstLine="31680"/>
        <w:rPr>
          <w:rFonts w:ascii="仿宋_GB2312" w:eastAsia="仿宋_GB2312" w:hAnsi="仿宋"/>
          <w:b/>
          <w:sz w:val="32"/>
          <w:szCs w:val="32"/>
        </w:rPr>
      </w:pPr>
      <w:r w:rsidRPr="002A460C">
        <w:rPr>
          <w:rFonts w:ascii="仿宋_GB2312" w:eastAsia="仿宋_GB2312" w:hAnsi="仿宋" w:cs="仿宋_GB2312" w:hint="eastAsia"/>
          <w:sz w:val="32"/>
          <w:szCs w:val="32"/>
        </w:rPr>
        <w:t>市《工作方案》结合我市实际情况，重点提出“五个明确”：一是明确两大核定标准：安全和卫生防护距离；二是明确三种处置情况：就地改造达标、搬迁进入规范化工园区、关闭退出；三是明确我市区别于其他地市的主要问题：尚未建成规范化工园区（未来可能出现相关企业必须外迁的情况）；四是明确两个重要工作时间节点（见工作目标）。五是明确工作分工，各功能区管委会和各区县政府务必切实落实属地管理职责，各有关部门务必切实落实部门职责，全力协同落实好该项工作。</w:t>
      </w:r>
    </w:p>
    <w:p w:rsidR="00365BD0" w:rsidRPr="00A840B0" w:rsidRDefault="00365BD0" w:rsidP="00A840B0">
      <w:pPr>
        <w:overflowPunct w:val="0"/>
        <w:spacing w:line="560" w:lineRule="exact"/>
        <w:ind w:firstLineChars="200" w:firstLine="31680"/>
        <w:rPr>
          <w:rFonts w:ascii="仿宋_GB2312" w:eastAsia="仿宋_GB2312" w:hAnsi="仿宋" w:cs="仿宋_GB2312"/>
          <w:sz w:val="32"/>
          <w:szCs w:val="32"/>
        </w:rPr>
      </w:pPr>
    </w:p>
    <w:sectPr w:rsidR="00365BD0" w:rsidRPr="00A840B0" w:rsidSect="00B756C5">
      <w:footerReference w:type="even" r:id="rId7"/>
      <w:footerReference w:type="default" r:id="rId8"/>
      <w:pgSz w:w="11906" w:h="16838" w:code="9"/>
      <w:pgMar w:top="2268" w:right="1418" w:bottom="1701" w:left="1701" w:header="720"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BD0" w:rsidRDefault="00365BD0" w:rsidP="002A139B">
      <w:r>
        <w:separator/>
      </w:r>
    </w:p>
  </w:endnote>
  <w:endnote w:type="continuationSeparator" w:id="0">
    <w:p w:rsidR="00365BD0" w:rsidRDefault="00365BD0" w:rsidP="002A13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3000509000000000000"/>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BD0" w:rsidRDefault="00365B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5BD0" w:rsidRDefault="00365BD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BD0" w:rsidRDefault="00365BD0">
    <w:pPr>
      <w:pStyle w:val="Footer"/>
      <w:framePr w:wrap="around" w:vAnchor="text" w:hAnchor="margin" w:xAlign="center"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3</w:t>
    </w:r>
    <w:r>
      <w:rPr>
        <w:rStyle w:val="PageNumber"/>
        <w:sz w:val="24"/>
        <w:szCs w:val="24"/>
      </w:rPr>
      <w:fldChar w:fldCharType="end"/>
    </w:r>
  </w:p>
  <w:p w:rsidR="00365BD0" w:rsidRDefault="00365BD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BD0" w:rsidRDefault="00365BD0" w:rsidP="002A139B">
      <w:r>
        <w:separator/>
      </w:r>
    </w:p>
  </w:footnote>
  <w:footnote w:type="continuationSeparator" w:id="0">
    <w:p w:rsidR="00365BD0" w:rsidRDefault="00365BD0" w:rsidP="002A13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7822F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7E36505A"/>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5E16FD6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827AFF4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54C684E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1D44F8A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D4A068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ECC26E5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3B0ED9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9A030CA"/>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5AC9"/>
    <w:rsid w:val="000004BC"/>
    <w:rsid w:val="00012132"/>
    <w:rsid w:val="00012FA8"/>
    <w:rsid w:val="0001746E"/>
    <w:rsid w:val="000211DC"/>
    <w:rsid w:val="00021AD7"/>
    <w:rsid w:val="00023415"/>
    <w:rsid w:val="00025C1A"/>
    <w:rsid w:val="00027B51"/>
    <w:rsid w:val="000339C2"/>
    <w:rsid w:val="00035996"/>
    <w:rsid w:val="00040A42"/>
    <w:rsid w:val="00042B84"/>
    <w:rsid w:val="000555D4"/>
    <w:rsid w:val="00072487"/>
    <w:rsid w:val="00072A46"/>
    <w:rsid w:val="000842F4"/>
    <w:rsid w:val="000909BD"/>
    <w:rsid w:val="00091477"/>
    <w:rsid w:val="00092417"/>
    <w:rsid w:val="00095D54"/>
    <w:rsid w:val="00096F78"/>
    <w:rsid w:val="00097E24"/>
    <w:rsid w:val="00097FB0"/>
    <w:rsid w:val="000A7537"/>
    <w:rsid w:val="000A7DA4"/>
    <w:rsid w:val="000B3187"/>
    <w:rsid w:val="000D29E2"/>
    <w:rsid w:val="000D6DAF"/>
    <w:rsid w:val="000E06B2"/>
    <w:rsid w:val="000E61F7"/>
    <w:rsid w:val="000E6AB5"/>
    <w:rsid w:val="000E6B71"/>
    <w:rsid w:val="000F0E87"/>
    <w:rsid w:val="000F0F01"/>
    <w:rsid w:val="00103C64"/>
    <w:rsid w:val="00107D61"/>
    <w:rsid w:val="00116851"/>
    <w:rsid w:val="00116E2D"/>
    <w:rsid w:val="00120612"/>
    <w:rsid w:val="00123DD2"/>
    <w:rsid w:val="0012503A"/>
    <w:rsid w:val="00134AD0"/>
    <w:rsid w:val="00140AB3"/>
    <w:rsid w:val="0014266F"/>
    <w:rsid w:val="0017450E"/>
    <w:rsid w:val="0019433A"/>
    <w:rsid w:val="001958BA"/>
    <w:rsid w:val="001975D4"/>
    <w:rsid w:val="00197FD6"/>
    <w:rsid w:val="001A54C8"/>
    <w:rsid w:val="001B7C4B"/>
    <w:rsid w:val="001C4A7D"/>
    <w:rsid w:val="001C638A"/>
    <w:rsid w:val="001D2141"/>
    <w:rsid w:val="001D2391"/>
    <w:rsid w:val="001D459A"/>
    <w:rsid w:val="001D661D"/>
    <w:rsid w:val="001E2CB3"/>
    <w:rsid w:val="001E367D"/>
    <w:rsid w:val="001E5674"/>
    <w:rsid w:val="00207D14"/>
    <w:rsid w:val="002112BA"/>
    <w:rsid w:val="00215553"/>
    <w:rsid w:val="002328AC"/>
    <w:rsid w:val="002330A5"/>
    <w:rsid w:val="00245B9D"/>
    <w:rsid w:val="00255DFD"/>
    <w:rsid w:val="002658CA"/>
    <w:rsid w:val="00267D97"/>
    <w:rsid w:val="002729C3"/>
    <w:rsid w:val="00286AF4"/>
    <w:rsid w:val="0029090A"/>
    <w:rsid w:val="002920B1"/>
    <w:rsid w:val="00292B3A"/>
    <w:rsid w:val="002A0076"/>
    <w:rsid w:val="002A139B"/>
    <w:rsid w:val="002A1730"/>
    <w:rsid w:val="002A460C"/>
    <w:rsid w:val="002B7702"/>
    <w:rsid w:val="002C1E71"/>
    <w:rsid w:val="002D53A0"/>
    <w:rsid w:val="002D6930"/>
    <w:rsid w:val="002E2B69"/>
    <w:rsid w:val="002E2D09"/>
    <w:rsid w:val="002E5E16"/>
    <w:rsid w:val="0030020B"/>
    <w:rsid w:val="003032BB"/>
    <w:rsid w:val="003062FE"/>
    <w:rsid w:val="00320781"/>
    <w:rsid w:val="00321C5F"/>
    <w:rsid w:val="00322DED"/>
    <w:rsid w:val="00331048"/>
    <w:rsid w:val="00335A32"/>
    <w:rsid w:val="00337B1E"/>
    <w:rsid w:val="00345AC9"/>
    <w:rsid w:val="00345B08"/>
    <w:rsid w:val="00346283"/>
    <w:rsid w:val="00346745"/>
    <w:rsid w:val="003635FB"/>
    <w:rsid w:val="00365511"/>
    <w:rsid w:val="00365BD0"/>
    <w:rsid w:val="00367B83"/>
    <w:rsid w:val="00380127"/>
    <w:rsid w:val="00382E51"/>
    <w:rsid w:val="00390C15"/>
    <w:rsid w:val="003A527A"/>
    <w:rsid w:val="003A5F0E"/>
    <w:rsid w:val="003B5826"/>
    <w:rsid w:val="003B58F1"/>
    <w:rsid w:val="003C095A"/>
    <w:rsid w:val="003D5097"/>
    <w:rsid w:val="003F7283"/>
    <w:rsid w:val="00403F24"/>
    <w:rsid w:val="004058F6"/>
    <w:rsid w:val="004169B8"/>
    <w:rsid w:val="00433346"/>
    <w:rsid w:val="00443382"/>
    <w:rsid w:val="00447627"/>
    <w:rsid w:val="00451321"/>
    <w:rsid w:val="004561D0"/>
    <w:rsid w:val="004652E2"/>
    <w:rsid w:val="00467657"/>
    <w:rsid w:val="0047349D"/>
    <w:rsid w:val="00483D97"/>
    <w:rsid w:val="00485DE3"/>
    <w:rsid w:val="00493C26"/>
    <w:rsid w:val="004A670C"/>
    <w:rsid w:val="004B5C20"/>
    <w:rsid w:val="004B6B14"/>
    <w:rsid w:val="004B7D9C"/>
    <w:rsid w:val="004B7F01"/>
    <w:rsid w:val="004C1FAB"/>
    <w:rsid w:val="004C26E8"/>
    <w:rsid w:val="004D4201"/>
    <w:rsid w:val="004F00AC"/>
    <w:rsid w:val="004F07E4"/>
    <w:rsid w:val="004F64D0"/>
    <w:rsid w:val="00511DBF"/>
    <w:rsid w:val="005126B5"/>
    <w:rsid w:val="0051784A"/>
    <w:rsid w:val="00524BA5"/>
    <w:rsid w:val="005327DA"/>
    <w:rsid w:val="00534625"/>
    <w:rsid w:val="00564E93"/>
    <w:rsid w:val="0056702D"/>
    <w:rsid w:val="00574EF9"/>
    <w:rsid w:val="00575607"/>
    <w:rsid w:val="00576D17"/>
    <w:rsid w:val="00580035"/>
    <w:rsid w:val="00581E6D"/>
    <w:rsid w:val="00583308"/>
    <w:rsid w:val="0058515B"/>
    <w:rsid w:val="00587F84"/>
    <w:rsid w:val="005968DE"/>
    <w:rsid w:val="00596CBA"/>
    <w:rsid w:val="005A13C9"/>
    <w:rsid w:val="005B3BC2"/>
    <w:rsid w:val="005C1C80"/>
    <w:rsid w:val="005C1F72"/>
    <w:rsid w:val="005D64BA"/>
    <w:rsid w:val="005E3396"/>
    <w:rsid w:val="005E710B"/>
    <w:rsid w:val="005F0F37"/>
    <w:rsid w:val="005F2B0B"/>
    <w:rsid w:val="005F54EF"/>
    <w:rsid w:val="005F5DE7"/>
    <w:rsid w:val="00603AFC"/>
    <w:rsid w:val="00607C8B"/>
    <w:rsid w:val="006370A1"/>
    <w:rsid w:val="006415F1"/>
    <w:rsid w:val="00642319"/>
    <w:rsid w:val="00645F7A"/>
    <w:rsid w:val="00650819"/>
    <w:rsid w:val="00655778"/>
    <w:rsid w:val="00675806"/>
    <w:rsid w:val="00682A64"/>
    <w:rsid w:val="00687702"/>
    <w:rsid w:val="006879D6"/>
    <w:rsid w:val="006957FC"/>
    <w:rsid w:val="00696DF0"/>
    <w:rsid w:val="006A2CA1"/>
    <w:rsid w:val="006A3C51"/>
    <w:rsid w:val="006A487D"/>
    <w:rsid w:val="006A7CB3"/>
    <w:rsid w:val="006B2FF2"/>
    <w:rsid w:val="006B6684"/>
    <w:rsid w:val="006C39BC"/>
    <w:rsid w:val="006C488B"/>
    <w:rsid w:val="006C59B2"/>
    <w:rsid w:val="006D5DF8"/>
    <w:rsid w:val="006D73A0"/>
    <w:rsid w:val="006E1104"/>
    <w:rsid w:val="006E6C2D"/>
    <w:rsid w:val="006F4174"/>
    <w:rsid w:val="006F4CCD"/>
    <w:rsid w:val="00706436"/>
    <w:rsid w:val="007119E2"/>
    <w:rsid w:val="00717578"/>
    <w:rsid w:val="0073298E"/>
    <w:rsid w:val="00737A67"/>
    <w:rsid w:val="007425C6"/>
    <w:rsid w:val="00764D59"/>
    <w:rsid w:val="00776AF3"/>
    <w:rsid w:val="00784D15"/>
    <w:rsid w:val="007A02E2"/>
    <w:rsid w:val="007A4ECA"/>
    <w:rsid w:val="007A722D"/>
    <w:rsid w:val="007B076A"/>
    <w:rsid w:val="007B1C7A"/>
    <w:rsid w:val="007B1D77"/>
    <w:rsid w:val="007B7534"/>
    <w:rsid w:val="007D5247"/>
    <w:rsid w:val="007E3341"/>
    <w:rsid w:val="007F5270"/>
    <w:rsid w:val="007F5ADE"/>
    <w:rsid w:val="007F5DF9"/>
    <w:rsid w:val="007F6135"/>
    <w:rsid w:val="007F62ED"/>
    <w:rsid w:val="008021BD"/>
    <w:rsid w:val="008164D8"/>
    <w:rsid w:val="00816511"/>
    <w:rsid w:val="00821371"/>
    <w:rsid w:val="00821D38"/>
    <w:rsid w:val="0082577D"/>
    <w:rsid w:val="00826FBC"/>
    <w:rsid w:val="00862B88"/>
    <w:rsid w:val="00863332"/>
    <w:rsid w:val="0086395F"/>
    <w:rsid w:val="00870B4F"/>
    <w:rsid w:val="008712D0"/>
    <w:rsid w:val="00871A27"/>
    <w:rsid w:val="0089051A"/>
    <w:rsid w:val="00892FFA"/>
    <w:rsid w:val="0089397D"/>
    <w:rsid w:val="00894C6F"/>
    <w:rsid w:val="008C378D"/>
    <w:rsid w:val="008C4B49"/>
    <w:rsid w:val="008D15C1"/>
    <w:rsid w:val="008D2488"/>
    <w:rsid w:val="00902FEF"/>
    <w:rsid w:val="00907ED8"/>
    <w:rsid w:val="00916271"/>
    <w:rsid w:val="00924A4D"/>
    <w:rsid w:val="00926CB3"/>
    <w:rsid w:val="0092709B"/>
    <w:rsid w:val="009367B2"/>
    <w:rsid w:val="00940759"/>
    <w:rsid w:val="00941246"/>
    <w:rsid w:val="00942DF9"/>
    <w:rsid w:val="00945D30"/>
    <w:rsid w:val="00946D20"/>
    <w:rsid w:val="00953E5D"/>
    <w:rsid w:val="0095789C"/>
    <w:rsid w:val="00957F2E"/>
    <w:rsid w:val="00961039"/>
    <w:rsid w:val="009641D2"/>
    <w:rsid w:val="0097284F"/>
    <w:rsid w:val="00972BEA"/>
    <w:rsid w:val="00972D53"/>
    <w:rsid w:val="00976C54"/>
    <w:rsid w:val="00982728"/>
    <w:rsid w:val="009846A6"/>
    <w:rsid w:val="00995007"/>
    <w:rsid w:val="009B261A"/>
    <w:rsid w:val="009B4E30"/>
    <w:rsid w:val="009C02CE"/>
    <w:rsid w:val="009D4FCF"/>
    <w:rsid w:val="009D7057"/>
    <w:rsid w:val="009E30D4"/>
    <w:rsid w:val="009E3519"/>
    <w:rsid w:val="009E533F"/>
    <w:rsid w:val="009E7657"/>
    <w:rsid w:val="009F1724"/>
    <w:rsid w:val="009F3CAC"/>
    <w:rsid w:val="009F68C0"/>
    <w:rsid w:val="009F7DDF"/>
    <w:rsid w:val="00A0081E"/>
    <w:rsid w:val="00A10E11"/>
    <w:rsid w:val="00A214C5"/>
    <w:rsid w:val="00A257E6"/>
    <w:rsid w:val="00A258BC"/>
    <w:rsid w:val="00A31561"/>
    <w:rsid w:val="00A4040C"/>
    <w:rsid w:val="00A4289A"/>
    <w:rsid w:val="00A53F61"/>
    <w:rsid w:val="00A56D23"/>
    <w:rsid w:val="00A57E0C"/>
    <w:rsid w:val="00A638F4"/>
    <w:rsid w:val="00A64731"/>
    <w:rsid w:val="00A707D3"/>
    <w:rsid w:val="00A840B0"/>
    <w:rsid w:val="00A91EC3"/>
    <w:rsid w:val="00A94897"/>
    <w:rsid w:val="00A9589F"/>
    <w:rsid w:val="00A959FC"/>
    <w:rsid w:val="00A973F8"/>
    <w:rsid w:val="00AA081F"/>
    <w:rsid w:val="00AA1182"/>
    <w:rsid w:val="00AB34FE"/>
    <w:rsid w:val="00AB444C"/>
    <w:rsid w:val="00AC5130"/>
    <w:rsid w:val="00AC5EF4"/>
    <w:rsid w:val="00AC7285"/>
    <w:rsid w:val="00AC7845"/>
    <w:rsid w:val="00AD603C"/>
    <w:rsid w:val="00AE4F79"/>
    <w:rsid w:val="00AE5A0A"/>
    <w:rsid w:val="00AF64A9"/>
    <w:rsid w:val="00B111A5"/>
    <w:rsid w:val="00B15A07"/>
    <w:rsid w:val="00B21757"/>
    <w:rsid w:val="00B219A7"/>
    <w:rsid w:val="00B24E4D"/>
    <w:rsid w:val="00B26FBD"/>
    <w:rsid w:val="00B329E9"/>
    <w:rsid w:val="00B338F9"/>
    <w:rsid w:val="00B33973"/>
    <w:rsid w:val="00B37210"/>
    <w:rsid w:val="00B40159"/>
    <w:rsid w:val="00B43840"/>
    <w:rsid w:val="00B46051"/>
    <w:rsid w:val="00B50495"/>
    <w:rsid w:val="00B52404"/>
    <w:rsid w:val="00B53963"/>
    <w:rsid w:val="00B637A2"/>
    <w:rsid w:val="00B70B8B"/>
    <w:rsid w:val="00B756C5"/>
    <w:rsid w:val="00B759AC"/>
    <w:rsid w:val="00B7753E"/>
    <w:rsid w:val="00B82A62"/>
    <w:rsid w:val="00B839B2"/>
    <w:rsid w:val="00B853E8"/>
    <w:rsid w:val="00B8672F"/>
    <w:rsid w:val="00B86949"/>
    <w:rsid w:val="00B91E37"/>
    <w:rsid w:val="00BC16CE"/>
    <w:rsid w:val="00BC3055"/>
    <w:rsid w:val="00BC4EF7"/>
    <w:rsid w:val="00BC6511"/>
    <w:rsid w:val="00BD467B"/>
    <w:rsid w:val="00BF6713"/>
    <w:rsid w:val="00C106BF"/>
    <w:rsid w:val="00C13C40"/>
    <w:rsid w:val="00C26245"/>
    <w:rsid w:val="00C328A0"/>
    <w:rsid w:val="00C331BA"/>
    <w:rsid w:val="00C4259B"/>
    <w:rsid w:val="00C46DE0"/>
    <w:rsid w:val="00C51D46"/>
    <w:rsid w:val="00C64422"/>
    <w:rsid w:val="00C7077B"/>
    <w:rsid w:val="00C7456E"/>
    <w:rsid w:val="00C85135"/>
    <w:rsid w:val="00C93019"/>
    <w:rsid w:val="00CA00C4"/>
    <w:rsid w:val="00CA67CA"/>
    <w:rsid w:val="00CB18D7"/>
    <w:rsid w:val="00CC2EB8"/>
    <w:rsid w:val="00CC33F2"/>
    <w:rsid w:val="00CD077C"/>
    <w:rsid w:val="00CD52AD"/>
    <w:rsid w:val="00CD5783"/>
    <w:rsid w:val="00CD7327"/>
    <w:rsid w:val="00CE3549"/>
    <w:rsid w:val="00CF352D"/>
    <w:rsid w:val="00D06828"/>
    <w:rsid w:val="00D17904"/>
    <w:rsid w:val="00D203EA"/>
    <w:rsid w:val="00D33C91"/>
    <w:rsid w:val="00D349A9"/>
    <w:rsid w:val="00D34E02"/>
    <w:rsid w:val="00D53E56"/>
    <w:rsid w:val="00D579A4"/>
    <w:rsid w:val="00D61CD8"/>
    <w:rsid w:val="00D717F5"/>
    <w:rsid w:val="00D81FCE"/>
    <w:rsid w:val="00D820EB"/>
    <w:rsid w:val="00D84087"/>
    <w:rsid w:val="00D90281"/>
    <w:rsid w:val="00D948A1"/>
    <w:rsid w:val="00DA3AB7"/>
    <w:rsid w:val="00DB1665"/>
    <w:rsid w:val="00DB3228"/>
    <w:rsid w:val="00DC1A61"/>
    <w:rsid w:val="00DC1DEC"/>
    <w:rsid w:val="00DC2887"/>
    <w:rsid w:val="00DC6D51"/>
    <w:rsid w:val="00DC7907"/>
    <w:rsid w:val="00DD014E"/>
    <w:rsid w:val="00DE4E6D"/>
    <w:rsid w:val="00DF07E8"/>
    <w:rsid w:val="00DF0BBE"/>
    <w:rsid w:val="00DF48E2"/>
    <w:rsid w:val="00DF7CCB"/>
    <w:rsid w:val="00E025A4"/>
    <w:rsid w:val="00E24195"/>
    <w:rsid w:val="00E26E5C"/>
    <w:rsid w:val="00E27557"/>
    <w:rsid w:val="00E44498"/>
    <w:rsid w:val="00E45A65"/>
    <w:rsid w:val="00E45BDF"/>
    <w:rsid w:val="00E5001B"/>
    <w:rsid w:val="00E56767"/>
    <w:rsid w:val="00E61B1C"/>
    <w:rsid w:val="00E82143"/>
    <w:rsid w:val="00E85469"/>
    <w:rsid w:val="00E91803"/>
    <w:rsid w:val="00EA3941"/>
    <w:rsid w:val="00EC1FB7"/>
    <w:rsid w:val="00ED1CC7"/>
    <w:rsid w:val="00ED2D4A"/>
    <w:rsid w:val="00ED5FBE"/>
    <w:rsid w:val="00EE777F"/>
    <w:rsid w:val="00F0136A"/>
    <w:rsid w:val="00F14B63"/>
    <w:rsid w:val="00F157F6"/>
    <w:rsid w:val="00F250A1"/>
    <w:rsid w:val="00F27E44"/>
    <w:rsid w:val="00F32920"/>
    <w:rsid w:val="00F41C9B"/>
    <w:rsid w:val="00F42C6F"/>
    <w:rsid w:val="00F44899"/>
    <w:rsid w:val="00F61C99"/>
    <w:rsid w:val="00F71066"/>
    <w:rsid w:val="00F721F1"/>
    <w:rsid w:val="00F73CC3"/>
    <w:rsid w:val="00F756E9"/>
    <w:rsid w:val="00F91F02"/>
    <w:rsid w:val="00FA086E"/>
    <w:rsid w:val="00FA45DC"/>
    <w:rsid w:val="00FC0D4F"/>
    <w:rsid w:val="00FC179A"/>
    <w:rsid w:val="00FC45BE"/>
    <w:rsid w:val="00FC56E7"/>
    <w:rsid w:val="00FC5DB8"/>
    <w:rsid w:val="00FD2ED0"/>
    <w:rsid w:val="00FD33D2"/>
    <w:rsid w:val="00FD371E"/>
    <w:rsid w:val="00FD46AB"/>
    <w:rsid w:val="00FE5DF7"/>
    <w:rsid w:val="00FF6767"/>
    <w:rsid w:val="0DFB6010"/>
    <w:rsid w:val="0F5B11C5"/>
    <w:rsid w:val="10F979A5"/>
    <w:rsid w:val="36467603"/>
    <w:rsid w:val="51C93CF1"/>
    <w:rsid w:val="6CDE1C5A"/>
    <w:rsid w:val="733A0E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39B"/>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2A139B"/>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2A139B"/>
    <w:rPr>
      <w:rFonts w:cs="Times New Roman"/>
      <w:sz w:val="18"/>
      <w:szCs w:val="18"/>
    </w:rPr>
  </w:style>
  <w:style w:type="paragraph" w:styleId="Header">
    <w:name w:val="header"/>
    <w:basedOn w:val="Normal"/>
    <w:link w:val="HeaderChar"/>
    <w:uiPriority w:val="99"/>
    <w:semiHidden/>
    <w:rsid w:val="002A139B"/>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2A139B"/>
    <w:rPr>
      <w:rFonts w:cs="Times New Roman"/>
      <w:sz w:val="18"/>
      <w:szCs w:val="18"/>
    </w:rPr>
  </w:style>
  <w:style w:type="character" w:styleId="PageNumber">
    <w:name w:val="page number"/>
    <w:basedOn w:val="DefaultParagraphFont"/>
    <w:uiPriority w:val="99"/>
    <w:rsid w:val="002A139B"/>
    <w:rPr>
      <w:rFonts w:cs="Times New Roman"/>
    </w:rPr>
  </w:style>
  <w:style w:type="character" w:styleId="Hyperlink">
    <w:name w:val="Hyperlink"/>
    <w:basedOn w:val="DefaultParagraphFont"/>
    <w:uiPriority w:val="99"/>
    <w:semiHidden/>
    <w:rsid w:val="002A139B"/>
    <w:rPr>
      <w:rFonts w:cs="Times New Roman"/>
      <w:color w:val="0000FF"/>
      <w:u w:val="single"/>
    </w:rPr>
  </w:style>
  <w:style w:type="paragraph" w:customStyle="1" w:styleId="1">
    <w:name w:val="列出段落1"/>
    <w:basedOn w:val="Normal"/>
    <w:uiPriority w:val="99"/>
    <w:rsid w:val="002A139B"/>
    <w:pPr>
      <w:ind w:firstLineChars="200" w:firstLine="420"/>
    </w:pPr>
  </w:style>
  <w:style w:type="character" w:customStyle="1" w:styleId="font11">
    <w:name w:val="font11"/>
    <w:basedOn w:val="DefaultParagraphFont"/>
    <w:uiPriority w:val="99"/>
    <w:rsid w:val="002A139B"/>
    <w:rPr>
      <w:rFonts w:ascii="Arial" w:hAnsi="Arial" w:cs="Arial"/>
      <w:color w:val="000000"/>
      <w:sz w:val="22"/>
      <w:szCs w:val="22"/>
      <w:u w:val="none"/>
    </w:rPr>
  </w:style>
  <w:style w:type="character" w:customStyle="1" w:styleId="font01">
    <w:name w:val="font01"/>
    <w:basedOn w:val="DefaultParagraphFont"/>
    <w:uiPriority w:val="99"/>
    <w:rsid w:val="002A139B"/>
    <w:rPr>
      <w:rFonts w:ascii="宋体" w:eastAsia="宋体" w:hAnsi="宋体" w:cs="宋体"/>
      <w:color w:val="000000"/>
      <w:sz w:val="22"/>
      <w:szCs w:val="22"/>
      <w:u w:val="none"/>
    </w:rPr>
  </w:style>
  <w:style w:type="table" w:styleId="TableGrid">
    <w:name w:val="Table Grid"/>
    <w:basedOn w:val="TableNormal"/>
    <w:uiPriority w:val="99"/>
    <w:locked/>
    <w:rsid w:val="00976C54"/>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100</TotalTime>
  <Pages>3</Pages>
  <Words>180</Words>
  <Characters>1029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46</cp:revision>
  <cp:lastPrinted>2018-07-26T09:32:00Z</cp:lastPrinted>
  <dcterms:created xsi:type="dcterms:W3CDTF">2018-06-11T12:03:00Z</dcterms:created>
  <dcterms:modified xsi:type="dcterms:W3CDTF">2018-07-26T09:33:00Z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