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871B0E" w:rsidRPr="00871B0E" w:rsidTr="00871B0E">
        <w:trPr>
          <w:tblCellSpacing w:w="0" w:type="dxa"/>
          <w:jc w:val="center"/>
        </w:trPr>
        <w:tc>
          <w:tcPr>
            <w:tcW w:w="0" w:type="auto"/>
            <w:vAlign w:val="center"/>
            <w:hideMark/>
          </w:tcPr>
          <w:p w:rsidR="00871B0E" w:rsidRPr="00871B0E" w:rsidRDefault="00871B0E" w:rsidP="00871B0E">
            <w:pPr>
              <w:widowControl/>
              <w:jc w:val="center"/>
              <w:rPr>
                <w:rFonts w:ascii="黑体" w:eastAsia="黑体" w:hAnsi="宋体" w:cs="宋体" w:hint="eastAsia"/>
                <w:kern w:val="0"/>
                <w:sz w:val="36"/>
                <w:szCs w:val="36"/>
              </w:rPr>
            </w:pPr>
            <w:r w:rsidRPr="00871B0E">
              <w:rPr>
                <w:rFonts w:ascii="黑体" w:eastAsia="黑体" w:hAnsi="宋体" w:cs="宋体" w:hint="eastAsia"/>
                <w:b/>
                <w:bCs/>
                <w:kern w:val="0"/>
                <w:sz w:val="36"/>
                <w:szCs w:val="36"/>
              </w:rPr>
              <w:t xml:space="preserve">财政部 国家税务总局关于中国信达等4家金融资产管理公司税收政策问题的通知 </w:t>
            </w:r>
            <w:r w:rsidRPr="00871B0E">
              <w:rPr>
                <w:rFonts w:ascii="宋体" w:eastAsia="黑体" w:hAnsi="宋体" w:cs="宋体" w:hint="eastAsia"/>
                <w:kern w:val="0"/>
                <w:sz w:val="36"/>
                <w:szCs w:val="36"/>
              </w:rPr>
              <w:t> </w:t>
            </w:r>
            <w:r w:rsidRPr="00871B0E">
              <w:rPr>
                <w:rFonts w:ascii="黑体" w:eastAsia="黑体" w:hAnsi="宋体" w:cs="宋体" w:hint="eastAsia"/>
                <w:kern w:val="0"/>
                <w:sz w:val="36"/>
                <w:szCs w:val="36"/>
              </w:rPr>
              <w:t xml:space="preserve"> </w:t>
            </w:r>
          </w:p>
        </w:tc>
      </w:tr>
      <w:tr w:rsidR="00871B0E" w:rsidRPr="00871B0E" w:rsidTr="00871B0E">
        <w:trPr>
          <w:trHeight w:val="240"/>
          <w:tblCellSpacing w:w="0" w:type="dxa"/>
          <w:jc w:val="center"/>
        </w:trPr>
        <w:tc>
          <w:tcPr>
            <w:tcW w:w="0" w:type="auto"/>
            <w:vAlign w:val="center"/>
            <w:hideMark/>
          </w:tcPr>
          <w:p w:rsidR="00871B0E" w:rsidRPr="00871B0E" w:rsidRDefault="00871B0E" w:rsidP="00871B0E">
            <w:pPr>
              <w:widowControl/>
              <w:jc w:val="left"/>
              <w:rPr>
                <w:rFonts w:ascii="宋体" w:eastAsia="宋体" w:hAnsi="宋体" w:cs="宋体"/>
                <w:kern w:val="0"/>
                <w:sz w:val="24"/>
                <w:szCs w:val="24"/>
              </w:rPr>
            </w:pPr>
            <w:r w:rsidRPr="00871B0E">
              <w:rPr>
                <w:rFonts w:ascii="宋体" w:eastAsia="宋体" w:hAnsi="宋体" w:cs="宋体"/>
                <w:kern w:val="0"/>
                <w:sz w:val="24"/>
                <w:szCs w:val="24"/>
              </w:rPr>
              <w:pict>
                <v:rect id="_x0000_i1025" style="width:0;height:.75pt" o:hralign="center" o:hrstd="t" o:hr="t" fillcolor="#aca899" stroked="f"/>
              </w:pict>
            </w:r>
          </w:p>
        </w:tc>
      </w:tr>
      <w:tr w:rsidR="00871B0E" w:rsidRPr="00871B0E" w:rsidTr="00871B0E">
        <w:trPr>
          <w:trHeight w:val="375"/>
          <w:tblCellSpacing w:w="0" w:type="dxa"/>
          <w:jc w:val="center"/>
        </w:trPr>
        <w:tc>
          <w:tcPr>
            <w:tcW w:w="0" w:type="auto"/>
            <w:vAlign w:val="center"/>
            <w:hideMark/>
          </w:tcPr>
          <w:p w:rsidR="00871B0E" w:rsidRPr="00871B0E" w:rsidRDefault="00871B0E" w:rsidP="00871B0E">
            <w:pPr>
              <w:widowControl/>
              <w:jc w:val="center"/>
              <w:rPr>
                <w:rFonts w:ascii="宋体" w:eastAsia="宋体" w:hAnsi="宋体" w:cs="宋体"/>
                <w:kern w:val="0"/>
                <w:sz w:val="24"/>
                <w:szCs w:val="24"/>
              </w:rPr>
            </w:pPr>
            <w:r w:rsidRPr="00871B0E">
              <w:rPr>
                <w:rFonts w:ascii="宋体" w:eastAsia="宋体" w:hAnsi="宋体" w:cs="宋体"/>
                <w:kern w:val="0"/>
                <w:sz w:val="24"/>
                <w:szCs w:val="24"/>
              </w:rPr>
              <w:t>财税〔2001〕10号 </w:t>
            </w:r>
          </w:p>
        </w:tc>
      </w:tr>
      <w:tr w:rsidR="00871B0E" w:rsidRPr="00871B0E" w:rsidTr="00871B0E">
        <w:trPr>
          <w:tblCellSpacing w:w="0" w:type="dxa"/>
          <w:jc w:val="center"/>
        </w:trPr>
        <w:tc>
          <w:tcPr>
            <w:tcW w:w="0" w:type="auto"/>
            <w:vAlign w:val="center"/>
            <w:hideMark/>
          </w:tcPr>
          <w:p w:rsidR="00871B0E" w:rsidRPr="00871B0E" w:rsidRDefault="00871B0E" w:rsidP="00871B0E">
            <w:pPr>
              <w:widowControl/>
              <w:jc w:val="right"/>
              <w:rPr>
                <w:rFonts w:ascii="宋体" w:eastAsia="宋体" w:hAnsi="宋体" w:cs="宋体"/>
                <w:kern w:val="0"/>
                <w:sz w:val="24"/>
                <w:szCs w:val="24"/>
              </w:rPr>
            </w:pPr>
            <w:r w:rsidRPr="00871B0E">
              <w:rPr>
                <w:rFonts w:ascii="宋体" w:eastAsia="宋体" w:hAnsi="宋体" w:cs="宋体"/>
                <w:color w:val="FF0000"/>
                <w:kern w:val="0"/>
                <w:sz w:val="24"/>
                <w:szCs w:val="24"/>
              </w:rPr>
              <w:t>全文有效</w:t>
            </w:r>
            <w:r w:rsidRPr="00871B0E">
              <w:rPr>
                <w:rFonts w:ascii="宋体" w:eastAsia="宋体" w:hAnsi="宋体" w:cs="宋体"/>
                <w:kern w:val="0"/>
                <w:sz w:val="24"/>
                <w:szCs w:val="24"/>
              </w:rPr>
              <w:t> </w:t>
            </w:r>
          </w:p>
        </w:tc>
      </w:tr>
    </w:tbl>
    <w:p w:rsidR="00871B0E" w:rsidRPr="00871B0E" w:rsidRDefault="00871B0E" w:rsidP="00871B0E">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871B0E" w:rsidRPr="00871B0E" w:rsidTr="00871B0E">
        <w:trPr>
          <w:tblCellSpacing w:w="0" w:type="dxa"/>
          <w:jc w:val="center"/>
        </w:trPr>
        <w:tc>
          <w:tcPr>
            <w:tcW w:w="0" w:type="auto"/>
            <w:vAlign w:val="center"/>
            <w:hideMark/>
          </w:tcPr>
          <w:p w:rsidR="00871B0E" w:rsidRPr="00871B0E" w:rsidRDefault="00871B0E" w:rsidP="00871B0E">
            <w:pPr>
              <w:widowControl/>
              <w:spacing w:line="540" w:lineRule="atLeast"/>
              <w:jc w:val="left"/>
              <w:rPr>
                <w:rFonts w:ascii="宋体" w:eastAsia="宋体" w:hAnsi="宋体" w:cs="宋体"/>
                <w:color w:val="000000"/>
                <w:kern w:val="0"/>
                <w:sz w:val="24"/>
                <w:szCs w:val="24"/>
              </w:rPr>
            </w:pPr>
            <w:r w:rsidRPr="00871B0E">
              <w:rPr>
                <w:rFonts w:ascii="宋体" w:eastAsia="宋体" w:hAnsi="宋体" w:cs="宋体" w:hint="eastAsia"/>
                <w:color w:val="000000"/>
                <w:kern w:val="0"/>
                <w:sz w:val="24"/>
                <w:szCs w:val="24"/>
              </w:rPr>
              <w:t>    根据《国务院办公厅转发人民银行、财政部、证监会关于组建中国信达资产管理公司意见的通知》（国办发〔1999〕33号）和《国务院办公厅转发人民银行、财政部、证监会关于组建中国华融资产管理公司、中国长城资产管理公司和中国东方资产管理公司意见的通知》（国办发〔1999〕66号）的精神，经国务院批准，现对信达、华融、长城和东方资产管理公司（以下简称“资产公司”）在收购、承接和处置不良资产过程中有关税收政策问题通知如下：</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一、享受税收优惠政策的主体为经国务院批准成立的中国信达资产管理公司、中国华融资</w:t>
            </w:r>
            <w:proofErr w:type="gramStart"/>
            <w:r w:rsidRPr="00871B0E">
              <w:rPr>
                <w:rFonts w:ascii="宋体" w:eastAsia="宋体" w:hAnsi="宋体" w:cs="宋体" w:hint="eastAsia"/>
                <w:color w:val="000000"/>
                <w:kern w:val="0"/>
                <w:sz w:val="24"/>
                <w:szCs w:val="24"/>
              </w:rPr>
              <w:t>产管理</w:t>
            </w:r>
            <w:proofErr w:type="gramEnd"/>
            <w:r w:rsidRPr="00871B0E">
              <w:rPr>
                <w:rFonts w:ascii="宋体" w:eastAsia="宋体" w:hAnsi="宋体" w:cs="宋体" w:hint="eastAsia"/>
                <w:color w:val="000000"/>
                <w:kern w:val="0"/>
                <w:sz w:val="24"/>
                <w:szCs w:val="24"/>
              </w:rPr>
              <w:t>公司、中国长城资产管理公司和中国东方资产管理公司，及其经批准分设于各地的分支机构。除另有规定者外，资产公司所属、附属企业，不享受资产公司的税收优惠政策。</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二、收购、承接不良资产是指资产公司按照国务院规定的范围和额度，对相关国有银行不良资产，以账面价值进行收购，同时继承债权、行使债权主体权利。具体包括资产公司承接、收购相关国有银行的逾期、呆滞、呆账贷款及其相应的抵押品；处置不良资产是指资产公司按照有关法律、法规，为使不良资产的价值得到实现而采取的债权转移的措施。具体包括运用出售、置换、资产重组、债转股、证券化等方法对贷款及其抵押品进行处置。</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三、资产公司收购、承接、处置不良资产可享受以下税收优惠政策：</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1.对资产公司接受相关国有银行的不良债权，借款方以货物、不动产、无形资产、有价证券和票据等抵充贷款本息的，免征资产公司销售转让该货物、不动产、无形资产、有价证券、票据以及利用该货物、不动产从事融资</w:t>
            </w:r>
            <w:r w:rsidRPr="00871B0E">
              <w:rPr>
                <w:rFonts w:ascii="宋体" w:eastAsia="宋体" w:hAnsi="宋体" w:cs="宋体" w:hint="eastAsia"/>
                <w:color w:val="000000"/>
                <w:kern w:val="0"/>
                <w:sz w:val="24"/>
                <w:szCs w:val="24"/>
              </w:rPr>
              <w:lastRenderedPageBreak/>
              <w:t>租赁业务应缴纳的增值税、营业税。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2.对资产公司接受相关国有银行的不良债权取得的利息收入，免征营业税。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3.对资产公司接受相关国有银行的不良债权，借款方以土地使用权、房屋所有权抵充贷款本息的，免征承受土地使用权、房屋所有权应缴纳的契税。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4.对资产公司成立时设立的资金账簿免征印花税。对资产公司收购、承接和处置不良资产，免征购销合同和产权转移书据应缴纳的印花税。对涉及资产公司资产管理范围内的上市公司国有股权持有人变更的事项，免征印花税参照《国家税务总局关于上市公司国有股权无偿转让证券（股票）交易印花税问题的通知》（国税发〔1999〕124号）的有关规定执行。</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5.对各公司回收的房地产在未处置前的闲置期间，免征房产税和城镇土地使用税。对资产公司转让房地产取得的收入，免征土地增值税。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6.资产公司所属的投资咨询类公司，为本公司承接、收购、处置不良资产而提供资产、项目评估和审计服务取得的收入，免征营业税。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四、资产公司除收购、承接、处置不良资产业务外，从事其他经营业务或发生本通知未规定免税的应税行为，应一律依法纳税。</w:t>
            </w:r>
          </w:p>
          <w:p w:rsidR="00871B0E" w:rsidRPr="00871B0E" w:rsidRDefault="00871B0E" w:rsidP="00871B0E">
            <w:pPr>
              <w:widowControl/>
              <w:spacing w:line="540" w:lineRule="atLeast"/>
              <w:jc w:val="left"/>
              <w:rPr>
                <w:rFonts w:ascii="宋体" w:eastAsia="宋体" w:hAnsi="宋体" w:cs="宋体" w:hint="eastAsia"/>
                <w:color w:val="000000"/>
                <w:kern w:val="0"/>
                <w:sz w:val="24"/>
                <w:szCs w:val="24"/>
              </w:rPr>
            </w:pPr>
            <w:r w:rsidRPr="00871B0E">
              <w:rPr>
                <w:rFonts w:ascii="宋体" w:eastAsia="宋体" w:hAnsi="宋体" w:cs="宋体" w:hint="eastAsia"/>
                <w:color w:val="000000"/>
                <w:kern w:val="0"/>
                <w:sz w:val="24"/>
                <w:szCs w:val="24"/>
              </w:rPr>
              <w:t>    五、本通知</w:t>
            </w:r>
            <w:proofErr w:type="gramStart"/>
            <w:r w:rsidRPr="00871B0E">
              <w:rPr>
                <w:rFonts w:ascii="宋体" w:eastAsia="宋体" w:hAnsi="宋体" w:cs="宋体" w:hint="eastAsia"/>
                <w:color w:val="000000"/>
                <w:kern w:val="0"/>
                <w:sz w:val="24"/>
                <w:szCs w:val="24"/>
              </w:rPr>
              <w:t>自资产</w:t>
            </w:r>
            <w:proofErr w:type="gramEnd"/>
            <w:r w:rsidRPr="00871B0E">
              <w:rPr>
                <w:rFonts w:ascii="宋体" w:eastAsia="宋体" w:hAnsi="宋体" w:cs="宋体" w:hint="eastAsia"/>
                <w:color w:val="000000"/>
                <w:kern w:val="0"/>
                <w:sz w:val="24"/>
                <w:szCs w:val="24"/>
              </w:rPr>
              <w:t>公司成立之日起开始执行。此前的规定与本通知有抵触的，以本通知为准。各地财政、税务部门及资产公司要密切关注税收优惠政策的落实情况，及时向财政部、国家税务总局反映执行中出现的问题，确保相关税收优惠政策顺利实施。</w:t>
            </w:r>
          </w:p>
          <w:p w:rsidR="00871B0E" w:rsidRPr="00871B0E" w:rsidRDefault="00871B0E" w:rsidP="00871B0E">
            <w:pPr>
              <w:widowControl/>
              <w:spacing w:line="540" w:lineRule="atLeast"/>
              <w:jc w:val="left"/>
              <w:rPr>
                <w:rFonts w:ascii="宋体" w:eastAsia="宋体" w:hAnsi="宋体" w:cs="宋体"/>
                <w:color w:val="000000"/>
                <w:kern w:val="0"/>
                <w:sz w:val="24"/>
                <w:szCs w:val="24"/>
              </w:rPr>
            </w:pPr>
          </w:p>
        </w:tc>
      </w:tr>
    </w:tbl>
    <w:p w:rsidR="009F6944" w:rsidRPr="00871B0E" w:rsidRDefault="009F6944"/>
    <w:sectPr w:rsidR="009F6944" w:rsidRPr="00871B0E"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B0E"/>
    <w:rsid w:val="00132A29"/>
    <w:rsid w:val="00871B0E"/>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B0E"/>
    <w:rPr>
      <w:color w:val="0000FF"/>
      <w:u w:val="single"/>
    </w:rPr>
  </w:style>
</w:styles>
</file>

<file path=word/webSettings.xml><?xml version="1.0" encoding="utf-8"?>
<w:webSettings xmlns:r="http://schemas.openxmlformats.org/officeDocument/2006/relationships" xmlns:w="http://schemas.openxmlformats.org/wordprocessingml/2006/main">
  <w:divs>
    <w:div w:id="312225117">
      <w:bodyDiv w:val="1"/>
      <w:marLeft w:val="0"/>
      <w:marRight w:val="0"/>
      <w:marTop w:val="0"/>
      <w:marBottom w:val="0"/>
      <w:divBdr>
        <w:top w:val="none" w:sz="0" w:space="0" w:color="auto"/>
        <w:left w:val="none" w:sz="0" w:space="0" w:color="auto"/>
        <w:bottom w:val="none" w:sz="0" w:space="0" w:color="auto"/>
        <w:right w:val="none" w:sz="0" w:space="0" w:color="auto"/>
      </w:divBdr>
      <w:divsChild>
        <w:div w:id="1767379239">
          <w:marLeft w:val="0"/>
          <w:marRight w:val="0"/>
          <w:marTop w:val="0"/>
          <w:marBottom w:val="0"/>
          <w:divBdr>
            <w:top w:val="none" w:sz="0" w:space="0" w:color="auto"/>
            <w:left w:val="none" w:sz="0" w:space="0" w:color="auto"/>
            <w:bottom w:val="none" w:sz="0" w:space="0" w:color="auto"/>
            <w:right w:val="none" w:sz="0" w:space="0" w:color="auto"/>
          </w:divBdr>
        </w:div>
        <w:div w:id="40254787">
          <w:marLeft w:val="0"/>
          <w:marRight w:val="0"/>
          <w:marTop w:val="0"/>
          <w:marBottom w:val="0"/>
          <w:divBdr>
            <w:top w:val="none" w:sz="0" w:space="0" w:color="auto"/>
            <w:left w:val="none" w:sz="0" w:space="0" w:color="auto"/>
            <w:bottom w:val="none" w:sz="0" w:space="0" w:color="auto"/>
            <w:right w:val="none" w:sz="0" w:space="0" w:color="auto"/>
          </w:divBdr>
        </w:div>
        <w:div w:id="1208565073">
          <w:marLeft w:val="0"/>
          <w:marRight w:val="0"/>
          <w:marTop w:val="0"/>
          <w:marBottom w:val="0"/>
          <w:divBdr>
            <w:top w:val="none" w:sz="0" w:space="0" w:color="auto"/>
            <w:left w:val="none" w:sz="0" w:space="0" w:color="auto"/>
            <w:bottom w:val="none" w:sz="0" w:space="0" w:color="auto"/>
            <w:right w:val="none" w:sz="0" w:space="0" w:color="auto"/>
          </w:divBdr>
        </w:div>
        <w:div w:id="1438477704">
          <w:marLeft w:val="0"/>
          <w:marRight w:val="0"/>
          <w:marTop w:val="0"/>
          <w:marBottom w:val="0"/>
          <w:divBdr>
            <w:top w:val="none" w:sz="0" w:space="0" w:color="auto"/>
            <w:left w:val="none" w:sz="0" w:space="0" w:color="auto"/>
            <w:bottom w:val="none" w:sz="0" w:space="0" w:color="auto"/>
            <w:right w:val="none" w:sz="0" w:space="0" w:color="auto"/>
          </w:divBdr>
        </w:div>
        <w:div w:id="341317149">
          <w:marLeft w:val="0"/>
          <w:marRight w:val="0"/>
          <w:marTop w:val="0"/>
          <w:marBottom w:val="0"/>
          <w:divBdr>
            <w:top w:val="none" w:sz="0" w:space="0" w:color="auto"/>
            <w:left w:val="none" w:sz="0" w:space="0" w:color="auto"/>
            <w:bottom w:val="none" w:sz="0" w:space="0" w:color="auto"/>
            <w:right w:val="none" w:sz="0" w:space="0" w:color="auto"/>
          </w:divBdr>
        </w:div>
        <w:div w:id="1875118137">
          <w:marLeft w:val="0"/>
          <w:marRight w:val="0"/>
          <w:marTop w:val="0"/>
          <w:marBottom w:val="0"/>
          <w:divBdr>
            <w:top w:val="none" w:sz="0" w:space="0" w:color="auto"/>
            <w:left w:val="none" w:sz="0" w:space="0" w:color="auto"/>
            <w:bottom w:val="none" w:sz="0" w:space="0" w:color="auto"/>
            <w:right w:val="none" w:sz="0" w:space="0" w:color="auto"/>
          </w:divBdr>
        </w:div>
        <w:div w:id="1830365960">
          <w:marLeft w:val="0"/>
          <w:marRight w:val="0"/>
          <w:marTop w:val="0"/>
          <w:marBottom w:val="0"/>
          <w:divBdr>
            <w:top w:val="none" w:sz="0" w:space="0" w:color="auto"/>
            <w:left w:val="none" w:sz="0" w:space="0" w:color="auto"/>
            <w:bottom w:val="none" w:sz="0" w:space="0" w:color="auto"/>
            <w:right w:val="none" w:sz="0" w:space="0" w:color="auto"/>
          </w:divBdr>
        </w:div>
        <w:div w:id="1599367342">
          <w:marLeft w:val="0"/>
          <w:marRight w:val="0"/>
          <w:marTop w:val="0"/>
          <w:marBottom w:val="0"/>
          <w:divBdr>
            <w:top w:val="none" w:sz="0" w:space="0" w:color="auto"/>
            <w:left w:val="none" w:sz="0" w:space="0" w:color="auto"/>
            <w:bottom w:val="none" w:sz="0" w:space="0" w:color="auto"/>
            <w:right w:val="none" w:sz="0" w:space="0" w:color="auto"/>
          </w:divBdr>
        </w:div>
        <w:div w:id="7754876">
          <w:marLeft w:val="0"/>
          <w:marRight w:val="0"/>
          <w:marTop w:val="0"/>
          <w:marBottom w:val="0"/>
          <w:divBdr>
            <w:top w:val="none" w:sz="0" w:space="0" w:color="auto"/>
            <w:left w:val="none" w:sz="0" w:space="0" w:color="auto"/>
            <w:bottom w:val="none" w:sz="0" w:space="0" w:color="auto"/>
            <w:right w:val="none" w:sz="0" w:space="0" w:color="auto"/>
          </w:divBdr>
        </w:div>
        <w:div w:id="1075930413">
          <w:marLeft w:val="0"/>
          <w:marRight w:val="0"/>
          <w:marTop w:val="0"/>
          <w:marBottom w:val="0"/>
          <w:divBdr>
            <w:top w:val="none" w:sz="0" w:space="0" w:color="auto"/>
            <w:left w:val="none" w:sz="0" w:space="0" w:color="auto"/>
            <w:bottom w:val="none" w:sz="0" w:space="0" w:color="auto"/>
            <w:right w:val="none" w:sz="0" w:space="0" w:color="auto"/>
          </w:divBdr>
        </w:div>
        <w:div w:id="178396642">
          <w:marLeft w:val="0"/>
          <w:marRight w:val="0"/>
          <w:marTop w:val="0"/>
          <w:marBottom w:val="0"/>
          <w:divBdr>
            <w:top w:val="none" w:sz="0" w:space="0" w:color="auto"/>
            <w:left w:val="none" w:sz="0" w:space="0" w:color="auto"/>
            <w:bottom w:val="none" w:sz="0" w:space="0" w:color="auto"/>
            <w:right w:val="none" w:sz="0" w:space="0" w:color="auto"/>
          </w:divBdr>
        </w:div>
        <w:div w:id="1867717672">
          <w:marLeft w:val="0"/>
          <w:marRight w:val="0"/>
          <w:marTop w:val="0"/>
          <w:marBottom w:val="0"/>
          <w:divBdr>
            <w:top w:val="none" w:sz="0" w:space="0" w:color="auto"/>
            <w:left w:val="none" w:sz="0" w:space="0" w:color="auto"/>
            <w:bottom w:val="none" w:sz="0" w:space="0" w:color="auto"/>
            <w:right w:val="none" w:sz="0" w:space="0" w:color="auto"/>
          </w:divBdr>
        </w:div>
        <w:div w:id="844320721">
          <w:marLeft w:val="0"/>
          <w:marRight w:val="0"/>
          <w:marTop w:val="0"/>
          <w:marBottom w:val="0"/>
          <w:divBdr>
            <w:top w:val="none" w:sz="0" w:space="0" w:color="auto"/>
            <w:left w:val="none" w:sz="0" w:space="0" w:color="auto"/>
            <w:bottom w:val="none" w:sz="0" w:space="0" w:color="auto"/>
            <w:right w:val="none" w:sz="0" w:space="0" w:color="auto"/>
          </w:divBdr>
        </w:div>
        <w:div w:id="904801936">
          <w:marLeft w:val="0"/>
          <w:marRight w:val="0"/>
          <w:marTop w:val="0"/>
          <w:marBottom w:val="0"/>
          <w:divBdr>
            <w:top w:val="none" w:sz="0" w:space="0" w:color="auto"/>
            <w:left w:val="none" w:sz="0" w:space="0" w:color="auto"/>
            <w:bottom w:val="none" w:sz="0" w:space="0" w:color="auto"/>
            <w:right w:val="none" w:sz="0" w:space="0" w:color="auto"/>
          </w:divBdr>
        </w:div>
        <w:div w:id="135773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1142</Characters>
  <Application>Microsoft Office Word</Application>
  <DocSecurity>0</DocSecurity>
  <Lines>9</Lines>
  <Paragraphs>2</Paragraphs>
  <ScaleCrop>false</ScaleCrop>
  <Company>Sky123.Org</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2016-08-02T09:00:00Z</dcterms:created>
  <dcterms:modified xsi:type="dcterms:W3CDTF">2016-08-02T09:01:00Z</dcterms:modified>
</cp:coreProperties>
</file>