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0" w:type="dxa"/>
        <w:tblCellMar>
          <w:left w:w="0" w:type="dxa"/>
          <w:right w:w="0" w:type="dxa"/>
        </w:tblCellMar>
        <w:tblLook w:val="04A0"/>
      </w:tblPr>
      <w:tblGrid>
        <w:gridCol w:w="7725"/>
      </w:tblGrid>
      <w:tr w:rsidR="00D338DE" w:rsidRPr="00B74386" w:rsidTr="00754186">
        <w:trPr>
          <w:tblCellSpacing w:w="0" w:type="dxa"/>
          <w:jc w:val="center"/>
        </w:trPr>
        <w:tc>
          <w:tcPr>
            <w:tcW w:w="0" w:type="auto"/>
            <w:vAlign w:val="center"/>
            <w:hideMark/>
          </w:tcPr>
          <w:p w:rsidR="00D338DE" w:rsidRPr="00D338DE" w:rsidRDefault="00D338DE" w:rsidP="00D338DE">
            <w:pPr>
              <w:widowControl/>
              <w:jc w:val="center"/>
              <w:outlineLvl w:val="1"/>
              <w:rPr>
                <w:rFonts w:ascii="黑体" w:eastAsia="黑体" w:hAnsi="Verdana" w:cs="宋体"/>
                <w:color w:val="333333"/>
                <w:kern w:val="36"/>
                <w:sz w:val="36"/>
                <w:szCs w:val="36"/>
              </w:rPr>
            </w:pPr>
            <w:r w:rsidRPr="00D338DE">
              <w:rPr>
                <w:rFonts w:ascii="黑体" w:eastAsia="黑体" w:hAnsi="Verdana" w:cs="宋体" w:hint="eastAsia"/>
                <w:color w:val="333333"/>
                <w:kern w:val="36"/>
                <w:sz w:val="36"/>
                <w:szCs w:val="36"/>
              </w:rPr>
              <w:t>财政部 海关总署 国家税务总局关于继续实施支持文化企业发展若干税收政策的通知</w:t>
            </w:r>
            <w:r w:rsidRPr="00D338DE">
              <w:rPr>
                <w:rFonts w:ascii="宋体" w:eastAsia="黑体" w:hAnsi="宋体" w:cs="宋体" w:hint="eastAsia"/>
                <w:kern w:val="0"/>
                <w:sz w:val="36"/>
                <w:szCs w:val="36"/>
              </w:rPr>
              <w:t> </w:t>
            </w:r>
            <w:r w:rsidRPr="00D338DE">
              <w:rPr>
                <w:rFonts w:ascii="黑体" w:eastAsia="黑体" w:hAnsi="宋体" w:cs="宋体" w:hint="eastAsia"/>
                <w:kern w:val="0"/>
                <w:sz w:val="36"/>
                <w:szCs w:val="36"/>
              </w:rPr>
              <w:t xml:space="preserve"> </w:t>
            </w:r>
          </w:p>
        </w:tc>
      </w:tr>
      <w:tr w:rsidR="00D338DE" w:rsidRPr="00B74386" w:rsidTr="00754186">
        <w:trPr>
          <w:trHeight w:val="240"/>
          <w:tblCellSpacing w:w="0" w:type="dxa"/>
          <w:jc w:val="center"/>
        </w:trPr>
        <w:tc>
          <w:tcPr>
            <w:tcW w:w="0" w:type="auto"/>
            <w:vAlign w:val="center"/>
            <w:hideMark/>
          </w:tcPr>
          <w:p w:rsidR="00D338DE" w:rsidRPr="00B74386" w:rsidRDefault="00D338DE" w:rsidP="00754186">
            <w:pPr>
              <w:widowControl/>
              <w:jc w:val="left"/>
              <w:rPr>
                <w:rFonts w:ascii="宋体" w:eastAsia="宋体" w:hAnsi="宋体" w:cs="宋体"/>
                <w:kern w:val="0"/>
                <w:sz w:val="24"/>
                <w:szCs w:val="24"/>
              </w:rPr>
            </w:pPr>
            <w:r w:rsidRPr="00591C44">
              <w:rPr>
                <w:rFonts w:ascii="宋体" w:eastAsia="宋体" w:hAnsi="宋体" w:cs="宋体"/>
                <w:kern w:val="0"/>
                <w:sz w:val="24"/>
                <w:szCs w:val="24"/>
              </w:rPr>
              <w:pict>
                <v:rect id="_x0000_i1030" style="width:0;height:.75pt" o:hralign="center" o:hrstd="t" o:hr="t" fillcolor="#aca899" stroked="f"/>
              </w:pict>
            </w:r>
          </w:p>
        </w:tc>
      </w:tr>
      <w:tr w:rsidR="00D338DE" w:rsidRPr="00B74386" w:rsidTr="00754186">
        <w:trPr>
          <w:trHeight w:val="375"/>
          <w:tblCellSpacing w:w="0" w:type="dxa"/>
          <w:jc w:val="center"/>
        </w:trPr>
        <w:tc>
          <w:tcPr>
            <w:tcW w:w="0" w:type="auto"/>
            <w:vAlign w:val="center"/>
            <w:hideMark/>
          </w:tcPr>
          <w:p w:rsidR="00D338DE" w:rsidRPr="00B74386" w:rsidRDefault="00D338DE" w:rsidP="00754186">
            <w:pPr>
              <w:widowControl/>
              <w:jc w:val="center"/>
              <w:rPr>
                <w:rFonts w:ascii="宋体" w:eastAsia="宋体" w:hAnsi="宋体" w:cs="宋体"/>
                <w:kern w:val="0"/>
                <w:sz w:val="28"/>
                <w:szCs w:val="28"/>
              </w:rPr>
            </w:pPr>
            <w:r w:rsidRPr="00D338DE">
              <w:rPr>
                <w:rFonts w:ascii="宋体" w:eastAsia="宋体" w:hAnsi="宋体" w:cs="宋体" w:hint="eastAsia"/>
                <w:kern w:val="0"/>
                <w:sz w:val="28"/>
                <w:szCs w:val="28"/>
              </w:rPr>
              <w:t>财税〔2014〕85号</w:t>
            </w:r>
          </w:p>
        </w:tc>
      </w:tr>
      <w:tr w:rsidR="00D338DE" w:rsidRPr="00B74386" w:rsidTr="00754186">
        <w:trPr>
          <w:tblCellSpacing w:w="0" w:type="dxa"/>
          <w:jc w:val="center"/>
        </w:trPr>
        <w:tc>
          <w:tcPr>
            <w:tcW w:w="0" w:type="auto"/>
            <w:vAlign w:val="center"/>
            <w:hideMark/>
          </w:tcPr>
          <w:p w:rsidR="00D338DE" w:rsidRPr="00B74386" w:rsidRDefault="00D338DE" w:rsidP="00754186">
            <w:pPr>
              <w:widowControl/>
              <w:jc w:val="right"/>
              <w:rPr>
                <w:rFonts w:ascii="宋体" w:eastAsia="宋体" w:hAnsi="宋体" w:cs="宋体"/>
                <w:kern w:val="0"/>
                <w:sz w:val="28"/>
                <w:szCs w:val="28"/>
              </w:rPr>
            </w:pPr>
            <w:r w:rsidRPr="00B74386">
              <w:rPr>
                <w:rFonts w:ascii="宋体" w:eastAsia="宋体" w:hAnsi="宋体" w:cs="宋体"/>
                <w:color w:val="FF0000"/>
                <w:kern w:val="0"/>
                <w:sz w:val="28"/>
                <w:szCs w:val="28"/>
              </w:rPr>
              <w:t>全文有效</w:t>
            </w:r>
            <w:r w:rsidRPr="00B74386">
              <w:rPr>
                <w:rFonts w:ascii="宋体" w:eastAsia="宋体" w:hAnsi="宋体" w:cs="宋体"/>
                <w:kern w:val="0"/>
                <w:sz w:val="28"/>
                <w:szCs w:val="28"/>
              </w:rPr>
              <w:t>   </w:t>
            </w:r>
          </w:p>
        </w:tc>
      </w:tr>
    </w:tbl>
    <w:p w:rsidR="00D338DE" w:rsidRPr="00D338DE" w:rsidRDefault="00D338DE" w:rsidP="00D338DE">
      <w:pPr>
        <w:widowControl/>
        <w:jc w:val="left"/>
        <w:rPr>
          <w:rFonts w:ascii="Verdana" w:eastAsia="宋体" w:hAnsi="Verdana" w:cs="宋体"/>
          <w:color w:val="333333"/>
          <w:kern w:val="0"/>
          <w:sz w:val="18"/>
          <w:szCs w:val="18"/>
        </w:rPr>
      </w:pPr>
    </w:p>
    <w:tbl>
      <w:tblPr>
        <w:tblW w:w="4800" w:type="pct"/>
        <w:jc w:val="center"/>
        <w:tblCellSpacing w:w="0" w:type="dxa"/>
        <w:tblCellMar>
          <w:top w:w="15" w:type="dxa"/>
          <w:left w:w="15" w:type="dxa"/>
          <w:bottom w:w="15" w:type="dxa"/>
          <w:right w:w="15" w:type="dxa"/>
        </w:tblCellMar>
        <w:tblLook w:val="04A0"/>
      </w:tblPr>
      <w:tblGrid>
        <w:gridCol w:w="8003"/>
      </w:tblGrid>
      <w:tr w:rsidR="00D338DE" w:rsidRPr="00D338DE" w:rsidTr="00D338DE">
        <w:trPr>
          <w:tblCellSpacing w:w="0" w:type="dxa"/>
          <w:jc w:val="center"/>
        </w:trPr>
        <w:tc>
          <w:tcPr>
            <w:tcW w:w="0" w:type="auto"/>
            <w:vAlign w:val="center"/>
            <w:hideMark/>
          </w:tcPr>
          <w:p w:rsidR="00D338DE" w:rsidRPr="00D338DE" w:rsidRDefault="00D338DE" w:rsidP="00D338DE">
            <w:pPr>
              <w:widowControl/>
              <w:jc w:val="left"/>
              <w:divId w:val="1589340273"/>
              <w:rPr>
                <w:rFonts w:asciiTheme="minorEastAsia" w:hAnsiTheme="minorEastAsia" w:cs="宋体"/>
                <w:color w:val="333333"/>
                <w:kern w:val="0"/>
                <w:sz w:val="28"/>
                <w:szCs w:val="28"/>
              </w:rPr>
            </w:pPr>
            <w:r w:rsidRPr="00D338DE">
              <w:rPr>
                <w:rFonts w:asciiTheme="minorEastAsia" w:hAnsiTheme="minorEastAsia" w:cs="宋体"/>
                <w:color w:val="333333"/>
                <w:kern w:val="0"/>
                <w:sz w:val="28"/>
                <w:szCs w:val="28"/>
              </w:rPr>
              <w:t>各省、自治区、直辖市、计划单列市财政厅(局)、国家税务局、地方税务局，新疆生产建设兵团财务局，广东分署、各直属海关：</w:t>
            </w:r>
            <w:r w:rsidRPr="00D338DE">
              <w:rPr>
                <w:rFonts w:asciiTheme="minorEastAsia" w:hAnsiTheme="minorEastAsia" w:cs="宋体"/>
                <w:color w:val="333333"/>
                <w:kern w:val="0"/>
                <w:sz w:val="28"/>
                <w:szCs w:val="28"/>
              </w:rPr>
              <w:br/>
              <w:t xml:space="preserve">　　为贯彻落实《国务院办公厅关于印发文化体制改革中经营性文化事业单位转制为企业和进一步支持文化企业发展两个规定的通知》(国办发〔2014〕15号)有关规定，进一步深化文化体制改革，促进文化企业发展，现就继续实施支持文化企业发展的税收政策有关问题通知如下：</w:t>
            </w:r>
            <w:r w:rsidRPr="00D338DE">
              <w:rPr>
                <w:rFonts w:asciiTheme="minorEastAsia" w:hAnsiTheme="minorEastAsia" w:cs="宋体"/>
                <w:color w:val="333333"/>
                <w:kern w:val="0"/>
                <w:sz w:val="28"/>
                <w:szCs w:val="28"/>
              </w:rPr>
              <w:br/>
              <w:t xml:space="preserve">　　一、新闻出版广电行政主管部门(包括中央、省、地市及县级)按照各自职能权限批准从事电影制片、发行、放映的电影集团公司(</w:t>
            </w:r>
            <w:proofErr w:type="gramStart"/>
            <w:r w:rsidRPr="00D338DE">
              <w:rPr>
                <w:rFonts w:asciiTheme="minorEastAsia" w:hAnsiTheme="minorEastAsia" w:cs="宋体"/>
                <w:color w:val="333333"/>
                <w:kern w:val="0"/>
                <w:sz w:val="28"/>
                <w:szCs w:val="28"/>
              </w:rPr>
              <w:t>含成员</w:t>
            </w:r>
            <w:proofErr w:type="gramEnd"/>
            <w:r w:rsidRPr="00D338DE">
              <w:rPr>
                <w:rFonts w:asciiTheme="minorEastAsia" w:hAnsiTheme="minorEastAsia" w:cs="宋体"/>
                <w:color w:val="333333"/>
                <w:kern w:val="0"/>
                <w:sz w:val="28"/>
                <w:szCs w:val="28"/>
              </w:rPr>
              <w:t>企业)、电影制片厂及其他电影企业取得的销售电影拷贝(含数字拷贝)收入、转让电影版权(包括转让和许可使用)收入、电影发行收入以及在农村取得的电影放映收入免征增值税。一般纳税人提供的城市电影放映服务，可以按现行政策规定，选择按照简易计税办法计算缴纳增值税。</w:t>
            </w:r>
            <w:r w:rsidRPr="00D338DE">
              <w:rPr>
                <w:rFonts w:asciiTheme="minorEastAsia" w:hAnsiTheme="minorEastAsia" w:cs="宋体"/>
                <w:color w:val="333333"/>
                <w:kern w:val="0"/>
                <w:sz w:val="28"/>
                <w:szCs w:val="28"/>
              </w:rPr>
              <w:br/>
              <w:t xml:space="preserve">　　二、2014年1月1日至2016年12月31日，对广播电视运营服务企业收取的有线数字电视基本收视维护费和农村有线电视基本收视费，免征增值税。</w:t>
            </w:r>
            <w:r w:rsidRPr="00D338DE">
              <w:rPr>
                <w:rFonts w:asciiTheme="minorEastAsia" w:hAnsiTheme="minorEastAsia" w:cs="宋体"/>
                <w:color w:val="333333"/>
                <w:kern w:val="0"/>
                <w:sz w:val="28"/>
                <w:szCs w:val="28"/>
              </w:rPr>
              <w:br/>
            </w:r>
            <w:r w:rsidRPr="00D338DE">
              <w:rPr>
                <w:rFonts w:asciiTheme="minorEastAsia" w:hAnsiTheme="minorEastAsia" w:cs="宋体"/>
                <w:color w:val="333333"/>
                <w:kern w:val="0"/>
                <w:sz w:val="28"/>
                <w:szCs w:val="28"/>
              </w:rPr>
              <w:lastRenderedPageBreak/>
              <w:t xml:space="preserve">　　三、为承担国家鼓励类文化产业项目而进口国内不能生产的自用设备及配套件、备件，在政策规定范围内，免征进口关税。支持文化产品和服务出口的税收优惠政策由财政部、税务总局会同有关部门另行制定。</w:t>
            </w:r>
            <w:r w:rsidRPr="00D338DE">
              <w:rPr>
                <w:rFonts w:asciiTheme="minorEastAsia" w:hAnsiTheme="minorEastAsia" w:cs="宋体"/>
                <w:color w:val="333333"/>
                <w:kern w:val="0"/>
                <w:sz w:val="28"/>
                <w:szCs w:val="28"/>
              </w:rPr>
              <w:br/>
              <w:t xml:space="preserve">　　四、对从事文化产业支撑技术等领域的文化企业，按规定认定为高新技术企业的，减按15%的税率征收企业所得税;开发新技术、新产品、新工艺发生的研究开发费用，允许按照税收法律法规的规定，在计算应纳税所得额时加计扣除。文化产业支撑技术等领域的具体范围和认定工作由科技部、财政部、税务总局商中央宣传部等部门另行明确。</w:t>
            </w:r>
            <w:r w:rsidRPr="00D338DE">
              <w:rPr>
                <w:rFonts w:asciiTheme="minorEastAsia" w:hAnsiTheme="minorEastAsia" w:cs="宋体"/>
                <w:color w:val="333333"/>
                <w:kern w:val="0"/>
                <w:sz w:val="28"/>
                <w:szCs w:val="28"/>
              </w:rPr>
              <w:br/>
              <w:t xml:space="preserve">　　五、出版、发行企业处置库存呆滞出版物形成的损失，允许按照税收法律法规的规定在企业所得税前扣除。</w:t>
            </w:r>
            <w:r w:rsidRPr="00D338DE">
              <w:rPr>
                <w:rFonts w:asciiTheme="minorEastAsia" w:hAnsiTheme="minorEastAsia" w:cs="宋体"/>
                <w:color w:val="333333"/>
                <w:kern w:val="0"/>
                <w:sz w:val="28"/>
                <w:szCs w:val="28"/>
              </w:rPr>
              <w:br/>
              <w:t xml:space="preserve">　　六、对文化企业按照本通知规定应予减免的税款，在本通知下发以前已经征收入库的，可抵减以后纳税期应缴税款或办理退库。</w:t>
            </w:r>
            <w:r w:rsidRPr="00D338DE">
              <w:rPr>
                <w:rFonts w:asciiTheme="minorEastAsia" w:hAnsiTheme="minorEastAsia" w:cs="宋体"/>
                <w:color w:val="333333"/>
                <w:kern w:val="0"/>
                <w:sz w:val="28"/>
                <w:szCs w:val="28"/>
              </w:rPr>
              <w:br/>
              <w:t xml:space="preserve">　　七、除另有规定外，本通知规定的税收政策执行期限为2014年1月1日至2018年12月31日。《财政部 海关总署 国家税务总局关于支持文化企业发展若干税收政策问题的通知》(</w:t>
            </w:r>
            <w:r w:rsidRPr="00D338DE">
              <w:rPr>
                <w:rFonts w:asciiTheme="minorEastAsia" w:hAnsiTheme="minorEastAsia" w:cs="宋体"/>
                <w:bCs/>
                <w:color w:val="333333"/>
                <w:kern w:val="0"/>
                <w:sz w:val="28"/>
                <w:szCs w:val="28"/>
              </w:rPr>
              <w:t>财税〔2009〕31号</w:t>
            </w:r>
            <w:r w:rsidRPr="00D338DE">
              <w:rPr>
                <w:rFonts w:asciiTheme="minorEastAsia" w:hAnsiTheme="minorEastAsia" w:cs="宋体"/>
                <w:color w:val="333333"/>
                <w:kern w:val="0"/>
                <w:sz w:val="28"/>
                <w:szCs w:val="28"/>
              </w:rPr>
              <w:t>)自2014年1月1日起停止执行。</w:t>
            </w:r>
          </w:p>
        </w:tc>
      </w:tr>
    </w:tbl>
    <w:p w:rsidR="009F6944" w:rsidRPr="00D338DE" w:rsidRDefault="009F6944"/>
    <w:sectPr w:rsidR="009F6944" w:rsidRPr="00D338DE" w:rsidSect="009F6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38DE"/>
    <w:rsid w:val="00132A29"/>
    <w:rsid w:val="009F6944"/>
    <w:rsid w:val="00D33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38DE"/>
    <w:rPr>
      <w:strike w:val="0"/>
      <w:dstrike w:val="0"/>
      <w:color w:val="333333"/>
      <w:u w:val="none"/>
      <w:effect w:val="none"/>
    </w:rPr>
  </w:style>
  <w:style w:type="character" w:styleId="a4">
    <w:name w:val="Strong"/>
    <w:basedOn w:val="a0"/>
    <w:uiPriority w:val="22"/>
    <w:qFormat/>
    <w:rsid w:val="00D338DE"/>
    <w:rPr>
      <w:b/>
      <w:bCs/>
    </w:rPr>
  </w:style>
  <w:style w:type="character" w:customStyle="1" w:styleId="red1">
    <w:name w:val="red1"/>
    <w:basedOn w:val="a0"/>
    <w:rsid w:val="00D338DE"/>
    <w:rPr>
      <w:color w:val="D00000"/>
    </w:rPr>
  </w:style>
  <w:style w:type="character" w:customStyle="1" w:styleId="xsycmx1">
    <w:name w:val="xsycmx1"/>
    <w:basedOn w:val="a0"/>
    <w:rsid w:val="00D338DE"/>
  </w:style>
  <w:style w:type="paragraph" w:styleId="a5">
    <w:name w:val="Balloon Text"/>
    <w:basedOn w:val="a"/>
    <w:link w:val="Char"/>
    <w:uiPriority w:val="99"/>
    <w:semiHidden/>
    <w:unhideWhenUsed/>
    <w:rsid w:val="00D338DE"/>
    <w:rPr>
      <w:sz w:val="18"/>
      <w:szCs w:val="18"/>
    </w:rPr>
  </w:style>
  <w:style w:type="character" w:customStyle="1" w:styleId="Char">
    <w:name w:val="批注框文本 Char"/>
    <w:basedOn w:val="a0"/>
    <w:link w:val="a5"/>
    <w:uiPriority w:val="99"/>
    <w:semiHidden/>
    <w:rsid w:val="00D338DE"/>
    <w:rPr>
      <w:sz w:val="18"/>
      <w:szCs w:val="18"/>
    </w:rPr>
  </w:style>
</w:styles>
</file>

<file path=word/webSettings.xml><?xml version="1.0" encoding="utf-8"?>
<w:webSettings xmlns:r="http://schemas.openxmlformats.org/officeDocument/2006/relationships" xmlns:w="http://schemas.openxmlformats.org/wordprocessingml/2006/main">
  <w:divs>
    <w:div w:id="1602881174">
      <w:bodyDiv w:val="1"/>
      <w:marLeft w:val="0"/>
      <w:marRight w:val="0"/>
      <w:marTop w:val="0"/>
      <w:marBottom w:val="0"/>
      <w:divBdr>
        <w:top w:val="none" w:sz="0" w:space="0" w:color="auto"/>
        <w:left w:val="none" w:sz="0" w:space="0" w:color="auto"/>
        <w:bottom w:val="none" w:sz="0" w:space="0" w:color="auto"/>
        <w:right w:val="none" w:sz="0" w:space="0" w:color="auto"/>
      </w:divBdr>
      <w:divsChild>
        <w:div w:id="126047617">
          <w:marLeft w:val="0"/>
          <w:marRight w:val="0"/>
          <w:marTop w:val="0"/>
          <w:marBottom w:val="0"/>
          <w:divBdr>
            <w:top w:val="none" w:sz="0" w:space="0" w:color="auto"/>
            <w:left w:val="none" w:sz="0" w:space="0" w:color="auto"/>
            <w:bottom w:val="none" w:sz="0" w:space="0" w:color="auto"/>
            <w:right w:val="none" w:sz="0" w:space="0" w:color="auto"/>
          </w:divBdr>
          <w:divsChild>
            <w:div w:id="27342438">
              <w:marLeft w:val="0"/>
              <w:marRight w:val="0"/>
              <w:marTop w:val="0"/>
              <w:marBottom w:val="0"/>
              <w:divBdr>
                <w:top w:val="none" w:sz="0" w:space="0" w:color="auto"/>
                <w:left w:val="none" w:sz="0" w:space="0" w:color="auto"/>
                <w:bottom w:val="none" w:sz="0" w:space="0" w:color="auto"/>
                <w:right w:val="none" w:sz="0" w:space="0" w:color="auto"/>
              </w:divBdr>
              <w:divsChild>
                <w:div w:id="1897471801">
                  <w:marLeft w:val="0"/>
                  <w:marRight w:val="0"/>
                  <w:marTop w:val="0"/>
                  <w:marBottom w:val="0"/>
                  <w:divBdr>
                    <w:top w:val="none" w:sz="0" w:space="0" w:color="auto"/>
                    <w:left w:val="none" w:sz="0" w:space="0" w:color="auto"/>
                    <w:bottom w:val="single" w:sz="6" w:space="0" w:color="C1C1C1"/>
                    <w:right w:val="none" w:sz="0" w:space="0" w:color="auto"/>
                  </w:divBdr>
                </w:div>
                <w:div w:id="1530293979">
                  <w:marLeft w:val="0"/>
                  <w:marRight w:val="0"/>
                  <w:marTop w:val="0"/>
                  <w:marBottom w:val="150"/>
                  <w:divBdr>
                    <w:top w:val="none" w:sz="0" w:space="0" w:color="auto"/>
                    <w:left w:val="none" w:sz="0" w:space="0" w:color="auto"/>
                    <w:bottom w:val="none" w:sz="0" w:space="0" w:color="auto"/>
                    <w:right w:val="none" w:sz="0" w:space="0" w:color="auto"/>
                  </w:divBdr>
                  <w:divsChild>
                    <w:div w:id="15893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847</Characters>
  <Application>Microsoft Office Word</Application>
  <DocSecurity>0</DocSecurity>
  <Lines>7</Lines>
  <Paragraphs>1</Paragraphs>
  <ScaleCrop>false</ScaleCrop>
  <Company>Sky123.Org</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2016-08-02T09:10:00Z</dcterms:created>
  <dcterms:modified xsi:type="dcterms:W3CDTF">2016-08-02T09:13:00Z</dcterms:modified>
</cp:coreProperties>
</file>