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60" w:type="pct"/>
        <w:jc w:val="center"/>
        <w:tblCellSpacing w:w="0" w:type="dxa"/>
        <w:tblCellMar>
          <w:left w:w="0" w:type="dxa"/>
          <w:right w:w="0" w:type="dxa"/>
        </w:tblCellMar>
        <w:tblLook w:val="04A0"/>
      </w:tblPr>
      <w:tblGrid>
        <w:gridCol w:w="8073"/>
      </w:tblGrid>
      <w:tr w:rsidR="0009019A" w:rsidRPr="0009019A" w:rsidTr="0009019A">
        <w:trPr>
          <w:tblCellSpacing w:w="0" w:type="dxa"/>
          <w:jc w:val="center"/>
        </w:trPr>
        <w:tc>
          <w:tcPr>
            <w:tcW w:w="5000" w:type="pct"/>
            <w:vAlign w:val="center"/>
            <w:hideMark/>
          </w:tcPr>
          <w:p w:rsidR="0009019A" w:rsidRPr="0009019A" w:rsidRDefault="0009019A" w:rsidP="0009019A">
            <w:pPr>
              <w:widowControl/>
              <w:jc w:val="center"/>
              <w:rPr>
                <w:rFonts w:ascii="黑体" w:eastAsia="黑体" w:hAnsiTheme="minorEastAsia" w:cs="宋体" w:hint="eastAsia"/>
                <w:kern w:val="0"/>
                <w:sz w:val="36"/>
                <w:szCs w:val="36"/>
              </w:rPr>
            </w:pPr>
            <w:r w:rsidRPr="0009019A">
              <w:rPr>
                <w:rFonts w:ascii="黑体" w:eastAsia="黑体" w:hAnsiTheme="minorEastAsia" w:cs="宋体" w:hint="eastAsia"/>
                <w:b/>
                <w:bCs/>
                <w:kern w:val="0"/>
                <w:sz w:val="36"/>
                <w:szCs w:val="36"/>
              </w:rPr>
              <w:t xml:space="preserve">财政部 国家税务总局关于农业生产资料征免增值税政策的通知 </w:t>
            </w:r>
            <w:r w:rsidRPr="0009019A">
              <w:rPr>
                <w:rFonts w:asciiTheme="minorEastAsia" w:eastAsia="黑体" w:hAnsiTheme="minorEastAsia" w:cs="宋体" w:hint="eastAsia"/>
                <w:kern w:val="0"/>
                <w:sz w:val="36"/>
                <w:szCs w:val="36"/>
              </w:rPr>
              <w:t> </w:t>
            </w:r>
            <w:r w:rsidRPr="0009019A">
              <w:rPr>
                <w:rFonts w:ascii="黑体" w:eastAsia="黑体" w:hAnsiTheme="minorEastAsia" w:cs="宋体" w:hint="eastAsia"/>
                <w:kern w:val="0"/>
                <w:sz w:val="36"/>
                <w:szCs w:val="36"/>
              </w:rPr>
              <w:t xml:space="preserve"> </w:t>
            </w:r>
          </w:p>
        </w:tc>
      </w:tr>
      <w:tr w:rsidR="0009019A" w:rsidRPr="0009019A" w:rsidTr="0009019A">
        <w:trPr>
          <w:trHeight w:val="240"/>
          <w:tblCellSpacing w:w="0" w:type="dxa"/>
          <w:jc w:val="center"/>
        </w:trPr>
        <w:tc>
          <w:tcPr>
            <w:tcW w:w="5000" w:type="pct"/>
            <w:vAlign w:val="center"/>
            <w:hideMark/>
          </w:tcPr>
          <w:p w:rsidR="0009019A" w:rsidRPr="0009019A" w:rsidRDefault="0009019A" w:rsidP="0009019A">
            <w:pPr>
              <w:widowControl/>
              <w:jc w:val="left"/>
              <w:rPr>
                <w:rFonts w:asciiTheme="minorEastAsia" w:hAnsiTheme="minorEastAsia" w:cs="宋体"/>
                <w:kern w:val="0"/>
                <w:sz w:val="28"/>
                <w:szCs w:val="28"/>
              </w:rPr>
            </w:pPr>
            <w:r w:rsidRPr="0009019A">
              <w:rPr>
                <w:rFonts w:asciiTheme="minorEastAsia" w:hAnsiTheme="minorEastAsia" w:cs="宋体"/>
                <w:kern w:val="0"/>
                <w:sz w:val="28"/>
                <w:szCs w:val="28"/>
              </w:rPr>
              <w:pict>
                <v:rect id="_x0000_i1025" style="width:0;height:.75pt" o:hralign="center" o:hrstd="t" o:hr="t" fillcolor="#aca899" stroked="f"/>
              </w:pict>
            </w:r>
          </w:p>
        </w:tc>
      </w:tr>
      <w:tr w:rsidR="0009019A" w:rsidRPr="0009019A" w:rsidTr="0009019A">
        <w:trPr>
          <w:trHeight w:val="375"/>
          <w:tblCellSpacing w:w="0" w:type="dxa"/>
          <w:jc w:val="center"/>
        </w:trPr>
        <w:tc>
          <w:tcPr>
            <w:tcW w:w="5000" w:type="pct"/>
            <w:vAlign w:val="center"/>
            <w:hideMark/>
          </w:tcPr>
          <w:p w:rsidR="0009019A" w:rsidRPr="0009019A" w:rsidRDefault="0009019A" w:rsidP="0009019A">
            <w:pPr>
              <w:widowControl/>
              <w:jc w:val="center"/>
              <w:rPr>
                <w:rFonts w:asciiTheme="minorEastAsia" w:hAnsiTheme="minorEastAsia" w:cs="宋体"/>
                <w:kern w:val="0"/>
                <w:sz w:val="28"/>
                <w:szCs w:val="28"/>
              </w:rPr>
            </w:pPr>
            <w:r w:rsidRPr="0009019A">
              <w:rPr>
                <w:rFonts w:asciiTheme="minorEastAsia" w:hAnsiTheme="minorEastAsia" w:cs="宋体"/>
                <w:kern w:val="0"/>
                <w:sz w:val="28"/>
                <w:szCs w:val="28"/>
              </w:rPr>
              <w:t>财税〔2001〕113号 </w:t>
            </w:r>
          </w:p>
        </w:tc>
      </w:tr>
      <w:tr w:rsidR="0009019A" w:rsidRPr="0009019A" w:rsidTr="0009019A">
        <w:trPr>
          <w:tblCellSpacing w:w="0" w:type="dxa"/>
          <w:jc w:val="center"/>
        </w:trPr>
        <w:tc>
          <w:tcPr>
            <w:tcW w:w="5000" w:type="pct"/>
            <w:vAlign w:val="center"/>
            <w:hideMark/>
          </w:tcPr>
          <w:p w:rsidR="0009019A" w:rsidRPr="0009019A" w:rsidRDefault="0009019A" w:rsidP="0009019A">
            <w:pPr>
              <w:widowControl/>
              <w:jc w:val="right"/>
              <w:rPr>
                <w:rFonts w:asciiTheme="minorEastAsia" w:hAnsiTheme="minorEastAsia" w:cs="宋体"/>
                <w:kern w:val="0"/>
                <w:sz w:val="28"/>
                <w:szCs w:val="28"/>
              </w:rPr>
            </w:pPr>
            <w:r w:rsidRPr="0009019A">
              <w:rPr>
                <w:rFonts w:asciiTheme="minorEastAsia" w:hAnsiTheme="minorEastAsia" w:cs="宋体"/>
                <w:color w:val="FF0000"/>
                <w:kern w:val="0"/>
                <w:sz w:val="28"/>
                <w:szCs w:val="28"/>
              </w:rPr>
              <w:t>条款失效</w:t>
            </w:r>
            <w:r w:rsidRPr="0009019A">
              <w:rPr>
                <w:rFonts w:asciiTheme="minorEastAsia" w:hAnsiTheme="minorEastAsia" w:cs="宋体"/>
                <w:kern w:val="0"/>
                <w:sz w:val="28"/>
                <w:szCs w:val="28"/>
              </w:rPr>
              <w:t>   </w:t>
            </w:r>
          </w:p>
        </w:tc>
      </w:tr>
    </w:tbl>
    <w:p w:rsidR="0009019A" w:rsidRPr="0009019A" w:rsidRDefault="0009019A" w:rsidP="0009019A">
      <w:pPr>
        <w:widowControl/>
        <w:jc w:val="center"/>
        <w:rPr>
          <w:rFonts w:asciiTheme="minorEastAsia" w:hAnsiTheme="minorEastAsia" w:cs="宋体"/>
          <w:vanish/>
          <w:kern w:val="0"/>
          <w:sz w:val="28"/>
          <w:szCs w:val="28"/>
        </w:rPr>
      </w:pPr>
    </w:p>
    <w:tbl>
      <w:tblPr>
        <w:tblW w:w="5000" w:type="pct"/>
        <w:jc w:val="center"/>
        <w:tblCellSpacing w:w="0" w:type="dxa"/>
        <w:tblCellMar>
          <w:left w:w="0" w:type="dxa"/>
          <w:right w:w="0" w:type="dxa"/>
        </w:tblCellMar>
        <w:tblLook w:val="04A0"/>
      </w:tblPr>
      <w:tblGrid>
        <w:gridCol w:w="8306"/>
      </w:tblGrid>
      <w:tr w:rsidR="0009019A" w:rsidRPr="0009019A" w:rsidTr="0009019A">
        <w:trPr>
          <w:tblCellSpacing w:w="0" w:type="dxa"/>
          <w:jc w:val="center"/>
        </w:trPr>
        <w:tc>
          <w:tcPr>
            <w:tcW w:w="5000" w:type="pct"/>
            <w:vAlign w:val="center"/>
            <w:hideMark/>
          </w:tcPr>
          <w:p w:rsidR="0009019A" w:rsidRPr="0009019A" w:rsidRDefault="0009019A" w:rsidP="0009019A">
            <w:pPr>
              <w:widowControl/>
              <w:spacing w:line="540" w:lineRule="atLeast"/>
              <w:jc w:val="left"/>
              <w:rPr>
                <w:rFonts w:asciiTheme="minorEastAsia" w:hAnsiTheme="minorEastAsia" w:cs="宋体"/>
                <w:color w:val="FF0000"/>
                <w:kern w:val="0"/>
                <w:sz w:val="28"/>
                <w:szCs w:val="28"/>
              </w:rPr>
            </w:pPr>
            <w:r w:rsidRPr="0009019A">
              <w:rPr>
                <w:rFonts w:asciiTheme="minorEastAsia" w:hAnsiTheme="minorEastAsia" w:cs="宋体" w:hint="eastAsia"/>
                <w:color w:val="FF0000"/>
                <w:kern w:val="0"/>
                <w:sz w:val="28"/>
                <w:szCs w:val="28"/>
              </w:rPr>
              <w:t>    注释：条款失效。第一条第3项失效，参见：《财政部 海关总署 国家税务总局关于农药税收政策的通知》，财税〔2003〕186号。</w:t>
            </w:r>
          </w:p>
          <w:p w:rsidR="0009019A" w:rsidRPr="0009019A" w:rsidRDefault="0009019A" w:rsidP="0009019A">
            <w:pPr>
              <w:widowControl/>
              <w:spacing w:line="540" w:lineRule="atLeast"/>
              <w:jc w:val="left"/>
              <w:rPr>
                <w:rFonts w:asciiTheme="minorEastAsia" w:hAnsiTheme="minorEastAsia" w:cs="宋体" w:hint="eastAsia"/>
                <w:color w:val="000000"/>
                <w:kern w:val="0"/>
                <w:sz w:val="28"/>
                <w:szCs w:val="28"/>
              </w:rPr>
            </w:pPr>
            <w:r w:rsidRPr="0009019A">
              <w:rPr>
                <w:rFonts w:asciiTheme="minorEastAsia" w:hAnsiTheme="minorEastAsia" w:cs="宋体" w:hint="eastAsia"/>
                <w:color w:val="000000"/>
                <w:kern w:val="0"/>
                <w:sz w:val="28"/>
                <w:szCs w:val="28"/>
              </w:rPr>
              <w:t>    为支持农业生产发展，经国务院批准，现就若干农业生产资料征免增值税的政策通知如下：</w:t>
            </w:r>
          </w:p>
          <w:p w:rsidR="0009019A" w:rsidRPr="0009019A" w:rsidRDefault="0009019A" w:rsidP="0009019A">
            <w:pPr>
              <w:widowControl/>
              <w:spacing w:line="540" w:lineRule="atLeast"/>
              <w:jc w:val="left"/>
              <w:rPr>
                <w:rFonts w:asciiTheme="minorEastAsia" w:hAnsiTheme="minorEastAsia" w:cs="宋体" w:hint="eastAsia"/>
                <w:color w:val="000000"/>
                <w:kern w:val="0"/>
                <w:sz w:val="28"/>
                <w:szCs w:val="28"/>
              </w:rPr>
            </w:pPr>
            <w:r w:rsidRPr="0009019A">
              <w:rPr>
                <w:rFonts w:asciiTheme="minorEastAsia" w:hAnsiTheme="minorEastAsia" w:cs="宋体" w:hint="eastAsia"/>
                <w:color w:val="000000"/>
                <w:kern w:val="0"/>
                <w:sz w:val="28"/>
                <w:szCs w:val="28"/>
              </w:rPr>
              <w:t>    一、下列货物免征增值税：</w:t>
            </w:r>
          </w:p>
          <w:p w:rsidR="0009019A" w:rsidRPr="0009019A" w:rsidRDefault="0009019A" w:rsidP="0009019A">
            <w:pPr>
              <w:widowControl/>
              <w:spacing w:line="540" w:lineRule="atLeast"/>
              <w:jc w:val="left"/>
              <w:rPr>
                <w:rFonts w:asciiTheme="minorEastAsia" w:hAnsiTheme="minorEastAsia" w:cs="宋体" w:hint="eastAsia"/>
                <w:color w:val="000000"/>
                <w:kern w:val="0"/>
                <w:sz w:val="28"/>
                <w:szCs w:val="28"/>
              </w:rPr>
            </w:pPr>
            <w:r w:rsidRPr="0009019A">
              <w:rPr>
                <w:rFonts w:asciiTheme="minorEastAsia" w:hAnsiTheme="minorEastAsia" w:cs="宋体" w:hint="eastAsia"/>
                <w:color w:val="000000"/>
                <w:kern w:val="0"/>
                <w:sz w:val="28"/>
                <w:szCs w:val="28"/>
              </w:rPr>
              <w:t>    1.农膜。</w:t>
            </w:r>
          </w:p>
          <w:p w:rsidR="0009019A" w:rsidRPr="0009019A" w:rsidRDefault="0009019A" w:rsidP="0009019A">
            <w:pPr>
              <w:widowControl/>
              <w:spacing w:line="540" w:lineRule="atLeast"/>
              <w:jc w:val="left"/>
              <w:rPr>
                <w:rFonts w:asciiTheme="minorEastAsia" w:hAnsiTheme="minorEastAsia" w:cs="宋体" w:hint="eastAsia"/>
                <w:color w:val="000000"/>
                <w:kern w:val="0"/>
                <w:sz w:val="28"/>
                <w:szCs w:val="28"/>
              </w:rPr>
            </w:pPr>
            <w:r w:rsidRPr="0009019A">
              <w:rPr>
                <w:rFonts w:asciiTheme="minorEastAsia" w:hAnsiTheme="minorEastAsia" w:cs="宋体" w:hint="eastAsia"/>
                <w:color w:val="000000"/>
                <w:kern w:val="0"/>
                <w:sz w:val="28"/>
                <w:szCs w:val="28"/>
              </w:rPr>
              <w:t>    2.生产销售的除尿素以外的氮肥、除磷酸二铵以外的磷肥、钾肥以及免税化肥为主要原料的复混肥（企业生产复混肥产品所用的免税化肥成本占原料中全部化肥成本的比重高于70%）。“复混肥”是指用化学方法或物理方法加工制成的氮、磷、</w:t>
            </w:r>
            <w:proofErr w:type="gramStart"/>
            <w:r w:rsidRPr="0009019A">
              <w:rPr>
                <w:rFonts w:asciiTheme="minorEastAsia" w:hAnsiTheme="minorEastAsia" w:cs="宋体" w:hint="eastAsia"/>
                <w:color w:val="000000"/>
                <w:kern w:val="0"/>
                <w:sz w:val="28"/>
                <w:szCs w:val="28"/>
              </w:rPr>
              <w:t>钾三种养</w:t>
            </w:r>
            <w:proofErr w:type="gramEnd"/>
            <w:r w:rsidRPr="0009019A">
              <w:rPr>
                <w:rFonts w:asciiTheme="minorEastAsia" w:hAnsiTheme="minorEastAsia" w:cs="宋体" w:hint="eastAsia"/>
                <w:color w:val="000000"/>
                <w:kern w:val="0"/>
                <w:sz w:val="28"/>
                <w:szCs w:val="28"/>
              </w:rPr>
              <w:t>分中至少有两种养分标明量的肥料，包括仅用化学方法制成的复合肥和仅用物理方法制成的混配肥（也称掺合肥）。</w:t>
            </w:r>
          </w:p>
          <w:p w:rsidR="0009019A" w:rsidRPr="0009019A" w:rsidRDefault="0009019A" w:rsidP="0009019A">
            <w:pPr>
              <w:widowControl/>
              <w:spacing w:line="540" w:lineRule="atLeast"/>
              <w:jc w:val="left"/>
              <w:rPr>
                <w:rFonts w:asciiTheme="minorEastAsia" w:hAnsiTheme="minorEastAsia" w:cs="宋体" w:hint="eastAsia"/>
                <w:color w:val="FF0000"/>
                <w:kern w:val="0"/>
                <w:sz w:val="28"/>
                <w:szCs w:val="28"/>
              </w:rPr>
            </w:pPr>
            <w:r w:rsidRPr="0009019A">
              <w:rPr>
                <w:rFonts w:asciiTheme="minorEastAsia" w:hAnsiTheme="minorEastAsia" w:cs="宋体" w:hint="eastAsia"/>
                <w:color w:val="FF0000"/>
                <w:kern w:val="0"/>
                <w:sz w:val="28"/>
                <w:szCs w:val="28"/>
              </w:rPr>
              <w:t>  3.生产销售的阿维菌素、胺菊酯、百菌清、苯</w:t>
            </w:r>
            <w:proofErr w:type="gramStart"/>
            <w:r w:rsidRPr="0009019A">
              <w:rPr>
                <w:rFonts w:asciiTheme="minorEastAsia" w:hAnsiTheme="minorEastAsia" w:cs="宋体" w:hint="eastAsia"/>
                <w:color w:val="FF0000"/>
                <w:kern w:val="0"/>
                <w:sz w:val="28"/>
                <w:szCs w:val="28"/>
              </w:rPr>
              <w:t>噻酰草</w:t>
            </w:r>
            <w:proofErr w:type="gramEnd"/>
            <w:r w:rsidRPr="0009019A">
              <w:rPr>
                <w:rFonts w:asciiTheme="minorEastAsia" w:hAnsiTheme="minorEastAsia" w:cs="宋体" w:hint="eastAsia"/>
                <w:color w:val="FF0000"/>
                <w:kern w:val="0"/>
                <w:sz w:val="28"/>
                <w:szCs w:val="28"/>
              </w:rPr>
              <w:t>胺、</w:t>
            </w:r>
            <w:proofErr w:type="gramStart"/>
            <w:r w:rsidRPr="0009019A">
              <w:rPr>
                <w:rFonts w:asciiTheme="minorEastAsia" w:hAnsiTheme="minorEastAsia" w:cs="宋体" w:hint="eastAsia"/>
                <w:color w:val="FF0000"/>
                <w:kern w:val="0"/>
                <w:sz w:val="28"/>
                <w:szCs w:val="28"/>
              </w:rPr>
              <w:t>苄嘧磺</w:t>
            </w:r>
            <w:proofErr w:type="gramEnd"/>
            <w:r w:rsidRPr="0009019A">
              <w:rPr>
                <w:rFonts w:asciiTheme="minorEastAsia" w:hAnsiTheme="minorEastAsia" w:cs="宋体" w:hint="eastAsia"/>
                <w:color w:val="FF0000"/>
                <w:kern w:val="0"/>
                <w:sz w:val="28"/>
                <w:szCs w:val="28"/>
              </w:rPr>
              <w:t>隆、</w:t>
            </w:r>
            <w:proofErr w:type="gramStart"/>
            <w:r w:rsidRPr="0009019A">
              <w:rPr>
                <w:rFonts w:asciiTheme="minorEastAsia" w:hAnsiTheme="minorEastAsia" w:cs="宋体" w:hint="eastAsia"/>
                <w:color w:val="FF0000"/>
                <w:kern w:val="0"/>
                <w:sz w:val="28"/>
                <w:szCs w:val="28"/>
              </w:rPr>
              <w:t>草除灵、吡虫啉</w:t>
            </w:r>
            <w:proofErr w:type="gramEnd"/>
            <w:r w:rsidRPr="0009019A">
              <w:rPr>
                <w:rFonts w:asciiTheme="minorEastAsia" w:hAnsiTheme="minorEastAsia" w:cs="宋体" w:hint="eastAsia"/>
                <w:color w:val="FF0000"/>
                <w:kern w:val="0"/>
                <w:sz w:val="28"/>
                <w:szCs w:val="28"/>
              </w:rPr>
              <w:t>、丙烯菊酯、哒</w:t>
            </w:r>
            <w:proofErr w:type="gramStart"/>
            <w:r w:rsidRPr="0009019A">
              <w:rPr>
                <w:rFonts w:asciiTheme="minorEastAsia" w:hAnsiTheme="minorEastAsia" w:cs="宋体" w:hint="eastAsia"/>
                <w:color w:val="FF0000"/>
                <w:kern w:val="0"/>
                <w:sz w:val="28"/>
                <w:szCs w:val="28"/>
              </w:rPr>
              <w:t>螨</w:t>
            </w:r>
            <w:proofErr w:type="gramEnd"/>
            <w:r w:rsidRPr="0009019A">
              <w:rPr>
                <w:rFonts w:asciiTheme="minorEastAsia" w:hAnsiTheme="minorEastAsia" w:cs="宋体" w:hint="eastAsia"/>
                <w:color w:val="FF0000"/>
                <w:kern w:val="0"/>
                <w:sz w:val="28"/>
                <w:szCs w:val="28"/>
              </w:rPr>
              <w:t>灵、</w:t>
            </w:r>
            <w:proofErr w:type="gramStart"/>
            <w:r w:rsidRPr="0009019A">
              <w:rPr>
                <w:rFonts w:asciiTheme="minorEastAsia" w:hAnsiTheme="minorEastAsia" w:cs="宋体" w:hint="eastAsia"/>
                <w:color w:val="FF0000"/>
                <w:kern w:val="0"/>
                <w:sz w:val="28"/>
                <w:szCs w:val="28"/>
              </w:rPr>
              <w:t>代森锰锌</w:t>
            </w:r>
            <w:proofErr w:type="gramEnd"/>
            <w:r w:rsidRPr="0009019A">
              <w:rPr>
                <w:rFonts w:asciiTheme="minorEastAsia" w:hAnsiTheme="minorEastAsia" w:cs="宋体" w:hint="eastAsia"/>
                <w:color w:val="FF0000"/>
                <w:kern w:val="0"/>
                <w:sz w:val="28"/>
                <w:szCs w:val="28"/>
              </w:rPr>
              <w:t>、稻</w:t>
            </w:r>
            <w:proofErr w:type="gramStart"/>
            <w:r w:rsidRPr="0009019A">
              <w:rPr>
                <w:rFonts w:asciiTheme="minorEastAsia" w:hAnsiTheme="minorEastAsia" w:cs="宋体" w:hint="eastAsia"/>
                <w:color w:val="FF0000"/>
                <w:kern w:val="0"/>
                <w:sz w:val="28"/>
                <w:szCs w:val="28"/>
              </w:rPr>
              <w:t>瘟</w:t>
            </w:r>
            <w:proofErr w:type="gramEnd"/>
            <w:r w:rsidRPr="0009019A">
              <w:rPr>
                <w:rFonts w:asciiTheme="minorEastAsia" w:hAnsiTheme="minorEastAsia" w:cs="宋体" w:hint="eastAsia"/>
                <w:color w:val="FF0000"/>
                <w:kern w:val="0"/>
                <w:sz w:val="28"/>
                <w:szCs w:val="28"/>
              </w:rPr>
              <w:t>灵、敌百虫、丁草胺、</w:t>
            </w:r>
            <w:proofErr w:type="gramStart"/>
            <w:r w:rsidRPr="0009019A">
              <w:rPr>
                <w:rFonts w:asciiTheme="minorEastAsia" w:hAnsiTheme="minorEastAsia" w:cs="宋体" w:hint="eastAsia"/>
                <w:color w:val="FF0000"/>
                <w:kern w:val="0"/>
                <w:sz w:val="28"/>
                <w:szCs w:val="28"/>
              </w:rPr>
              <w:t>啶</w:t>
            </w:r>
            <w:proofErr w:type="gramEnd"/>
            <w:r w:rsidRPr="0009019A">
              <w:rPr>
                <w:rFonts w:asciiTheme="minorEastAsia" w:hAnsiTheme="minorEastAsia" w:cs="宋体" w:hint="eastAsia"/>
                <w:color w:val="FF0000"/>
                <w:kern w:val="0"/>
                <w:sz w:val="28"/>
                <w:szCs w:val="28"/>
              </w:rPr>
              <w:t>虫</w:t>
            </w:r>
            <w:proofErr w:type="gramStart"/>
            <w:r w:rsidRPr="0009019A">
              <w:rPr>
                <w:rFonts w:asciiTheme="minorEastAsia" w:hAnsiTheme="minorEastAsia" w:cs="宋体" w:hint="eastAsia"/>
                <w:color w:val="FF0000"/>
                <w:kern w:val="0"/>
                <w:sz w:val="28"/>
                <w:szCs w:val="28"/>
              </w:rPr>
              <w:t>脒</w:t>
            </w:r>
            <w:proofErr w:type="gramEnd"/>
            <w:r w:rsidRPr="0009019A">
              <w:rPr>
                <w:rFonts w:asciiTheme="minorEastAsia" w:hAnsiTheme="minorEastAsia" w:cs="宋体" w:hint="eastAsia"/>
                <w:color w:val="FF0000"/>
                <w:kern w:val="0"/>
                <w:sz w:val="28"/>
                <w:szCs w:val="28"/>
              </w:rPr>
              <w:t>、多抗霉素、二</w:t>
            </w:r>
            <w:proofErr w:type="gramStart"/>
            <w:r w:rsidRPr="0009019A">
              <w:rPr>
                <w:rFonts w:asciiTheme="minorEastAsia" w:hAnsiTheme="minorEastAsia" w:cs="宋体" w:hint="eastAsia"/>
                <w:color w:val="FF0000"/>
                <w:kern w:val="0"/>
                <w:sz w:val="28"/>
                <w:szCs w:val="28"/>
              </w:rPr>
              <w:t>甲戊</w:t>
            </w:r>
            <w:proofErr w:type="gramEnd"/>
            <w:r w:rsidRPr="0009019A">
              <w:rPr>
                <w:rFonts w:asciiTheme="minorEastAsia" w:hAnsiTheme="minorEastAsia" w:cs="宋体" w:hint="eastAsia"/>
                <w:color w:val="FF0000"/>
                <w:kern w:val="0"/>
                <w:sz w:val="28"/>
                <w:szCs w:val="28"/>
              </w:rPr>
              <w:t>乐灵、二嗪磷、</w:t>
            </w:r>
            <w:proofErr w:type="gramStart"/>
            <w:r w:rsidRPr="0009019A">
              <w:rPr>
                <w:rFonts w:asciiTheme="minorEastAsia" w:hAnsiTheme="minorEastAsia" w:cs="宋体" w:hint="eastAsia"/>
                <w:color w:val="FF0000"/>
                <w:kern w:val="0"/>
                <w:sz w:val="28"/>
                <w:szCs w:val="28"/>
              </w:rPr>
              <w:t>氟乐灵</w:t>
            </w:r>
            <w:proofErr w:type="gramEnd"/>
            <w:r w:rsidRPr="0009019A">
              <w:rPr>
                <w:rFonts w:asciiTheme="minorEastAsia" w:hAnsiTheme="minorEastAsia" w:cs="宋体" w:hint="eastAsia"/>
                <w:color w:val="FF0000"/>
                <w:kern w:val="0"/>
                <w:sz w:val="28"/>
                <w:szCs w:val="28"/>
              </w:rPr>
              <w:t>、高效氯氰菊酯、</w:t>
            </w:r>
            <w:proofErr w:type="gramStart"/>
            <w:r w:rsidRPr="0009019A">
              <w:rPr>
                <w:rFonts w:asciiTheme="minorEastAsia" w:hAnsiTheme="minorEastAsia" w:cs="宋体" w:hint="eastAsia"/>
                <w:color w:val="FF0000"/>
                <w:kern w:val="0"/>
                <w:sz w:val="28"/>
                <w:szCs w:val="28"/>
              </w:rPr>
              <w:t>炔螨</w:t>
            </w:r>
            <w:proofErr w:type="gramEnd"/>
            <w:r w:rsidRPr="0009019A">
              <w:rPr>
                <w:rFonts w:asciiTheme="minorEastAsia" w:hAnsiTheme="minorEastAsia" w:cs="宋体" w:hint="eastAsia"/>
                <w:color w:val="FF0000"/>
                <w:kern w:val="0"/>
                <w:sz w:val="28"/>
                <w:szCs w:val="28"/>
              </w:rPr>
              <w:t>特、甲多丹、甲基</w:t>
            </w:r>
            <w:proofErr w:type="gramStart"/>
            <w:r w:rsidRPr="0009019A">
              <w:rPr>
                <w:rFonts w:asciiTheme="minorEastAsia" w:hAnsiTheme="minorEastAsia" w:cs="宋体" w:hint="eastAsia"/>
                <w:color w:val="FF0000"/>
                <w:kern w:val="0"/>
                <w:sz w:val="28"/>
                <w:szCs w:val="28"/>
              </w:rPr>
              <w:t>硫菌灵</w:t>
            </w:r>
            <w:proofErr w:type="gramEnd"/>
            <w:r w:rsidRPr="0009019A">
              <w:rPr>
                <w:rFonts w:asciiTheme="minorEastAsia" w:hAnsiTheme="minorEastAsia" w:cs="宋体" w:hint="eastAsia"/>
                <w:color w:val="FF0000"/>
                <w:kern w:val="0"/>
                <w:sz w:val="28"/>
                <w:szCs w:val="28"/>
              </w:rPr>
              <w:t>、甲基异柳磷、甲（乙）基毒死</w:t>
            </w:r>
            <w:proofErr w:type="gramStart"/>
            <w:r w:rsidRPr="0009019A">
              <w:rPr>
                <w:rFonts w:asciiTheme="minorEastAsia" w:hAnsiTheme="minorEastAsia" w:cs="宋体" w:hint="eastAsia"/>
                <w:color w:val="FF0000"/>
                <w:kern w:val="0"/>
                <w:sz w:val="28"/>
                <w:szCs w:val="28"/>
              </w:rPr>
              <w:t>蜱</w:t>
            </w:r>
            <w:proofErr w:type="gramEnd"/>
            <w:r w:rsidRPr="0009019A">
              <w:rPr>
                <w:rFonts w:asciiTheme="minorEastAsia" w:hAnsiTheme="minorEastAsia" w:cs="宋体" w:hint="eastAsia"/>
                <w:color w:val="FF0000"/>
                <w:kern w:val="0"/>
                <w:sz w:val="28"/>
                <w:szCs w:val="28"/>
              </w:rPr>
              <w:t>、甲（乙）基嘧啶磷、精恶</w:t>
            </w:r>
            <w:proofErr w:type="gramStart"/>
            <w:r w:rsidRPr="0009019A">
              <w:rPr>
                <w:rFonts w:asciiTheme="minorEastAsia" w:hAnsiTheme="minorEastAsia" w:cs="宋体" w:hint="eastAsia"/>
                <w:color w:val="FF0000"/>
                <w:kern w:val="0"/>
                <w:sz w:val="28"/>
                <w:szCs w:val="28"/>
              </w:rPr>
              <w:t>唑</w:t>
            </w:r>
            <w:proofErr w:type="gramEnd"/>
            <w:r w:rsidRPr="0009019A">
              <w:rPr>
                <w:rFonts w:asciiTheme="minorEastAsia" w:hAnsiTheme="minorEastAsia" w:cs="宋体" w:hint="eastAsia"/>
                <w:color w:val="FF0000"/>
                <w:kern w:val="0"/>
                <w:sz w:val="28"/>
                <w:szCs w:val="28"/>
              </w:rPr>
              <w:t>禾草灵、精</w:t>
            </w:r>
            <w:proofErr w:type="gramStart"/>
            <w:r w:rsidRPr="0009019A">
              <w:rPr>
                <w:rFonts w:asciiTheme="minorEastAsia" w:hAnsiTheme="minorEastAsia" w:cs="宋体" w:hint="eastAsia"/>
                <w:color w:val="FF0000"/>
                <w:kern w:val="0"/>
                <w:sz w:val="28"/>
                <w:szCs w:val="28"/>
              </w:rPr>
              <w:t>喹</w:t>
            </w:r>
            <w:proofErr w:type="gramEnd"/>
            <w:r w:rsidRPr="0009019A">
              <w:rPr>
                <w:rFonts w:asciiTheme="minorEastAsia" w:hAnsiTheme="minorEastAsia" w:cs="宋体" w:hint="eastAsia"/>
                <w:color w:val="FF0000"/>
                <w:kern w:val="0"/>
                <w:sz w:val="28"/>
                <w:szCs w:val="28"/>
              </w:rPr>
              <w:t>禾灵、井冈霉素、</w:t>
            </w:r>
            <w:proofErr w:type="gramStart"/>
            <w:r w:rsidRPr="0009019A">
              <w:rPr>
                <w:rFonts w:asciiTheme="minorEastAsia" w:hAnsiTheme="minorEastAsia" w:cs="宋体" w:hint="eastAsia"/>
                <w:color w:val="FF0000"/>
                <w:kern w:val="0"/>
                <w:sz w:val="28"/>
                <w:szCs w:val="28"/>
              </w:rPr>
              <w:t>咪</w:t>
            </w:r>
            <w:proofErr w:type="gramEnd"/>
            <w:r w:rsidRPr="0009019A">
              <w:rPr>
                <w:rFonts w:asciiTheme="minorEastAsia" w:hAnsiTheme="minorEastAsia" w:cs="宋体" w:hint="eastAsia"/>
                <w:color w:val="FF0000"/>
                <w:kern w:val="0"/>
                <w:sz w:val="28"/>
                <w:szCs w:val="28"/>
              </w:rPr>
              <w:lastRenderedPageBreak/>
              <w:t>鲜胺、灭多威、灭蝇胺、苜蓿银纹夜蛾核型多角体病毒、</w:t>
            </w:r>
            <w:proofErr w:type="gramStart"/>
            <w:r w:rsidRPr="0009019A">
              <w:rPr>
                <w:rFonts w:asciiTheme="minorEastAsia" w:hAnsiTheme="minorEastAsia" w:cs="宋体" w:hint="eastAsia"/>
                <w:color w:val="FF0000"/>
                <w:kern w:val="0"/>
                <w:sz w:val="28"/>
                <w:szCs w:val="28"/>
              </w:rPr>
              <w:t>噻磺</w:t>
            </w:r>
            <w:proofErr w:type="gramEnd"/>
            <w:r w:rsidRPr="0009019A">
              <w:rPr>
                <w:rFonts w:asciiTheme="minorEastAsia" w:hAnsiTheme="minorEastAsia" w:cs="宋体" w:hint="eastAsia"/>
                <w:color w:val="FF0000"/>
                <w:kern w:val="0"/>
                <w:sz w:val="28"/>
                <w:szCs w:val="28"/>
              </w:rPr>
              <w:t>隆、三氟氯氰菊酯、三唑磷、三唑酮、杀虫单、杀虫双、</w:t>
            </w:r>
            <w:proofErr w:type="gramStart"/>
            <w:r w:rsidRPr="0009019A">
              <w:rPr>
                <w:rFonts w:asciiTheme="minorEastAsia" w:hAnsiTheme="minorEastAsia" w:cs="宋体" w:hint="eastAsia"/>
                <w:color w:val="FF0000"/>
                <w:kern w:val="0"/>
                <w:sz w:val="28"/>
                <w:szCs w:val="28"/>
              </w:rPr>
              <w:t>顺式氯氰</w:t>
            </w:r>
            <w:proofErr w:type="gramEnd"/>
            <w:r w:rsidRPr="0009019A">
              <w:rPr>
                <w:rFonts w:asciiTheme="minorEastAsia" w:hAnsiTheme="minorEastAsia" w:cs="宋体" w:hint="eastAsia"/>
                <w:color w:val="FF0000"/>
                <w:kern w:val="0"/>
                <w:sz w:val="28"/>
                <w:szCs w:val="28"/>
              </w:rPr>
              <w:t>菊酯、</w:t>
            </w:r>
            <w:proofErr w:type="gramStart"/>
            <w:r w:rsidRPr="0009019A">
              <w:rPr>
                <w:rFonts w:asciiTheme="minorEastAsia" w:hAnsiTheme="minorEastAsia" w:cs="宋体" w:hint="eastAsia"/>
                <w:color w:val="FF0000"/>
                <w:kern w:val="0"/>
                <w:sz w:val="28"/>
                <w:szCs w:val="28"/>
              </w:rPr>
              <w:t>涕</w:t>
            </w:r>
            <w:proofErr w:type="gramEnd"/>
            <w:r w:rsidRPr="0009019A">
              <w:rPr>
                <w:rFonts w:asciiTheme="minorEastAsia" w:hAnsiTheme="minorEastAsia" w:cs="宋体" w:hint="eastAsia"/>
                <w:color w:val="FF0000"/>
                <w:kern w:val="0"/>
                <w:sz w:val="28"/>
                <w:szCs w:val="28"/>
              </w:rPr>
              <w:t>灭威、烯</w:t>
            </w:r>
            <w:proofErr w:type="gramStart"/>
            <w:r w:rsidRPr="0009019A">
              <w:rPr>
                <w:rFonts w:asciiTheme="minorEastAsia" w:hAnsiTheme="minorEastAsia" w:cs="宋体" w:hint="eastAsia"/>
                <w:color w:val="FF0000"/>
                <w:kern w:val="0"/>
                <w:sz w:val="28"/>
                <w:szCs w:val="28"/>
              </w:rPr>
              <w:t>唑</w:t>
            </w:r>
            <w:proofErr w:type="gramEnd"/>
            <w:r w:rsidRPr="0009019A">
              <w:rPr>
                <w:rFonts w:asciiTheme="minorEastAsia" w:hAnsiTheme="minorEastAsia" w:cs="宋体" w:hint="eastAsia"/>
                <w:color w:val="FF0000"/>
                <w:kern w:val="0"/>
                <w:sz w:val="28"/>
                <w:szCs w:val="28"/>
              </w:rPr>
              <w:t>醇、辛硫磷、辛酰溴苯精、</w:t>
            </w:r>
            <w:proofErr w:type="gramStart"/>
            <w:r w:rsidRPr="0009019A">
              <w:rPr>
                <w:rFonts w:asciiTheme="minorEastAsia" w:hAnsiTheme="minorEastAsia" w:cs="宋体" w:hint="eastAsia"/>
                <w:color w:val="FF0000"/>
                <w:kern w:val="0"/>
                <w:sz w:val="28"/>
                <w:szCs w:val="28"/>
              </w:rPr>
              <w:t>异丙甲草</w:t>
            </w:r>
            <w:proofErr w:type="gramEnd"/>
            <w:r w:rsidRPr="0009019A">
              <w:rPr>
                <w:rFonts w:asciiTheme="minorEastAsia" w:hAnsiTheme="minorEastAsia" w:cs="宋体" w:hint="eastAsia"/>
                <w:color w:val="FF0000"/>
                <w:kern w:val="0"/>
                <w:sz w:val="28"/>
                <w:szCs w:val="28"/>
              </w:rPr>
              <w:t>胺、</w:t>
            </w:r>
            <w:proofErr w:type="gramStart"/>
            <w:r w:rsidRPr="0009019A">
              <w:rPr>
                <w:rFonts w:asciiTheme="minorEastAsia" w:hAnsiTheme="minorEastAsia" w:cs="宋体" w:hint="eastAsia"/>
                <w:color w:val="FF0000"/>
                <w:kern w:val="0"/>
                <w:sz w:val="28"/>
                <w:szCs w:val="28"/>
              </w:rPr>
              <w:t>乙阿合剂</w:t>
            </w:r>
            <w:proofErr w:type="gramEnd"/>
            <w:r w:rsidRPr="0009019A">
              <w:rPr>
                <w:rFonts w:asciiTheme="minorEastAsia" w:hAnsiTheme="minorEastAsia" w:cs="宋体" w:hint="eastAsia"/>
                <w:color w:val="FF0000"/>
                <w:kern w:val="0"/>
                <w:sz w:val="28"/>
                <w:szCs w:val="28"/>
              </w:rPr>
              <w:t>、乙草胺、乙酰甲胺磷、</w:t>
            </w:r>
            <w:proofErr w:type="gramStart"/>
            <w:r w:rsidRPr="0009019A">
              <w:rPr>
                <w:rFonts w:asciiTheme="minorEastAsia" w:hAnsiTheme="minorEastAsia" w:cs="宋体" w:hint="eastAsia"/>
                <w:color w:val="FF0000"/>
                <w:kern w:val="0"/>
                <w:sz w:val="28"/>
                <w:szCs w:val="28"/>
              </w:rPr>
              <w:t>莠去津</w:t>
            </w:r>
            <w:proofErr w:type="gramEnd"/>
            <w:r w:rsidRPr="0009019A">
              <w:rPr>
                <w:rFonts w:asciiTheme="minorEastAsia" w:hAnsiTheme="minorEastAsia" w:cs="宋体" w:hint="eastAsia"/>
                <w:color w:val="FF0000"/>
                <w:kern w:val="0"/>
                <w:sz w:val="28"/>
                <w:szCs w:val="28"/>
              </w:rPr>
              <w:t>。</w:t>
            </w:r>
          </w:p>
          <w:p w:rsidR="0009019A" w:rsidRPr="0009019A" w:rsidRDefault="0009019A" w:rsidP="0009019A">
            <w:pPr>
              <w:widowControl/>
              <w:spacing w:line="540" w:lineRule="atLeast"/>
              <w:jc w:val="left"/>
              <w:rPr>
                <w:rFonts w:asciiTheme="minorEastAsia" w:hAnsiTheme="minorEastAsia" w:cs="宋体" w:hint="eastAsia"/>
                <w:color w:val="000000"/>
                <w:kern w:val="0"/>
                <w:sz w:val="28"/>
                <w:szCs w:val="28"/>
              </w:rPr>
            </w:pPr>
            <w:r w:rsidRPr="0009019A">
              <w:rPr>
                <w:rFonts w:asciiTheme="minorEastAsia" w:hAnsiTheme="minorEastAsia" w:cs="宋体" w:hint="eastAsia"/>
                <w:color w:val="000000"/>
                <w:kern w:val="0"/>
                <w:sz w:val="28"/>
                <w:szCs w:val="28"/>
              </w:rPr>
              <w:t>    4.批发和零售的种子、种苗、化肥、农药、农机。</w:t>
            </w:r>
          </w:p>
          <w:p w:rsidR="0009019A" w:rsidRPr="0009019A" w:rsidRDefault="0009019A" w:rsidP="0009019A">
            <w:pPr>
              <w:widowControl/>
              <w:spacing w:line="540" w:lineRule="atLeast"/>
              <w:jc w:val="left"/>
              <w:rPr>
                <w:rFonts w:asciiTheme="minorEastAsia" w:hAnsiTheme="minorEastAsia" w:cs="宋体" w:hint="eastAsia"/>
                <w:color w:val="000000"/>
                <w:kern w:val="0"/>
                <w:sz w:val="28"/>
                <w:szCs w:val="28"/>
              </w:rPr>
            </w:pPr>
            <w:r w:rsidRPr="0009019A">
              <w:rPr>
                <w:rFonts w:asciiTheme="minorEastAsia" w:hAnsiTheme="minorEastAsia" w:cs="宋体" w:hint="eastAsia"/>
                <w:color w:val="000000"/>
                <w:kern w:val="0"/>
                <w:sz w:val="28"/>
                <w:szCs w:val="28"/>
              </w:rPr>
              <w:t>    二、对生产销售的尿素统一征收增值税，并在2001、2002年两年内实行增值税先征后退的政策。2001年对征收的税款全额退还，2002年退还50%，自2003年起停止退还政策。增值税具体退税事宜，由财政部驻各地财政监察专员办事处按财政部、国家税务总局、中国人民银行《关于税制改革后对某些企业实行“先征后退”有关预算管理问题的暂行规定的通知》[（94）财预字第55号]的有关规定办理。</w:t>
            </w:r>
          </w:p>
          <w:p w:rsidR="0009019A" w:rsidRPr="0009019A" w:rsidRDefault="0009019A" w:rsidP="0009019A">
            <w:pPr>
              <w:widowControl/>
              <w:spacing w:line="540" w:lineRule="atLeast"/>
              <w:jc w:val="left"/>
              <w:rPr>
                <w:rFonts w:asciiTheme="minorEastAsia" w:hAnsiTheme="minorEastAsia" w:cs="宋体" w:hint="eastAsia"/>
                <w:color w:val="000000"/>
                <w:kern w:val="0"/>
                <w:sz w:val="28"/>
                <w:szCs w:val="28"/>
              </w:rPr>
            </w:pPr>
            <w:r w:rsidRPr="0009019A">
              <w:rPr>
                <w:rFonts w:asciiTheme="minorEastAsia" w:hAnsiTheme="minorEastAsia" w:cs="宋体" w:hint="eastAsia"/>
                <w:color w:val="000000"/>
                <w:kern w:val="0"/>
                <w:sz w:val="28"/>
                <w:szCs w:val="28"/>
              </w:rPr>
              <w:t>    三、对原征收增值税的尿素生产企业生产销售的尿素，实行增值税先征后退政策从2001年1月1日起执行；对原免征增值税的尿素生产企业生产销售的尿素，恢复征收增值税和实行先征后退政策以及对农业生产资料免征增值税政策，自2001年8月1日起执行，《关于延续若干增值税免税政策的通知》（</w:t>
            </w:r>
            <w:proofErr w:type="gramStart"/>
            <w:r w:rsidRPr="0009019A">
              <w:rPr>
                <w:rFonts w:asciiTheme="minorEastAsia" w:hAnsiTheme="minorEastAsia" w:cs="宋体" w:hint="eastAsia"/>
                <w:color w:val="000000"/>
                <w:kern w:val="0"/>
                <w:sz w:val="28"/>
                <w:szCs w:val="28"/>
              </w:rPr>
              <w:t>财税明</w:t>
            </w:r>
            <w:proofErr w:type="gramEnd"/>
            <w:r w:rsidRPr="0009019A">
              <w:rPr>
                <w:rFonts w:asciiTheme="minorEastAsia" w:hAnsiTheme="minorEastAsia" w:cs="宋体" w:hint="eastAsia"/>
                <w:color w:val="000000"/>
                <w:kern w:val="0"/>
                <w:sz w:val="28"/>
                <w:szCs w:val="28"/>
              </w:rPr>
              <w:t>电〔2000〕6号）第四条同时停止执行。</w:t>
            </w:r>
          </w:p>
          <w:p w:rsidR="0009019A" w:rsidRPr="0009019A" w:rsidRDefault="0009019A" w:rsidP="0009019A">
            <w:pPr>
              <w:widowControl/>
              <w:spacing w:line="540" w:lineRule="atLeast"/>
              <w:jc w:val="left"/>
              <w:rPr>
                <w:rFonts w:asciiTheme="minorEastAsia" w:hAnsiTheme="minorEastAsia" w:cs="宋体"/>
                <w:color w:val="000000"/>
                <w:kern w:val="0"/>
                <w:sz w:val="28"/>
                <w:szCs w:val="28"/>
              </w:rPr>
            </w:pPr>
          </w:p>
        </w:tc>
      </w:tr>
    </w:tbl>
    <w:p w:rsidR="009F6944" w:rsidRPr="0009019A" w:rsidRDefault="009F6944">
      <w:pPr>
        <w:rPr>
          <w:rFonts w:asciiTheme="minorEastAsia" w:hAnsiTheme="minorEastAsia"/>
          <w:sz w:val="28"/>
          <w:szCs w:val="28"/>
        </w:rPr>
      </w:pPr>
    </w:p>
    <w:sectPr w:rsidR="009F6944" w:rsidRPr="0009019A"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019A"/>
    <w:rsid w:val="0009019A"/>
    <w:rsid w:val="009F6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019A"/>
    <w:rPr>
      <w:color w:val="0000FF"/>
      <w:u w:val="single"/>
    </w:rPr>
  </w:style>
</w:styles>
</file>

<file path=word/webSettings.xml><?xml version="1.0" encoding="utf-8"?>
<w:webSettings xmlns:r="http://schemas.openxmlformats.org/officeDocument/2006/relationships" xmlns:w="http://schemas.openxmlformats.org/wordprocessingml/2006/main">
  <w:divs>
    <w:div w:id="6488294">
      <w:bodyDiv w:val="1"/>
      <w:marLeft w:val="0"/>
      <w:marRight w:val="0"/>
      <w:marTop w:val="0"/>
      <w:marBottom w:val="0"/>
      <w:divBdr>
        <w:top w:val="none" w:sz="0" w:space="0" w:color="auto"/>
        <w:left w:val="none" w:sz="0" w:space="0" w:color="auto"/>
        <w:bottom w:val="none" w:sz="0" w:space="0" w:color="auto"/>
        <w:right w:val="none" w:sz="0" w:space="0" w:color="auto"/>
      </w:divBdr>
      <w:divsChild>
        <w:div w:id="905529028">
          <w:marLeft w:val="0"/>
          <w:marRight w:val="0"/>
          <w:marTop w:val="0"/>
          <w:marBottom w:val="0"/>
          <w:divBdr>
            <w:top w:val="none" w:sz="0" w:space="0" w:color="auto"/>
            <w:left w:val="none" w:sz="0" w:space="0" w:color="auto"/>
            <w:bottom w:val="none" w:sz="0" w:space="0" w:color="auto"/>
            <w:right w:val="none" w:sz="0" w:space="0" w:color="auto"/>
          </w:divBdr>
        </w:div>
        <w:div w:id="1817255311">
          <w:marLeft w:val="0"/>
          <w:marRight w:val="0"/>
          <w:marTop w:val="0"/>
          <w:marBottom w:val="0"/>
          <w:divBdr>
            <w:top w:val="none" w:sz="0" w:space="0" w:color="auto"/>
            <w:left w:val="none" w:sz="0" w:space="0" w:color="auto"/>
            <w:bottom w:val="none" w:sz="0" w:space="0" w:color="auto"/>
            <w:right w:val="none" w:sz="0" w:space="0" w:color="auto"/>
          </w:divBdr>
        </w:div>
        <w:div w:id="140731098">
          <w:marLeft w:val="0"/>
          <w:marRight w:val="0"/>
          <w:marTop w:val="0"/>
          <w:marBottom w:val="0"/>
          <w:divBdr>
            <w:top w:val="none" w:sz="0" w:space="0" w:color="auto"/>
            <w:left w:val="none" w:sz="0" w:space="0" w:color="auto"/>
            <w:bottom w:val="none" w:sz="0" w:space="0" w:color="auto"/>
            <w:right w:val="none" w:sz="0" w:space="0" w:color="auto"/>
          </w:divBdr>
        </w:div>
        <w:div w:id="1836603732">
          <w:marLeft w:val="0"/>
          <w:marRight w:val="0"/>
          <w:marTop w:val="0"/>
          <w:marBottom w:val="0"/>
          <w:divBdr>
            <w:top w:val="none" w:sz="0" w:space="0" w:color="auto"/>
            <w:left w:val="none" w:sz="0" w:space="0" w:color="auto"/>
            <w:bottom w:val="none" w:sz="0" w:space="0" w:color="auto"/>
            <w:right w:val="none" w:sz="0" w:space="0" w:color="auto"/>
          </w:divBdr>
        </w:div>
        <w:div w:id="427622450">
          <w:marLeft w:val="0"/>
          <w:marRight w:val="0"/>
          <w:marTop w:val="0"/>
          <w:marBottom w:val="0"/>
          <w:divBdr>
            <w:top w:val="none" w:sz="0" w:space="0" w:color="auto"/>
            <w:left w:val="none" w:sz="0" w:space="0" w:color="auto"/>
            <w:bottom w:val="none" w:sz="0" w:space="0" w:color="auto"/>
            <w:right w:val="none" w:sz="0" w:space="0" w:color="auto"/>
          </w:divBdr>
        </w:div>
        <w:div w:id="396440164">
          <w:marLeft w:val="0"/>
          <w:marRight w:val="0"/>
          <w:marTop w:val="0"/>
          <w:marBottom w:val="0"/>
          <w:divBdr>
            <w:top w:val="none" w:sz="0" w:space="0" w:color="auto"/>
            <w:left w:val="none" w:sz="0" w:space="0" w:color="auto"/>
            <w:bottom w:val="none" w:sz="0" w:space="0" w:color="auto"/>
            <w:right w:val="none" w:sz="0" w:space="0" w:color="auto"/>
          </w:divBdr>
        </w:div>
        <w:div w:id="1009256793">
          <w:marLeft w:val="0"/>
          <w:marRight w:val="0"/>
          <w:marTop w:val="0"/>
          <w:marBottom w:val="0"/>
          <w:divBdr>
            <w:top w:val="none" w:sz="0" w:space="0" w:color="auto"/>
            <w:left w:val="none" w:sz="0" w:space="0" w:color="auto"/>
            <w:bottom w:val="none" w:sz="0" w:space="0" w:color="auto"/>
            <w:right w:val="none" w:sz="0" w:space="0" w:color="auto"/>
          </w:divBdr>
        </w:div>
        <w:div w:id="552540638">
          <w:marLeft w:val="0"/>
          <w:marRight w:val="0"/>
          <w:marTop w:val="0"/>
          <w:marBottom w:val="0"/>
          <w:divBdr>
            <w:top w:val="none" w:sz="0" w:space="0" w:color="auto"/>
            <w:left w:val="none" w:sz="0" w:space="0" w:color="auto"/>
            <w:bottom w:val="none" w:sz="0" w:space="0" w:color="auto"/>
            <w:right w:val="none" w:sz="0" w:space="0" w:color="auto"/>
          </w:divBdr>
        </w:div>
        <w:div w:id="1989094058">
          <w:marLeft w:val="0"/>
          <w:marRight w:val="0"/>
          <w:marTop w:val="0"/>
          <w:marBottom w:val="0"/>
          <w:divBdr>
            <w:top w:val="none" w:sz="0" w:space="0" w:color="auto"/>
            <w:left w:val="none" w:sz="0" w:space="0" w:color="auto"/>
            <w:bottom w:val="none" w:sz="0" w:space="0" w:color="auto"/>
            <w:right w:val="none" w:sz="0" w:space="0" w:color="auto"/>
          </w:divBdr>
        </w:div>
        <w:div w:id="1050878418">
          <w:marLeft w:val="0"/>
          <w:marRight w:val="0"/>
          <w:marTop w:val="0"/>
          <w:marBottom w:val="0"/>
          <w:divBdr>
            <w:top w:val="none" w:sz="0" w:space="0" w:color="auto"/>
            <w:left w:val="none" w:sz="0" w:space="0" w:color="auto"/>
            <w:bottom w:val="none" w:sz="0" w:space="0" w:color="auto"/>
            <w:right w:val="none" w:sz="0" w:space="0" w:color="auto"/>
          </w:divBdr>
        </w:div>
        <w:div w:id="397749201">
          <w:marLeft w:val="0"/>
          <w:marRight w:val="0"/>
          <w:marTop w:val="0"/>
          <w:marBottom w:val="0"/>
          <w:divBdr>
            <w:top w:val="none" w:sz="0" w:space="0" w:color="auto"/>
            <w:left w:val="none" w:sz="0" w:space="0" w:color="auto"/>
            <w:bottom w:val="none" w:sz="0" w:space="0" w:color="auto"/>
            <w:right w:val="none" w:sz="0" w:space="0" w:color="auto"/>
          </w:divBdr>
        </w:div>
        <w:div w:id="29445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865</Characters>
  <Application>Microsoft Office Word</Application>
  <DocSecurity>0</DocSecurity>
  <Lines>7</Lines>
  <Paragraphs>2</Paragraphs>
  <ScaleCrop>false</ScaleCrop>
  <Company>Sky123.Org</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2016-08-02T03:10:00Z</dcterms:created>
  <dcterms:modified xsi:type="dcterms:W3CDTF">2016-08-02T03:11:00Z</dcterms:modified>
</cp:coreProperties>
</file>