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0" w:rsidRPr="00222DBE" w:rsidRDefault="00F05A20" w:rsidP="00F05A20">
      <w:pPr>
        <w:ind w:leftChars="-88" w:left="-183" w:rightChars="-150" w:right="-315" w:hanging="2"/>
        <w:jc w:val="left"/>
        <w:rPr>
          <w:rFonts w:ascii="仿宋" w:eastAsia="仿宋" w:hAnsi="仿宋"/>
          <w:szCs w:val="32"/>
        </w:rPr>
      </w:pPr>
    </w:p>
    <w:p w:rsidR="00F05A20" w:rsidRPr="00222DBE" w:rsidRDefault="00F05A20" w:rsidP="00F05A20">
      <w:pPr>
        <w:ind w:leftChars="-88" w:left="-183" w:rightChars="-150" w:right="-315" w:hanging="2"/>
        <w:jc w:val="center"/>
        <w:rPr>
          <w:rFonts w:ascii="黑体" w:eastAsia="黑体" w:hAnsi="黑体"/>
          <w:sz w:val="44"/>
          <w:szCs w:val="44"/>
        </w:rPr>
      </w:pPr>
      <w:r w:rsidRPr="00222DBE">
        <w:rPr>
          <w:rFonts w:ascii="黑体" w:eastAsia="黑体" w:hAnsi="黑体" w:hint="eastAsia"/>
          <w:sz w:val="44"/>
          <w:szCs w:val="44"/>
        </w:rPr>
        <w:t>2015年</w:t>
      </w:r>
      <w:r w:rsidR="00FD3655">
        <w:rPr>
          <w:rFonts w:ascii="黑体" w:eastAsia="黑体" w:hAnsi="黑体" w:hint="eastAsia"/>
          <w:sz w:val="44"/>
          <w:szCs w:val="44"/>
        </w:rPr>
        <w:t>汕头市城市管理行政执法局</w:t>
      </w:r>
      <w:r w:rsidRPr="00222DBE">
        <w:rPr>
          <w:rFonts w:ascii="黑体" w:eastAsia="黑体" w:hAnsi="黑体" w:hint="eastAsia"/>
          <w:sz w:val="44"/>
          <w:szCs w:val="44"/>
        </w:rPr>
        <w:t>部门决算补充情况说明</w:t>
      </w:r>
    </w:p>
    <w:p w:rsidR="00F05A20" w:rsidRPr="00222DBE" w:rsidRDefault="00F05A20" w:rsidP="00F05A20">
      <w:pPr>
        <w:ind w:leftChars="-88" w:left="-185" w:rightChars="-150" w:right="-315" w:firstLine="640"/>
        <w:rPr>
          <w:rFonts w:ascii="黑体" w:eastAsia="黑体" w:hAnsi="黑体"/>
          <w:szCs w:val="32"/>
        </w:rPr>
      </w:pP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现将2015年部门决算情况补充说明如下</w:t>
      </w:r>
      <w:r w:rsidR="0040297E">
        <w:rPr>
          <w:rFonts w:ascii="仿宋" w:eastAsia="仿宋" w:hAnsi="仿宋" w:hint="eastAsia"/>
          <w:sz w:val="32"/>
          <w:szCs w:val="32"/>
        </w:rPr>
        <w:t>:</w:t>
      </w:r>
    </w:p>
    <w:p w:rsidR="00F05A20" w:rsidRPr="00402C43" w:rsidRDefault="00F05A20" w:rsidP="00F05A20">
      <w:pPr>
        <w:spacing w:line="580" w:lineRule="exact"/>
        <w:ind w:leftChars="88" w:left="185" w:rightChars="-150" w:right="-315"/>
        <w:rPr>
          <w:rFonts w:ascii="黑体" w:eastAsia="黑体" w:hAnsi="黑体"/>
          <w:sz w:val="32"/>
          <w:szCs w:val="32"/>
        </w:rPr>
      </w:pPr>
      <w:r w:rsidRPr="00402C43">
        <w:rPr>
          <w:rFonts w:ascii="黑体" w:eastAsia="黑体" w:hAnsi="黑体" w:hint="eastAsia"/>
          <w:sz w:val="32"/>
          <w:szCs w:val="32"/>
        </w:rPr>
        <w:t>一、基本情况补充说明</w:t>
      </w:r>
    </w:p>
    <w:p w:rsidR="00F05A20" w:rsidRPr="00402C43" w:rsidRDefault="00F05A20" w:rsidP="00F05A20">
      <w:pPr>
        <w:spacing w:line="580" w:lineRule="exact"/>
        <w:ind w:leftChars="88" w:left="185" w:rightChars="-150" w:right="-315"/>
        <w:rPr>
          <w:rFonts w:ascii="仿宋" w:eastAsia="仿宋" w:hAnsi="仿宋"/>
          <w:b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（一）收支情况说明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2015年收入决算</w:t>
      </w:r>
      <w:r w:rsidR="005505F2">
        <w:rPr>
          <w:rFonts w:ascii="仿宋" w:eastAsia="仿宋" w:hAnsi="仿宋" w:hint="eastAsia"/>
          <w:sz w:val="32"/>
          <w:szCs w:val="32"/>
        </w:rPr>
        <w:t>1120.78</w:t>
      </w:r>
      <w:r w:rsidRPr="00402C43">
        <w:rPr>
          <w:rFonts w:ascii="仿宋" w:eastAsia="仿宋" w:hAnsi="仿宋" w:hint="eastAsia"/>
          <w:sz w:val="32"/>
          <w:szCs w:val="32"/>
        </w:rPr>
        <w:t>万元，比2014年决</w:t>
      </w:r>
      <w:bookmarkStart w:id="0" w:name="_GoBack"/>
      <w:bookmarkEnd w:id="0"/>
      <w:r w:rsidRPr="00402C43">
        <w:rPr>
          <w:rFonts w:ascii="仿宋" w:eastAsia="仿宋" w:hAnsi="仿宋" w:hint="eastAsia"/>
          <w:sz w:val="32"/>
          <w:szCs w:val="32"/>
        </w:rPr>
        <w:t>算数增加</w:t>
      </w:r>
      <w:r w:rsidR="00FD3655">
        <w:rPr>
          <w:rFonts w:ascii="仿宋" w:eastAsia="仿宋" w:hAnsi="仿宋" w:hint="eastAsia"/>
          <w:sz w:val="32"/>
          <w:szCs w:val="32"/>
        </w:rPr>
        <w:t>84.23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630627">
        <w:rPr>
          <w:rFonts w:ascii="仿宋" w:eastAsia="仿宋" w:hAnsi="仿宋" w:hint="eastAsia"/>
          <w:sz w:val="32"/>
          <w:szCs w:val="32"/>
        </w:rPr>
        <w:t>2015年统发工资津贴按市的统一部署调资幅度大</w:t>
      </w:r>
      <w:r w:rsidR="00ED794E">
        <w:rPr>
          <w:rFonts w:ascii="仿宋" w:eastAsia="仿宋" w:hAnsi="仿宋" w:hint="eastAsia"/>
          <w:sz w:val="32"/>
          <w:szCs w:val="32"/>
        </w:rPr>
        <w:t>和</w:t>
      </w:r>
      <w:r w:rsidR="00630627">
        <w:rPr>
          <w:rFonts w:ascii="仿宋" w:eastAsia="仿宋" w:hAnsi="仿宋" w:hint="eastAsia"/>
          <w:sz w:val="32"/>
          <w:szCs w:val="32"/>
        </w:rPr>
        <w:t>上级主管部门拨入我局经费比2014年多</w:t>
      </w:r>
      <w:r w:rsidRPr="00402C43">
        <w:rPr>
          <w:rFonts w:ascii="仿宋" w:eastAsia="仿宋" w:hAnsi="仿宋" w:hint="eastAsia"/>
          <w:sz w:val="32"/>
          <w:szCs w:val="32"/>
        </w:rPr>
        <w:t>。其中：财政拨款收入</w:t>
      </w:r>
      <w:r w:rsidR="00FD3655">
        <w:rPr>
          <w:rFonts w:ascii="仿宋" w:eastAsia="仿宋" w:hAnsi="仿宋" w:hint="eastAsia"/>
          <w:sz w:val="32"/>
          <w:szCs w:val="32"/>
        </w:rPr>
        <w:t>1098.73</w:t>
      </w:r>
      <w:r w:rsidRPr="00402C43">
        <w:rPr>
          <w:rFonts w:ascii="仿宋" w:eastAsia="仿宋" w:hAnsi="仿宋" w:hint="eastAsia"/>
          <w:sz w:val="32"/>
          <w:szCs w:val="32"/>
        </w:rPr>
        <w:t>万元，比201</w:t>
      </w:r>
      <w:r w:rsidR="00ED794E">
        <w:rPr>
          <w:rFonts w:ascii="仿宋" w:eastAsia="仿宋" w:hAnsi="仿宋" w:hint="eastAsia"/>
          <w:sz w:val="32"/>
          <w:szCs w:val="32"/>
        </w:rPr>
        <w:t>5</w:t>
      </w:r>
      <w:r w:rsidRPr="00402C43">
        <w:rPr>
          <w:rFonts w:ascii="仿宋" w:eastAsia="仿宋" w:hAnsi="仿宋" w:hint="eastAsia"/>
          <w:sz w:val="32"/>
          <w:szCs w:val="32"/>
        </w:rPr>
        <w:t>年预算数增加</w:t>
      </w:r>
      <w:r w:rsidR="00ED794E">
        <w:rPr>
          <w:rFonts w:ascii="仿宋" w:eastAsia="仿宋" w:hAnsi="仿宋" w:hint="eastAsia"/>
          <w:sz w:val="32"/>
          <w:szCs w:val="32"/>
        </w:rPr>
        <w:t>75.99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630627">
        <w:rPr>
          <w:rFonts w:ascii="仿宋" w:eastAsia="仿宋" w:hAnsi="仿宋" w:hint="eastAsia"/>
          <w:sz w:val="32"/>
          <w:szCs w:val="32"/>
        </w:rPr>
        <w:t>2015年统发工资津贴按市的统一部署调资幅度大</w:t>
      </w:r>
      <w:r w:rsidR="00ED794E">
        <w:rPr>
          <w:rFonts w:ascii="仿宋" w:eastAsia="仿宋" w:hAnsi="仿宋" w:hint="eastAsia"/>
          <w:sz w:val="32"/>
          <w:szCs w:val="32"/>
        </w:rPr>
        <w:t>和</w:t>
      </w:r>
      <w:r w:rsidR="00630627">
        <w:rPr>
          <w:rFonts w:ascii="仿宋" w:eastAsia="仿宋" w:hAnsi="仿宋" w:hint="eastAsia"/>
          <w:sz w:val="32"/>
          <w:szCs w:val="32"/>
        </w:rPr>
        <w:t>上级主管部门拨入我局经费比2014年多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2015年支出决算</w:t>
      </w:r>
      <w:r w:rsidR="00FD3655">
        <w:rPr>
          <w:rFonts w:ascii="仿宋" w:eastAsia="仿宋" w:hAnsi="仿宋" w:hint="eastAsia"/>
          <w:sz w:val="32"/>
          <w:szCs w:val="32"/>
        </w:rPr>
        <w:t>1070.29</w:t>
      </w:r>
      <w:r w:rsidRPr="00402C43">
        <w:rPr>
          <w:rFonts w:ascii="仿宋" w:eastAsia="仿宋" w:hAnsi="仿宋" w:hint="eastAsia"/>
          <w:sz w:val="32"/>
          <w:szCs w:val="32"/>
        </w:rPr>
        <w:t>万元，比2014年决算数增加</w:t>
      </w:r>
      <w:r w:rsidR="007C6BA2">
        <w:rPr>
          <w:rFonts w:ascii="仿宋" w:eastAsia="仿宋" w:hAnsi="仿宋" w:hint="eastAsia"/>
          <w:sz w:val="32"/>
          <w:szCs w:val="32"/>
        </w:rPr>
        <w:t>42.83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630627">
        <w:rPr>
          <w:rFonts w:ascii="仿宋" w:eastAsia="仿宋" w:hAnsi="仿宋" w:hint="eastAsia"/>
          <w:sz w:val="32"/>
          <w:szCs w:val="32"/>
        </w:rPr>
        <w:t>2015年统发工资津贴按市的统一部署调资幅度大</w:t>
      </w:r>
      <w:r w:rsidRPr="00402C43">
        <w:rPr>
          <w:rFonts w:ascii="仿宋" w:eastAsia="仿宋" w:hAnsi="仿宋" w:hint="eastAsia"/>
          <w:sz w:val="32"/>
          <w:szCs w:val="32"/>
        </w:rPr>
        <w:t>。其中：财政拨款支出</w:t>
      </w:r>
      <w:r w:rsidR="0040297E">
        <w:rPr>
          <w:rFonts w:ascii="仿宋" w:eastAsia="仿宋" w:hAnsi="仿宋" w:hint="eastAsia"/>
          <w:sz w:val="32"/>
          <w:szCs w:val="32"/>
        </w:rPr>
        <w:t>1048.24</w:t>
      </w:r>
      <w:r w:rsidRPr="00402C43">
        <w:rPr>
          <w:rFonts w:ascii="仿宋" w:eastAsia="仿宋" w:hAnsi="仿宋" w:hint="eastAsia"/>
          <w:sz w:val="32"/>
          <w:szCs w:val="32"/>
        </w:rPr>
        <w:t>万元，比201</w:t>
      </w:r>
      <w:r w:rsidR="002540AD">
        <w:rPr>
          <w:rFonts w:ascii="仿宋" w:eastAsia="仿宋" w:hAnsi="仿宋" w:hint="eastAsia"/>
          <w:sz w:val="32"/>
          <w:szCs w:val="32"/>
        </w:rPr>
        <w:t>5</w:t>
      </w:r>
      <w:r w:rsidRPr="00402C43">
        <w:rPr>
          <w:rFonts w:ascii="仿宋" w:eastAsia="仿宋" w:hAnsi="仿宋" w:hint="eastAsia"/>
          <w:sz w:val="32"/>
          <w:szCs w:val="32"/>
        </w:rPr>
        <w:t>年预算数增加</w:t>
      </w:r>
      <w:r w:rsidR="008B1A6C">
        <w:rPr>
          <w:rFonts w:ascii="仿宋" w:eastAsia="仿宋" w:hAnsi="仿宋" w:hint="eastAsia"/>
          <w:sz w:val="32"/>
          <w:szCs w:val="32"/>
        </w:rPr>
        <w:t>25.5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630627">
        <w:rPr>
          <w:rFonts w:ascii="仿宋" w:eastAsia="仿宋" w:hAnsi="仿宋" w:hint="eastAsia"/>
          <w:sz w:val="32"/>
          <w:szCs w:val="32"/>
        </w:rPr>
        <w:t>2015年统发工资津贴按市的统一部署调资幅度大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3"/>
        <w:rPr>
          <w:rFonts w:ascii="仿宋" w:eastAsia="仿宋" w:hAnsi="仿宋"/>
          <w:b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（二）“三公”经费支出说明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2015年“三公”经费财政拨款支出</w:t>
      </w:r>
      <w:r w:rsidR="004177C1">
        <w:rPr>
          <w:rFonts w:ascii="仿宋" w:eastAsia="仿宋" w:hAnsi="仿宋" w:hint="eastAsia"/>
          <w:sz w:val="32"/>
          <w:szCs w:val="32"/>
        </w:rPr>
        <w:t>44.02</w:t>
      </w:r>
      <w:r w:rsidRPr="00402C43">
        <w:rPr>
          <w:rFonts w:ascii="仿宋" w:eastAsia="仿宋" w:hAnsi="仿宋" w:hint="eastAsia"/>
          <w:sz w:val="32"/>
          <w:szCs w:val="32"/>
        </w:rPr>
        <w:t>万元，比2014年决算数减少</w:t>
      </w:r>
      <w:r w:rsidR="00D33980">
        <w:rPr>
          <w:rFonts w:ascii="仿宋" w:eastAsia="仿宋" w:hAnsi="仿宋" w:hint="eastAsia"/>
          <w:sz w:val="32"/>
          <w:szCs w:val="32"/>
        </w:rPr>
        <w:t>52.49</w:t>
      </w:r>
      <w:r w:rsidRPr="00402C43">
        <w:rPr>
          <w:rFonts w:ascii="仿宋" w:eastAsia="仿宋" w:hAnsi="仿宋" w:hint="eastAsia"/>
          <w:sz w:val="32"/>
          <w:szCs w:val="32"/>
        </w:rPr>
        <w:t>万元，比2015年预算数减少</w:t>
      </w:r>
      <w:r w:rsidR="004177C1">
        <w:rPr>
          <w:rFonts w:ascii="仿宋" w:eastAsia="仿宋" w:hAnsi="仿宋" w:hint="eastAsia"/>
          <w:sz w:val="32"/>
          <w:szCs w:val="32"/>
        </w:rPr>
        <w:t>56.98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D33980">
        <w:rPr>
          <w:rFonts w:ascii="仿宋" w:eastAsia="仿宋" w:hAnsi="仿宋" w:hint="eastAsia"/>
          <w:sz w:val="32"/>
          <w:szCs w:val="32"/>
        </w:rPr>
        <w:t>2015年</w:t>
      </w:r>
      <w:r w:rsidR="004177C1">
        <w:rPr>
          <w:rFonts w:ascii="仿宋" w:eastAsia="仿宋" w:hAnsi="仿宋" w:hint="eastAsia"/>
          <w:sz w:val="32"/>
          <w:szCs w:val="32"/>
        </w:rPr>
        <w:t>公车改革,公车运行费用大幅减少,没有购置公车</w:t>
      </w:r>
      <w:r w:rsidRPr="00402C43">
        <w:rPr>
          <w:rFonts w:ascii="仿宋" w:eastAsia="仿宋" w:hAnsi="仿宋" w:hint="eastAsia"/>
          <w:sz w:val="32"/>
          <w:szCs w:val="32"/>
        </w:rPr>
        <w:t>。具体情况如下：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1.全年使用财政拨款安排本级单位出国团组数为</w:t>
      </w:r>
      <w:r w:rsidR="004177C1">
        <w:rPr>
          <w:rFonts w:ascii="仿宋" w:eastAsia="仿宋" w:hAnsi="仿宋" w:hint="eastAsia"/>
          <w:sz w:val="32"/>
          <w:szCs w:val="32"/>
        </w:rPr>
        <w:t>1</w:t>
      </w:r>
      <w:r w:rsidRPr="00402C43">
        <w:rPr>
          <w:rFonts w:ascii="仿宋" w:eastAsia="仿宋" w:hAnsi="仿宋" w:hint="eastAsia"/>
          <w:sz w:val="32"/>
          <w:szCs w:val="32"/>
        </w:rPr>
        <w:t>个、</w:t>
      </w:r>
      <w:r w:rsidR="004177C1">
        <w:rPr>
          <w:rFonts w:ascii="仿宋" w:eastAsia="仿宋" w:hAnsi="仿宋" w:hint="eastAsia"/>
          <w:sz w:val="32"/>
          <w:szCs w:val="32"/>
        </w:rPr>
        <w:t>1</w:t>
      </w:r>
      <w:r w:rsidRPr="00402C43">
        <w:rPr>
          <w:rFonts w:ascii="仿宋" w:eastAsia="仿宋" w:hAnsi="仿宋" w:hint="eastAsia"/>
          <w:sz w:val="32"/>
          <w:szCs w:val="32"/>
        </w:rPr>
        <w:t>人次，因公出国（境）费支出</w:t>
      </w:r>
      <w:r w:rsidR="004177C1">
        <w:rPr>
          <w:rFonts w:ascii="仿宋" w:eastAsia="仿宋" w:hAnsi="仿宋" w:hint="eastAsia"/>
          <w:sz w:val="32"/>
          <w:szCs w:val="32"/>
        </w:rPr>
        <w:t>6.04</w:t>
      </w:r>
      <w:r w:rsidRPr="00402C43">
        <w:rPr>
          <w:rFonts w:ascii="仿宋" w:eastAsia="仿宋" w:hAnsi="仿宋" w:hint="eastAsia"/>
          <w:sz w:val="32"/>
          <w:szCs w:val="32"/>
        </w:rPr>
        <w:t>万元，比2014年决算数增加</w:t>
      </w:r>
      <w:r w:rsidR="004177C1">
        <w:rPr>
          <w:rFonts w:ascii="仿宋" w:eastAsia="仿宋" w:hAnsi="仿宋" w:hint="eastAsia"/>
          <w:sz w:val="32"/>
          <w:szCs w:val="32"/>
        </w:rPr>
        <w:lastRenderedPageBreak/>
        <w:t>6.04</w:t>
      </w:r>
      <w:r w:rsidRPr="00402C43">
        <w:rPr>
          <w:rFonts w:ascii="仿宋" w:eastAsia="仿宋" w:hAnsi="仿宋" w:hint="eastAsia"/>
          <w:sz w:val="32"/>
          <w:szCs w:val="32"/>
        </w:rPr>
        <w:t>万元，比2015年预算数增加</w:t>
      </w:r>
      <w:r w:rsidR="004177C1">
        <w:rPr>
          <w:rFonts w:ascii="仿宋" w:eastAsia="仿宋" w:hAnsi="仿宋" w:hint="eastAsia"/>
          <w:sz w:val="32"/>
          <w:szCs w:val="32"/>
        </w:rPr>
        <w:t>6.04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4177C1">
        <w:rPr>
          <w:rFonts w:ascii="仿宋" w:eastAsia="仿宋" w:hAnsi="仿宋" w:hint="eastAsia"/>
          <w:sz w:val="32"/>
          <w:szCs w:val="32"/>
        </w:rPr>
        <w:t>我局局长2015年参加省住建厅组织的赴法国</w:t>
      </w:r>
      <w:r w:rsidR="004177C1">
        <w:rPr>
          <w:rFonts w:ascii="仿宋" w:eastAsia="仿宋" w:hAnsi="仿宋"/>
          <w:sz w:val="32"/>
          <w:szCs w:val="32"/>
        </w:rPr>
        <w:t>“</w:t>
      </w:r>
      <w:r w:rsidR="004177C1">
        <w:rPr>
          <w:rFonts w:ascii="仿宋" w:eastAsia="仿宋" w:hAnsi="仿宋" w:hint="eastAsia"/>
          <w:sz w:val="32"/>
          <w:szCs w:val="32"/>
        </w:rPr>
        <w:t>城乡规划督察培训班</w:t>
      </w:r>
      <w:r w:rsidR="004177C1">
        <w:rPr>
          <w:rFonts w:ascii="仿宋" w:eastAsia="仿宋" w:hAnsi="仿宋"/>
          <w:sz w:val="32"/>
          <w:szCs w:val="32"/>
        </w:rPr>
        <w:t>”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  <w:r w:rsidR="004177C1">
        <w:rPr>
          <w:rFonts w:ascii="仿宋" w:eastAsia="仿宋" w:hAnsi="仿宋" w:hint="eastAsia"/>
          <w:sz w:val="32"/>
          <w:szCs w:val="32"/>
        </w:rPr>
        <w:t>2014年</w:t>
      </w:r>
      <w:r w:rsidR="00AF7C6C">
        <w:rPr>
          <w:rFonts w:ascii="仿宋" w:eastAsia="仿宋" w:hAnsi="仿宋" w:hint="eastAsia"/>
          <w:sz w:val="32"/>
          <w:szCs w:val="32"/>
        </w:rPr>
        <w:t>底</w:t>
      </w:r>
      <w:r w:rsidR="004177C1">
        <w:rPr>
          <w:rFonts w:ascii="仿宋" w:eastAsia="仿宋" w:hAnsi="仿宋" w:hint="eastAsia"/>
          <w:sz w:val="32"/>
          <w:szCs w:val="32"/>
        </w:rPr>
        <w:t>制订2015年预算的时候</w:t>
      </w:r>
      <w:r w:rsidR="00AF7C6C">
        <w:rPr>
          <w:rFonts w:ascii="仿宋" w:eastAsia="仿宋" w:hAnsi="仿宋" w:hint="eastAsia"/>
          <w:sz w:val="32"/>
          <w:szCs w:val="32"/>
        </w:rPr>
        <w:t>还未</w:t>
      </w:r>
      <w:r w:rsidR="004177C1">
        <w:rPr>
          <w:rFonts w:ascii="仿宋" w:eastAsia="仿宋" w:hAnsi="仿宋" w:hint="eastAsia"/>
          <w:sz w:val="32"/>
          <w:szCs w:val="32"/>
        </w:rPr>
        <w:t>接到出国培训的通知,故没有列入预算。</w:t>
      </w:r>
      <w:r w:rsidRPr="00402C43">
        <w:rPr>
          <w:rFonts w:ascii="仿宋" w:eastAsia="仿宋" w:hAnsi="仿宋" w:hint="eastAsia"/>
          <w:sz w:val="32"/>
          <w:szCs w:val="32"/>
        </w:rPr>
        <w:t>开支内容包括：（1）参加</w:t>
      </w:r>
      <w:r w:rsidR="00AF7C6C">
        <w:rPr>
          <w:rFonts w:ascii="仿宋" w:eastAsia="仿宋" w:hAnsi="仿宋" w:hint="eastAsia"/>
          <w:sz w:val="32"/>
          <w:szCs w:val="32"/>
        </w:rPr>
        <w:t>出国培训费4.76万元</w:t>
      </w:r>
      <w:r w:rsidRPr="00402C43">
        <w:rPr>
          <w:rFonts w:ascii="仿宋" w:eastAsia="仿宋" w:hAnsi="仿宋" w:hint="eastAsia"/>
          <w:sz w:val="32"/>
          <w:szCs w:val="32"/>
        </w:rPr>
        <w:t>；（2）</w:t>
      </w:r>
      <w:r w:rsidR="00AF7C6C">
        <w:rPr>
          <w:rFonts w:ascii="仿宋" w:eastAsia="仿宋" w:hAnsi="仿宋" w:hint="eastAsia"/>
          <w:sz w:val="32"/>
          <w:szCs w:val="32"/>
        </w:rPr>
        <w:t>机票费1.18万元</w:t>
      </w:r>
      <w:r w:rsidRPr="00402C43">
        <w:rPr>
          <w:rFonts w:ascii="仿宋" w:eastAsia="仿宋" w:hAnsi="仿宋" w:hint="eastAsia"/>
          <w:sz w:val="32"/>
          <w:szCs w:val="32"/>
        </w:rPr>
        <w:t>；（3）</w:t>
      </w:r>
      <w:r w:rsidR="00AF7C6C">
        <w:rPr>
          <w:rFonts w:ascii="仿宋" w:eastAsia="仿宋" w:hAnsi="仿宋" w:hint="eastAsia"/>
          <w:sz w:val="32"/>
          <w:szCs w:val="32"/>
        </w:rPr>
        <w:t>出国培训保险费、签证代办费0.1</w:t>
      </w:r>
      <w:r w:rsidRPr="00402C43">
        <w:rPr>
          <w:rFonts w:ascii="仿宋" w:eastAsia="仿宋" w:hAnsi="仿宋" w:hint="eastAsia"/>
          <w:sz w:val="32"/>
          <w:szCs w:val="32"/>
        </w:rPr>
        <w:t>万元。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2.公务用车购置及运行维护费支出</w:t>
      </w:r>
      <w:r w:rsidR="00E06C43">
        <w:rPr>
          <w:rFonts w:ascii="仿宋" w:eastAsia="仿宋" w:hAnsi="仿宋" w:hint="eastAsia"/>
          <w:sz w:val="32"/>
          <w:szCs w:val="32"/>
        </w:rPr>
        <w:t>37.9</w:t>
      </w:r>
      <w:r w:rsidRPr="00402C43">
        <w:rPr>
          <w:rFonts w:ascii="仿宋" w:eastAsia="仿宋" w:hAnsi="仿宋" w:hint="eastAsia"/>
          <w:sz w:val="32"/>
          <w:szCs w:val="32"/>
        </w:rPr>
        <w:t>万元，比2014年决算数减少</w:t>
      </w:r>
      <w:r w:rsidR="00E06C43">
        <w:rPr>
          <w:rFonts w:ascii="仿宋" w:eastAsia="仿宋" w:hAnsi="仿宋" w:hint="eastAsia"/>
          <w:sz w:val="32"/>
          <w:szCs w:val="32"/>
        </w:rPr>
        <w:t>58.18</w:t>
      </w:r>
      <w:r w:rsidRPr="00402C43">
        <w:rPr>
          <w:rFonts w:ascii="仿宋" w:eastAsia="仿宋" w:hAnsi="仿宋" w:hint="eastAsia"/>
          <w:sz w:val="32"/>
          <w:szCs w:val="32"/>
        </w:rPr>
        <w:t>万元，比2015年预算数减少</w:t>
      </w:r>
      <w:r w:rsidR="00E06C43">
        <w:rPr>
          <w:rFonts w:ascii="仿宋" w:eastAsia="仿宋" w:hAnsi="仿宋" w:hint="eastAsia"/>
          <w:sz w:val="32"/>
          <w:szCs w:val="32"/>
        </w:rPr>
        <w:t>58.1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E06C43">
        <w:rPr>
          <w:rFonts w:ascii="仿宋" w:eastAsia="仿宋" w:hAnsi="仿宋" w:hint="eastAsia"/>
          <w:sz w:val="32"/>
          <w:szCs w:val="32"/>
        </w:rPr>
        <w:t>公车改革</w:t>
      </w:r>
      <w:r w:rsidR="00871F34">
        <w:rPr>
          <w:rFonts w:ascii="仿宋" w:eastAsia="仿宋" w:hAnsi="仿宋" w:hint="eastAsia"/>
          <w:sz w:val="32"/>
          <w:szCs w:val="32"/>
        </w:rPr>
        <w:t>,封存部分公务车及执法执勤车辆</w:t>
      </w:r>
      <w:r w:rsidRPr="00402C43">
        <w:rPr>
          <w:rFonts w:ascii="仿宋" w:eastAsia="仿宋" w:hAnsi="仿宋" w:hint="eastAsia"/>
          <w:sz w:val="32"/>
          <w:szCs w:val="32"/>
        </w:rPr>
        <w:t>。主要包括：（1）报废辆、更新购置</w:t>
      </w:r>
      <w:r w:rsidR="00E06C43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辆，购置费支出</w:t>
      </w:r>
      <w:r w:rsidR="00E06C43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万元；（2）公务车保有量</w:t>
      </w:r>
      <w:r w:rsidR="00E06C43">
        <w:rPr>
          <w:rFonts w:ascii="仿宋" w:eastAsia="仿宋" w:hAnsi="仿宋" w:hint="eastAsia"/>
          <w:sz w:val="32"/>
          <w:szCs w:val="32"/>
        </w:rPr>
        <w:t>16</w:t>
      </w:r>
      <w:r w:rsidRPr="00402C43">
        <w:rPr>
          <w:rFonts w:ascii="仿宋" w:eastAsia="仿宋" w:hAnsi="仿宋" w:hint="eastAsia"/>
          <w:sz w:val="32"/>
          <w:szCs w:val="32"/>
        </w:rPr>
        <w:t>辆，全年运行维护费支出</w:t>
      </w:r>
      <w:r w:rsidR="00E06C43">
        <w:rPr>
          <w:rFonts w:ascii="仿宋" w:eastAsia="仿宋" w:hAnsi="仿宋" w:hint="eastAsia"/>
          <w:sz w:val="32"/>
          <w:szCs w:val="32"/>
        </w:rPr>
        <w:t>37.9</w:t>
      </w:r>
      <w:r w:rsidRPr="00402C43">
        <w:rPr>
          <w:rFonts w:ascii="仿宋" w:eastAsia="仿宋" w:hAnsi="仿宋" w:hint="eastAsia"/>
          <w:sz w:val="32"/>
          <w:szCs w:val="32"/>
        </w:rPr>
        <w:t>万元，平均每辆</w:t>
      </w:r>
      <w:r w:rsidR="00E06C43">
        <w:rPr>
          <w:rFonts w:ascii="仿宋" w:eastAsia="仿宋" w:hAnsi="仿宋" w:hint="eastAsia"/>
          <w:sz w:val="32"/>
          <w:szCs w:val="32"/>
        </w:rPr>
        <w:t>2.37</w:t>
      </w:r>
      <w:r w:rsidRPr="00402C43">
        <w:rPr>
          <w:rFonts w:ascii="仿宋" w:eastAsia="仿宋" w:hAnsi="仿宋" w:hint="eastAsia"/>
          <w:sz w:val="32"/>
          <w:szCs w:val="32"/>
        </w:rPr>
        <w:t>万元。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3.公务接待批次</w:t>
      </w:r>
      <w:r w:rsidR="00D36BCF">
        <w:rPr>
          <w:rFonts w:ascii="仿宋" w:eastAsia="仿宋" w:hAnsi="仿宋" w:hint="eastAsia"/>
          <w:sz w:val="32"/>
          <w:szCs w:val="32"/>
        </w:rPr>
        <w:t>1</w:t>
      </w:r>
      <w:r w:rsidRPr="00402C43">
        <w:rPr>
          <w:rFonts w:ascii="仿宋" w:eastAsia="仿宋" w:hAnsi="仿宋" w:hint="eastAsia"/>
          <w:sz w:val="32"/>
          <w:szCs w:val="32"/>
        </w:rPr>
        <w:t>批，人数</w:t>
      </w:r>
      <w:r w:rsidR="00D36BCF">
        <w:rPr>
          <w:rFonts w:ascii="仿宋" w:eastAsia="仿宋" w:hAnsi="仿宋" w:hint="eastAsia"/>
          <w:sz w:val="32"/>
          <w:szCs w:val="32"/>
        </w:rPr>
        <w:t>10</w:t>
      </w:r>
      <w:r w:rsidRPr="00402C43">
        <w:rPr>
          <w:rFonts w:ascii="仿宋" w:eastAsia="仿宋" w:hAnsi="仿宋" w:hint="eastAsia"/>
          <w:sz w:val="32"/>
          <w:szCs w:val="32"/>
        </w:rPr>
        <w:t>人，公务接待费支出</w:t>
      </w:r>
      <w:r w:rsidR="00D36BCF">
        <w:rPr>
          <w:rFonts w:ascii="仿宋" w:eastAsia="仿宋" w:hAnsi="仿宋" w:hint="eastAsia"/>
          <w:sz w:val="32"/>
          <w:szCs w:val="32"/>
        </w:rPr>
        <w:t>0.08</w:t>
      </w:r>
      <w:r w:rsidRPr="00402C43">
        <w:rPr>
          <w:rFonts w:ascii="仿宋" w:eastAsia="仿宋" w:hAnsi="仿宋" w:hint="eastAsia"/>
          <w:sz w:val="32"/>
          <w:szCs w:val="32"/>
        </w:rPr>
        <w:t>万元，比2014年决算数减少</w:t>
      </w:r>
      <w:r w:rsidR="00D36BCF">
        <w:rPr>
          <w:rFonts w:ascii="仿宋" w:eastAsia="仿宋" w:hAnsi="仿宋" w:hint="eastAsia"/>
          <w:sz w:val="32"/>
          <w:szCs w:val="32"/>
        </w:rPr>
        <w:t>0.35</w:t>
      </w:r>
      <w:r w:rsidRPr="00402C43">
        <w:rPr>
          <w:rFonts w:ascii="仿宋" w:eastAsia="仿宋" w:hAnsi="仿宋" w:hint="eastAsia"/>
          <w:sz w:val="32"/>
          <w:szCs w:val="32"/>
        </w:rPr>
        <w:t>万元，比2015年预算数减少</w:t>
      </w:r>
      <w:r w:rsidR="00D36BCF">
        <w:rPr>
          <w:rFonts w:ascii="仿宋" w:eastAsia="仿宋" w:hAnsi="仿宋" w:hint="eastAsia"/>
          <w:sz w:val="32"/>
          <w:szCs w:val="32"/>
        </w:rPr>
        <w:t>4.92</w:t>
      </w:r>
      <w:r w:rsidRPr="00402C43">
        <w:rPr>
          <w:rFonts w:ascii="仿宋" w:eastAsia="仿宋" w:hAnsi="仿宋" w:hint="eastAsia"/>
          <w:sz w:val="32"/>
          <w:szCs w:val="32"/>
        </w:rPr>
        <w:t>万元，原因是</w:t>
      </w:r>
      <w:r w:rsidR="00D36BCF">
        <w:rPr>
          <w:rFonts w:ascii="仿宋" w:eastAsia="仿宋" w:hAnsi="仿宋" w:hint="eastAsia"/>
          <w:sz w:val="32"/>
          <w:szCs w:val="32"/>
        </w:rPr>
        <w:t>严格控制公务接待费用，勤俭节约</w:t>
      </w:r>
      <w:r w:rsidRPr="00402C43">
        <w:rPr>
          <w:rFonts w:ascii="仿宋" w:eastAsia="仿宋" w:hAnsi="仿宋" w:hint="eastAsia"/>
          <w:sz w:val="32"/>
          <w:szCs w:val="32"/>
        </w:rPr>
        <w:t>。主要用于</w:t>
      </w:r>
      <w:r w:rsidR="00D36BCF">
        <w:rPr>
          <w:rFonts w:ascii="仿宋" w:eastAsia="仿宋" w:hAnsi="仿宋" w:hint="eastAsia"/>
          <w:sz w:val="32"/>
          <w:szCs w:val="32"/>
        </w:rPr>
        <w:t>接待潮州市城综管局通知来访考察学习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（三）机关运行经费支出说明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2015年本部门（单位）机关运行经费支出</w:t>
      </w:r>
      <w:r w:rsidR="004714EE">
        <w:rPr>
          <w:rFonts w:ascii="仿宋" w:eastAsia="仿宋" w:hAnsi="仿宋" w:hint="eastAsia"/>
          <w:sz w:val="32"/>
          <w:szCs w:val="32"/>
        </w:rPr>
        <w:t>34.47</w:t>
      </w:r>
      <w:r w:rsidRPr="00402C43">
        <w:rPr>
          <w:rFonts w:ascii="仿宋" w:eastAsia="仿宋" w:hAnsi="仿宋" w:hint="eastAsia"/>
          <w:sz w:val="32"/>
          <w:szCs w:val="32"/>
        </w:rPr>
        <w:t>万元，比2014年增加</w:t>
      </w:r>
      <w:r w:rsidR="00D35967">
        <w:rPr>
          <w:rFonts w:ascii="仿宋" w:eastAsia="仿宋" w:hAnsi="仿宋" w:hint="eastAsia"/>
          <w:sz w:val="32"/>
          <w:szCs w:val="32"/>
        </w:rPr>
        <w:t>5.55</w:t>
      </w:r>
      <w:r w:rsidRPr="00402C43">
        <w:rPr>
          <w:rFonts w:ascii="仿宋" w:eastAsia="仿宋" w:hAnsi="仿宋" w:hint="eastAsia"/>
          <w:sz w:val="32"/>
          <w:szCs w:val="32"/>
        </w:rPr>
        <w:t>万元，增长</w:t>
      </w:r>
      <w:r w:rsidR="00D35967">
        <w:rPr>
          <w:rFonts w:ascii="仿宋" w:eastAsia="仿宋" w:hAnsi="仿宋" w:hint="eastAsia"/>
          <w:sz w:val="32"/>
          <w:szCs w:val="32"/>
        </w:rPr>
        <w:t>19.19</w:t>
      </w:r>
      <w:r w:rsidRPr="00402C43">
        <w:rPr>
          <w:rFonts w:ascii="仿宋" w:eastAsia="仿宋" w:hAnsi="仿宋" w:hint="eastAsia"/>
          <w:sz w:val="32"/>
          <w:szCs w:val="32"/>
        </w:rPr>
        <w:t>%。主要原因是</w:t>
      </w:r>
      <w:r w:rsidR="007717B6">
        <w:rPr>
          <w:rFonts w:ascii="仿宋" w:eastAsia="仿宋" w:hAnsi="仿宋" w:hint="eastAsia"/>
          <w:sz w:val="32"/>
          <w:szCs w:val="32"/>
        </w:rPr>
        <w:t>2015年因公出国费用6.04万元,而2014年没有因公出国费用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3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t>（四）政府采购支出说明</w:t>
      </w:r>
    </w:p>
    <w:p w:rsidR="00D35967" w:rsidRDefault="00F05A20" w:rsidP="00D35967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2015年本部门（单位）政府采购支出总额</w:t>
      </w:r>
      <w:r w:rsidR="00D35967">
        <w:rPr>
          <w:rFonts w:ascii="仿宋" w:eastAsia="仿宋" w:hAnsi="仿宋" w:hint="eastAsia"/>
          <w:sz w:val="32"/>
          <w:szCs w:val="32"/>
        </w:rPr>
        <w:t>6.53</w:t>
      </w:r>
      <w:r w:rsidRPr="00402C43"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="00D35967">
        <w:rPr>
          <w:rFonts w:ascii="仿宋" w:eastAsia="仿宋" w:hAnsi="仿宋" w:hint="eastAsia"/>
          <w:sz w:val="32"/>
          <w:szCs w:val="32"/>
        </w:rPr>
        <w:t>6.53</w:t>
      </w:r>
      <w:r w:rsidRPr="00402C43">
        <w:rPr>
          <w:rFonts w:ascii="仿宋" w:eastAsia="仿宋" w:hAnsi="仿宋" w:hint="eastAsia"/>
          <w:sz w:val="32"/>
          <w:szCs w:val="32"/>
        </w:rPr>
        <w:t>万元、政府采购工程支出</w:t>
      </w:r>
      <w:r w:rsidR="00D3596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万元、政府采购服务支出</w:t>
      </w:r>
      <w:r w:rsidR="00D3596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万元。授予中小企业合同金额</w:t>
      </w:r>
      <w:r w:rsidR="00D3596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万元，其中：授予小微企业合同金额万</w:t>
      </w:r>
      <w:r w:rsidR="00D3596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元。</w:t>
      </w:r>
    </w:p>
    <w:p w:rsidR="002441B2" w:rsidRPr="00402C43" w:rsidRDefault="002441B2" w:rsidP="00D35967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b/>
          <w:sz w:val="32"/>
          <w:szCs w:val="32"/>
        </w:rPr>
        <w:lastRenderedPageBreak/>
        <w:t>（五）国有资产占用情况说明</w:t>
      </w:r>
    </w:p>
    <w:p w:rsidR="008A5967" w:rsidRDefault="002441B2" w:rsidP="00AB462D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截至2015年12月31日，本部门（单位）共有车辆</w:t>
      </w:r>
      <w:r>
        <w:rPr>
          <w:rFonts w:ascii="仿宋" w:eastAsia="仿宋" w:hAnsi="仿宋" w:hint="eastAsia"/>
          <w:sz w:val="32"/>
          <w:szCs w:val="32"/>
        </w:rPr>
        <w:t>16</w:t>
      </w:r>
      <w:r w:rsidRPr="00402C43">
        <w:rPr>
          <w:rFonts w:ascii="仿宋" w:eastAsia="仿宋" w:hAnsi="仿宋" w:hint="eastAsia"/>
          <w:sz w:val="32"/>
          <w:szCs w:val="32"/>
        </w:rPr>
        <w:t>辆，其中，副厅（市）级及以上领导用车</w:t>
      </w:r>
      <w:r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辆、一般公务用车</w:t>
      </w:r>
      <w:r w:rsidR="001C4B97">
        <w:rPr>
          <w:rFonts w:ascii="仿宋" w:eastAsia="仿宋" w:hAnsi="仿宋" w:hint="eastAsia"/>
          <w:sz w:val="32"/>
          <w:szCs w:val="32"/>
        </w:rPr>
        <w:t>6</w:t>
      </w:r>
      <w:r w:rsidRPr="00402C43">
        <w:rPr>
          <w:rFonts w:ascii="仿宋" w:eastAsia="仿宋" w:hAnsi="仿宋" w:hint="eastAsia"/>
          <w:sz w:val="32"/>
          <w:szCs w:val="32"/>
        </w:rPr>
        <w:t>辆、一般执法执勤用车</w:t>
      </w:r>
      <w:r w:rsidR="001C4B97">
        <w:rPr>
          <w:rFonts w:ascii="仿宋" w:eastAsia="仿宋" w:hAnsi="仿宋" w:hint="eastAsia"/>
          <w:sz w:val="32"/>
          <w:szCs w:val="32"/>
        </w:rPr>
        <w:t>10</w:t>
      </w:r>
      <w:r w:rsidRPr="00402C43">
        <w:rPr>
          <w:rFonts w:ascii="仿宋" w:eastAsia="仿宋" w:hAnsi="仿宋" w:hint="eastAsia"/>
          <w:sz w:val="32"/>
          <w:szCs w:val="32"/>
        </w:rPr>
        <w:t>辆、特种专业技术用车</w:t>
      </w:r>
      <w:r w:rsidR="001C4B9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辆、其他用车</w:t>
      </w:r>
      <w:r w:rsidR="001C4B9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辆；单位价值200万元以上大型设备</w:t>
      </w:r>
      <w:r w:rsidR="001C4B97">
        <w:rPr>
          <w:rFonts w:ascii="仿宋" w:eastAsia="仿宋" w:hAnsi="仿宋" w:hint="eastAsia"/>
          <w:sz w:val="32"/>
          <w:szCs w:val="32"/>
        </w:rPr>
        <w:t>0</w:t>
      </w:r>
      <w:r w:rsidRPr="00402C43">
        <w:rPr>
          <w:rFonts w:ascii="仿宋" w:eastAsia="仿宋" w:hAnsi="仿宋" w:hint="eastAsia"/>
          <w:sz w:val="32"/>
          <w:szCs w:val="32"/>
        </w:rPr>
        <w:t>台（套）。</w:t>
      </w:r>
    </w:p>
    <w:p w:rsidR="00F05A20" w:rsidRPr="00402C43" w:rsidRDefault="008A5967" w:rsidP="00AB462D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AB462D">
        <w:rPr>
          <w:rFonts w:ascii="仿宋" w:eastAsia="仿宋" w:hAnsi="仿宋" w:hint="eastAsia"/>
          <w:b/>
          <w:sz w:val="32"/>
          <w:szCs w:val="32"/>
        </w:rPr>
        <w:t>(</w:t>
      </w:r>
      <w:r w:rsidR="00F05A20" w:rsidRPr="00402C43">
        <w:rPr>
          <w:rFonts w:ascii="仿宋" w:eastAsia="仿宋" w:hAnsi="仿宋" w:hint="eastAsia"/>
          <w:b/>
          <w:sz w:val="32"/>
          <w:szCs w:val="32"/>
        </w:rPr>
        <w:t>六）预算绩效管理工作开展情况说明</w:t>
      </w:r>
    </w:p>
    <w:p w:rsidR="00AB462D" w:rsidRDefault="00AB462D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我局预算收入支出绝大部分是在编干部职工和退休人员的工资福利,项目支出主要用于开展城市管理行政执法工作,</w:t>
      </w:r>
      <w:r w:rsidR="00ED72D7">
        <w:rPr>
          <w:rFonts w:ascii="仿宋" w:eastAsia="仿宋" w:hAnsi="仿宋" w:hint="eastAsia"/>
          <w:sz w:val="32"/>
          <w:szCs w:val="32"/>
        </w:rPr>
        <w:t>没有民生项目或重要项目支出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黑体" w:eastAsia="黑体" w:hAnsi="黑体"/>
          <w:sz w:val="32"/>
          <w:szCs w:val="32"/>
        </w:rPr>
      </w:pPr>
      <w:r w:rsidRPr="00402C43">
        <w:rPr>
          <w:rFonts w:ascii="黑体" w:eastAsia="黑体" w:hAnsi="黑体" w:hint="eastAsia"/>
          <w:sz w:val="32"/>
          <w:szCs w:val="32"/>
        </w:rPr>
        <w:t>二、专业名词解释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财政拨款收入：是指一般公共预算和政府性基金的</w:t>
      </w:r>
      <w:r>
        <w:rPr>
          <w:rFonts w:ascii="仿宋" w:eastAsia="仿宋" w:hAnsi="仿宋" w:hint="eastAsia"/>
          <w:sz w:val="32"/>
          <w:szCs w:val="32"/>
        </w:rPr>
        <w:t>拨款</w:t>
      </w:r>
      <w:r w:rsidRPr="00402C43">
        <w:rPr>
          <w:rFonts w:ascii="仿宋" w:eastAsia="仿宋" w:hAnsi="仿宋" w:hint="eastAsia"/>
          <w:sz w:val="32"/>
          <w:szCs w:val="32"/>
        </w:rPr>
        <w:t>；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 w:rsidRPr="00402C43">
        <w:rPr>
          <w:rFonts w:ascii="仿宋" w:eastAsia="仿宋" w:hAnsi="仿宋" w:hint="eastAsia"/>
          <w:sz w:val="32"/>
          <w:szCs w:val="32"/>
        </w:rPr>
        <w:t>财政拨款支出：是指使用一般公共预算和政府性基金拨款的支出；</w:t>
      </w:r>
    </w:p>
    <w:p w:rsidR="00F05A20" w:rsidRPr="00402C43" w:rsidRDefault="00F05A20" w:rsidP="00F05A20">
      <w:pPr>
        <w:spacing w:line="580" w:lineRule="exact"/>
        <w:ind w:leftChars="-88" w:left="-185" w:rightChars="-150" w:right="-315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402C43"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”经费支出：是</w:t>
      </w:r>
      <w:r w:rsidRPr="00B04128">
        <w:rPr>
          <w:rFonts w:ascii="仿宋" w:eastAsia="仿宋" w:hAnsi="仿宋" w:hint="eastAsia"/>
          <w:sz w:val="32"/>
          <w:szCs w:val="32"/>
        </w:rPr>
        <w:t>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</w:t>
      </w:r>
      <w:r>
        <w:rPr>
          <w:rFonts w:ascii="仿宋" w:eastAsia="仿宋" w:hAnsi="仿宋" w:hint="eastAsia"/>
          <w:sz w:val="32"/>
          <w:szCs w:val="32"/>
        </w:rPr>
        <w:t>费指行政单位、事业单位按规定开支的各项公务接待（外宾接待）费用</w:t>
      </w:r>
      <w:r w:rsidRPr="00402C43">
        <w:rPr>
          <w:rFonts w:ascii="仿宋" w:eastAsia="仿宋" w:hAnsi="仿宋" w:hint="eastAsia"/>
          <w:sz w:val="32"/>
          <w:szCs w:val="32"/>
        </w:rPr>
        <w:t>；</w:t>
      </w:r>
    </w:p>
    <w:p w:rsidR="00997A29" w:rsidRDefault="00F05A20" w:rsidP="00AB462D">
      <w:pPr>
        <w:spacing w:line="580" w:lineRule="exact"/>
        <w:ind w:leftChars="-88" w:left="-185" w:rightChars="-150" w:right="-315" w:firstLine="640"/>
      </w:pPr>
      <w:r w:rsidRPr="00402C43">
        <w:rPr>
          <w:rFonts w:ascii="仿宋" w:eastAsia="仿宋" w:hAnsi="仿宋" w:hint="eastAsia"/>
          <w:sz w:val="32"/>
          <w:szCs w:val="32"/>
        </w:rPr>
        <w:t>机关运行经费支出：是指</w:t>
      </w:r>
      <w:r>
        <w:rPr>
          <w:rFonts w:ascii="仿宋" w:eastAsia="仿宋" w:hAnsi="仿宋" w:hint="eastAsia"/>
          <w:sz w:val="32"/>
          <w:szCs w:val="32"/>
        </w:rPr>
        <w:t>为保障机关运行，用于购买货物和服务的各项资金</w:t>
      </w:r>
      <w:r w:rsidRPr="00402C43">
        <w:rPr>
          <w:rFonts w:ascii="仿宋" w:eastAsia="仿宋" w:hAnsi="仿宋" w:hint="eastAsia"/>
          <w:sz w:val="32"/>
          <w:szCs w:val="32"/>
        </w:rPr>
        <w:t>。</w:t>
      </w:r>
    </w:p>
    <w:sectPr w:rsidR="00997A29" w:rsidSect="00CF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60" w:rsidRDefault="007F4760" w:rsidP="00F05A20">
      <w:r>
        <w:separator/>
      </w:r>
    </w:p>
  </w:endnote>
  <w:endnote w:type="continuationSeparator" w:id="1">
    <w:p w:rsidR="007F4760" w:rsidRDefault="007F4760" w:rsidP="00F0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60" w:rsidRDefault="007F4760" w:rsidP="00F05A20">
      <w:r>
        <w:separator/>
      </w:r>
    </w:p>
  </w:footnote>
  <w:footnote w:type="continuationSeparator" w:id="1">
    <w:p w:rsidR="007F4760" w:rsidRDefault="007F4760" w:rsidP="00F0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8AE"/>
    <w:rsid w:val="00002554"/>
    <w:rsid w:val="00043F4D"/>
    <w:rsid w:val="00055AB1"/>
    <w:rsid w:val="00062240"/>
    <w:rsid w:val="00085847"/>
    <w:rsid w:val="000B476E"/>
    <w:rsid w:val="000C4FE3"/>
    <w:rsid w:val="000F4B70"/>
    <w:rsid w:val="001046B8"/>
    <w:rsid w:val="001525F7"/>
    <w:rsid w:val="0015372B"/>
    <w:rsid w:val="001577A8"/>
    <w:rsid w:val="0018091D"/>
    <w:rsid w:val="001A7928"/>
    <w:rsid w:val="001C40A2"/>
    <w:rsid w:val="001C4B97"/>
    <w:rsid w:val="001D33CF"/>
    <w:rsid w:val="001E3B29"/>
    <w:rsid w:val="001E6B84"/>
    <w:rsid w:val="0023075F"/>
    <w:rsid w:val="00237D77"/>
    <w:rsid w:val="002441B2"/>
    <w:rsid w:val="002540AD"/>
    <w:rsid w:val="00256EC5"/>
    <w:rsid w:val="00273534"/>
    <w:rsid w:val="00281EAE"/>
    <w:rsid w:val="00285AFB"/>
    <w:rsid w:val="002A1AA2"/>
    <w:rsid w:val="002A4BE1"/>
    <w:rsid w:val="002B60C4"/>
    <w:rsid w:val="002C136E"/>
    <w:rsid w:val="002C3E3E"/>
    <w:rsid w:val="002D01AB"/>
    <w:rsid w:val="0030236E"/>
    <w:rsid w:val="0030411C"/>
    <w:rsid w:val="0031124D"/>
    <w:rsid w:val="0036763D"/>
    <w:rsid w:val="0038053D"/>
    <w:rsid w:val="003A1E3C"/>
    <w:rsid w:val="003C207F"/>
    <w:rsid w:val="003D0458"/>
    <w:rsid w:val="003D4970"/>
    <w:rsid w:val="003E15DA"/>
    <w:rsid w:val="0040297E"/>
    <w:rsid w:val="004120A6"/>
    <w:rsid w:val="004177C1"/>
    <w:rsid w:val="00430788"/>
    <w:rsid w:val="0045210E"/>
    <w:rsid w:val="00464FAF"/>
    <w:rsid w:val="004707B1"/>
    <w:rsid w:val="004714EE"/>
    <w:rsid w:val="00472EA3"/>
    <w:rsid w:val="004C3337"/>
    <w:rsid w:val="004E44C2"/>
    <w:rsid w:val="004E4D49"/>
    <w:rsid w:val="004F58AE"/>
    <w:rsid w:val="00515311"/>
    <w:rsid w:val="0052024D"/>
    <w:rsid w:val="005272E9"/>
    <w:rsid w:val="005505F2"/>
    <w:rsid w:val="005519AE"/>
    <w:rsid w:val="00552810"/>
    <w:rsid w:val="00597DA0"/>
    <w:rsid w:val="005A000F"/>
    <w:rsid w:val="005D7E7A"/>
    <w:rsid w:val="005F231C"/>
    <w:rsid w:val="00603A8C"/>
    <w:rsid w:val="00630627"/>
    <w:rsid w:val="00652A4C"/>
    <w:rsid w:val="006532CF"/>
    <w:rsid w:val="0067233C"/>
    <w:rsid w:val="006914A2"/>
    <w:rsid w:val="006A2EE7"/>
    <w:rsid w:val="006B1EB3"/>
    <w:rsid w:val="006B3393"/>
    <w:rsid w:val="006C1F8A"/>
    <w:rsid w:val="006C52EE"/>
    <w:rsid w:val="006E6D74"/>
    <w:rsid w:val="006F4C06"/>
    <w:rsid w:val="00700655"/>
    <w:rsid w:val="007346B1"/>
    <w:rsid w:val="00745EB7"/>
    <w:rsid w:val="00750262"/>
    <w:rsid w:val="007717B6"/>
    <w:rsid w:val="00780987"/>
    <w:rsid w:val="00780D43"/>
    <w:rsid w:val="0078792A"/>
    <w:rsid w:val="00792635"/>
    <w:rsid w:val="007A0257"/>
    <w:rsid w:val="007A6E48"/>
    <w:rsid w:val="007B70AB"/>
    <w:rsid w:val="007C1C1B"/>
    <w:rsid w:val="007C6BA2"/>
    <w:rsid w:val="007F4760"/>
    <w:rsid w:val="00800D38"/>
    <w:rsid w:val="00843FA3"/>
    <w:rsid w:val="00845F81"/>
    <w:rsid w:val="00851EF1"/>
    <w:rsid w:val="00853908"/>
    <w:rsid w:val="00862DAA"/>
    <w:rsid w:val="00864EC6"/>
    <w:rsid w:val="0087093A"/>
    <w:rsid w:val="00871F34"/>
    <w:rsid w:val="008754F4"/>
    <w:rsid w:val="0087575B"/>
    <w:rsid w:val="00884804"/>
    <w:rsid w:val="00896AC0"/>
    <w:rsid w:val="008A0E01"/>
    <w:rsid w:val="008A378E"/>
    <w:rsid w:val="008A5967"/>
    <w:rsid w:val="008A7979"/>
    <w:rsid w:val="008B1A6C"/>
    <w:rsid w:val="008D221D"/>
    <w:rsid w:val="008D6FB8"/>
    <w:rsid w:val="008E0D97"/>
    <w:rsid w:val="008E56D2"/>
    <w:rsid w:val="00910BAD"/>
    <w:rsid w:val="00921033"/>
    <w:rsid w:val="009356B1"/>
    <w:rsid w:val="00954D3C"/>
    <w:rsid w:val="00983DCA"/>
    <w:rsid w:val="009957AD"/>
    <w:rsid w:val="00997A29"/>
    <w:rsid w:val="009B658D"/>
    <w:rsid w:val="009F0D06"/>
    <w:rsid w:val="00A1016B"/>
    <w:rsid w:val="00A15853"/>
    <w:rsid w:val="00A24613"/>
    <w:rsid w:val="00A35E9A"/>
    <w:rsid w:val="00A53C47"/>
    <w:rsid w:val="00A90ADA"/>
    <w:rsid w:val="00AA1118"/>
    <w:rsid w:val="00AA7808"/>
    <w:rsid w:val="00AB462D"/>
    <w:rsid w:val="00AE1223"/>
    <w:rsid w:val="00AE48DD"/>
    <w:rsid w:val="00AF372C"/>
    <w:rsid w:val="00AF7C6C"/>
    <w:rsid w:val="00B163E7"/>
    <w:rsid w:val="00B51363"/>
    <w:rsid w:val="00B60A3E"/>
    <w:rsid w:val="00B8178A"/>
    <w:rsid w:val="00B870DF"/>
    <w:rsid w:val="00B91660"/>
    <w:rsid w:val="00B949F0"/>
    <w:rsid w:val="00B96C8B"/>
    <w:rsid w:val="00BA68C4"/>
    <w:rsid w:val="00BB07BC"/>
    <w:rsid w:val="00BB14DD"/>
    <w:rsid w:val="00BE2734"/>
    <w:rsid w:val="00BF703C"/>
    <w:rsid w:val="00C123C8"/>
    <w:rsid w:val="00C157D4"/>
    <w:rsid w:val="00C2161C"/>
    <w:rsid w:val="00C53D8A"/>
    <w:rsid w:val="00C558B2"/>
    <w:rsid w:val="00C63CC4"/>
    <w:rsid w:val="00C7747A"/>
    <w:rsid w:val="00C86E83"/>
    <w:rsid w:val="00C91CD5"/>
    <w:rsid w:val="00C969B7"/>
    <w:rsid w:val="00CC29E2"/>
    <w:rsid w:val="00CF1A15"/>
    <w:rsid w:val="00D1427B"/>
    <w:rsid w:val="00D33980"/>
    <w:rsid w:val="00D34DE3"/>
    <w:rsid w:val="00D35967"/>
    <w:rsid w:val="00D36BCF"/>
    <w:rsid w:val="00D42395"/>
    <w:rsid w:val="00D57C5B"/>
    <w:rsid w:val="00D74CA8"/>
    <w:rsid w:val="00D753F3"/>
    <w:rsid w:val="00D80483"/>
    <w:rsid w:val="00DC6620"/>
    <w:rsid w:val="00DF052E"/>
    <w:rsid w:val="00E06C43"/>
    <w:rsid w:val="00E27208"/>
    <w:rsid w:val="00E77D53"/>
    <w:rsid w:val="00E837E9"/>
    <w:rsid w:val="00E9171A"/>
    <w:rsid w:val="00EA24C7"/>
    <w:rsid w:val="00EA35FC"/>
    <w:rsid w:val="00EC7431"/>
    <w:rsid w:val="00ED72D7"/>
    <w:rsid w:val="00ED794E"/>
    <w:rsid w:val="00EF13B7"/>
    <w:rsid w:val="00F01444"/>
    <w:rsid w:val="00F01799"/>
    <w:rsid w:val="00F036B3"/>
    <w:rsid w:val="00F05A20"/>
    <w:rsid w:val="00F578DC"/>
    <w:rsid w:val="00F7754C"/>
    <w:rsid w:val="00F8627F"/>
    <w:rsid w:val="00FA2034"/>
    <w:rsid w:val="00FA5B2E"/>
    <w:rsid w:val="00FB78A0"/>
    <w:rsid w:val="00FD3655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41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41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A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251</Words>
  <Characters>1435</Characters>
  <Application>Microsoft Office Word</Application>
  <DocSecurity>0</DocSecurity>
  <Lines>11</Lines>
  <Paragraphs>3</Paragraphs>
  <ScaleCrop>false</ScaleCrop>
  <Company>china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辛妙玲</dc:creator>
  <cp:lastModifiedBy>u</cp:lastModifiedBy>
  <cp:revision>21</cp:revision>
  <cp:lastPrinted>2016-08-23T01:26:00Z</cp:lastPrinted>
  <dcterms:created xsi:type="dcterms:W3CDTF">2016-08-22T07:46:00Z</dcterms:created>
  <dcterms:modified xsi:type="dcterms:W3CDTF">2016-08-23T09:12:00Z</dcterms:modified>
</cp:coreProperties>
</file>