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cs="华文中宋"/>
          <w:sz w:val="36"/>
          <w:szCs w:val="36"/>
        </w:rPr>
      </w:pPr>
    </w:p>
    <w:p>
      <w:pPr>
        <w:jc w:val="center"/>
        <w:rPr>
          <w:rFonts w:ascii="方正小标宋简体" w:hAnsi="华文中宋" w:eastAsia="方正小标宋简体" w:cs="华文中宋"/>
          <w:sz w:val="36"/>
          <w:szCs w:val="36"/>
        </w:rPr>
      </w:pPr>
      <w:bookmarkStart w:id="2" w:name="_GoBack"/>
      <w:r>
        <w:rPr>
          <w:rFonts w:hint="eastAsia" w:ascii="方正小标宋简体" w:hAnsi="华文中宋" w:eastAsia="方正小标宋简体" w:cs="华文中宋"/>
          <w:sz w:val="36"/>
          <w:szCs w:val="36"/>
        </w:rPr>
        <w:t>关于2018年汕头市本级一般公共预算支出的说明</w:t>
      </w:r>
    </w:p>
    <w:bookmarkEnd w:id="2"/>
    <w:p>
      <w:pPr>
        <w:jc w:val="center"/>
        <w:rPr>
          <w:rFonts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1.2018年一般公共服务支出预算177675万元，比上年预算数增加37828万元，增长27%。</w:t>
      </w:r>
      <w:r>
        <w:rPr>
          <w:rFonts w:hint="eastAsia" w:ascii="仿宋_GB2312" w:hAnsi="仿宋_GB2312" w:eastAsia="仿宋_GB2312" w:cs="仿宋_GB2312"/>
          <w:sz w:val="32"/>
          <w:szCs w:val="32"/>
        </w:rPr>
        <w:t>主要原因是增加安排人员增资提标经费。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2.2018年国防支出预算2085万元，比上年预算数增加433万元，增长26.2%。</w:t>
      </w:r>
      <w:r>
        <w:rPr>
          <w:rFonts w:hint="eastAsia" w:ascii="仿宋_GB2312" w:hAnsi="仿宋_GB2312" w:eastAsia="仿宋_GB2312" w:cs="仿宋_GB2312"/>
          <w:sz w:val="32"/>
          <w:szCs w:val="32"/>
        </w:rPr>
        <w:t>主要原因是增加安排人防建设项目以及常态备勤民兵分队经费。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3.2018年公共安全支出预算117684万元，比上年预算数增加3751万元，增长3.3%。</w:t>
      </w:r>
      <w:r>
        <w:rPr>
          <w:rFonts w:hint="eastAsia" w:ascii="仿宋_GB2312" w:hAnsi="仿宋_GB2312" w:eastAsia="仿宋_GB2312" w:cs="仿宋_GB2312"/>
          <w:sz w:val="32"/>
          <w:szCs w:val="32"/>
        </w:rPr>
        <w:t>主要原因是公安部门2018年非税收入预算增加，相应增加经费安排。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4.2018年教育支出预算101337万元，比上年预算数增加20916万元，增长26%。</w:t>
      </w:r>
      <w:r>
        <w:rPr>
          <w:rFonts w:hint="eastAsia" w:ascii="仿宋_GB2312" w:hAnsi="仿宋_GB2312" w:eastAsia="仿宋_GB2312" w:cs="仿宋_GB2312"/>
          <w:sz w:val="32"/>
          <w:szCs w:val="32"/>
        </w:rPr>
        <w:t>主要原因：一是按照调资政策增加基本支出；二是增加安排</w:t>
      </w:r>
      <w:r>
        <w:rPr>
          <w:rFonts w:hint="eastAsia" w:ascii="仿宋_GB2312" w:hAnsi="仿宋" w:eastAsia="仿宋_GB2312"/>
          <w:sz w:val="32"/>
          <w:szCs w:val="32"/>
        </w:rPr>
        <w:t>推进教育现代化基础建设专项补助资金、</w:t>
      </w:r>
      <w:r>
        <w:rPr>
          <w:rFonts w:hint="eastAsia" w:ascii="仿宋_GB2312" w:hAnsi="仿宋_GB2312" w:eastAsia="仿宋_GB2312" w:cs="仿宋_GB2312"/>
          <w:sz w:val="32"/>
          <w:szCs w:val="32"/>
        </w:rPr>
        <w:t>推进现代化学历提升专项补助资金及中以合作汕头民用航空培训学院项目等项目。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5.2018年科学技术支出预算16492万元，比上年预算数增加7412万元，增长81.6%。</w:t>
      </w:r>
      <w:r>
        <w:rPr>
          <w:rFonts w:hint="eastAsia" w:ascii="仿宋_GB2312" w:hAnsi="仿宋_GB2312" w:eastAsia="仿宋_GB2312" w:cs="仿宋_GB2312"/>
          <w:sz w:val="32"/>
          <w:szCs w:val="32"/>
        </w:rPr>
        <w:t>主要原因：一是增加安排市人才发展专项资金；二是根据</w:t>
      </w:r>
      <w:r>
        <w:rPr>
          <w:rFonts w:hint="eastAsia" w:ascii="仿宋_GB2312" w:eastAsia="仿宋_GB2312"/>
          <w:sz w:val="32"/>
          <w:szCs w:val="32"/>
        </w:rPr>
        <w:t>国务院、财政部关于</w:t>
      </w:r>
      <w:r>
        <w:rPr>
          <w:rFonts w:hint="eastAsia" w:ascii="仿宋_GB2312" w:hAnsi="仿宋_GB2312" w:eastAsia="仿宋_GB2312" w:cs="仿宋_GB2312"/>
          <w:sz w:val="32"/>
          <w:szCs w:val="32"/>
        </w:rPr>
        <w:t>加大一般公共预算与政府性基金预算统筹力度的精神，2018年将部分创新驱动及产业扶持项目资金安排在一般公共预算列支。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6.2018年文化体育与传媒支出预算46658万元，比上年预算数增加20052万元，增长75.4%。</w:t>
      </w:r>
      <w:r>
        <w:rPr>
          <w:rFonts w:hint="eastAsia" w:ascii="仿宋_GB2312" w:hAnsi="仿宋_GB2312" w:eastAsia="仿宋_GB2312" w:cs="仿宋_GB2312"/>
          <w:sz w:val="32"/>
          <w:szCs w:val="32"/>
        </w:rPr>
        <w:t>主要原因：一是新增安排市级科创专项资金。二是落实上级及市的重点工作任务，加大对文化事业建设、宣传文化人才等项目支持力度。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7.2018年社会保障和就业支出预算106273万元，比上年预算数增加24786万元，增长30.4%。</w:t>
      </w:r>
      <w:r>
        <w:rPr>
          <w:rFonts w:hint="eastAsia" w:ascii="仿宋_GB2312" w:hAnsi="仿宋_GB2312" w:eastAsia="仿宋_GB2312" w:cs="仿宋_GB2312"/>
          <w:sz w:val="32"/>
          <w:szCs w:val="32"/>
        </w:rPr>
        <w:t>主要原因是按照中央、省统一规定，新增离退休经费、机关事业单位养老保险改革资金。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8.2018年卫生与计划生育支出预算40491万元，比上年预算数增加15497万元，增长62%。</w:t>
      </w:r>
      <w:r>
        <w:rPr>
          <w:rFonts w:hint="eastAsia" w:ascii="仿宋_GB2312" w:hAnsi="仿宋_GB2312" w:eastAsia="仿宋_GB2312" w:cs="仿宋_GB2312"/>
          <w:sz w:val="32"/>
          <w:szCs w:val="32"/>
        </w:rPr>
        <w:t>主要原因：一是按照调资政策增加基本支出。二是参考2017年执行数据预计编列上级补助资金。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9.2018年节能环保支出预算14020万元，比上年预算数增加7912万元，增长129.5%。</w:t>
      </w:r>
      <w:r>
        <w:rPr>
          <w:rFonts w:hint="eastAsia" w:ascii="仿宋_GB2312" w:hAnsi="仿宋_GB2312" w:eastAsia="仿宋_GB2312" w:cs="仿宋_GB2312"/>
          <w:sz w:val="32"/>
          <w:szCs w:val="32"/>
        </w:rPr>
        <w:t>主要原因：一是新增安排黑臭水体整治工程及水质提升等项目资金；二是上级提前下达资金增加。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仿宋_GB2312" w:hAnsi="仿宋_GB2312" w:eastAsia="仿宋_GB2312" w:cs="仿宋_GB2312"/>
          <w:sz w:val="32"/>
          <w:szCs w:val="32"/>
        </w:rPr>
      </w:pPr>
      <w:bookmarkStart w:id="0" w:name="OLE_LINK2"/>
      <w:bookmarkStart w:id="1" w:name="OLE_LINK1"/>
      <w:r>
        <w:rPr>
          <w:rFonts w:hint="eastAsia" w:ascii="仿宋_GB2312" w:hAnsi="仿宋_GB2312" w:eastAsia="仿宋_GB2312" w:cs="仿宋_GB2312"/>
          <w:b/>
          <w:sz w:val="32"/>
          <w:szCs w:val="32"/>
        </w:rPr>
        <w:t>10.2018年城乡社区支出预算95768万元，比上年预算数增加42185万元，增长78.7%。</w:t>
      </w:r>
      <w:r>
        <w:rPr>
          <w:rFonts w:hint="eastAsia" w:ascii="仿宋_GB2312" w:hAnsi="仿宋_GB2312" w:eastAsia="仿宋_GB2312" w:cs="仿宋_GB2312"/>
          <w:sz w:val="32"/>
          <w:szCs w:val="32"/>
        </w:rPr>
        <w:t>主要原因：</w:t>
      </w:r>
      <w:bookmarkEnd w:id="0"/>
      <w:bookmarkEnd w:id="1"/>
      <w:r>
        <w:rPr>
          <w:rFonts w:hint="eastAsia" w:ascii="仿宋_GB2312" w:hAnsi="仿宋_GB2312" w:eastAsia="仿宋_GB2312" w:cs="仿宋_GB2312"/>
          <w:sz w:val="32"/>
          <w:szCs w:val="32"/>
        </w:rPr>
        <w:t>一是按照调资政策增加基本支出；二是落实市委市政府对推进我市创文强管以及提升城市亮化水平的工作部署，2018年对市政设施、污水处理、环卫绿化管养（含东海岸新城管养）等加大财政投入力度，新增安排市城市灯光照明改造提升项目建设资金；三是根据</w:t>
      </w:r>
      <w:r>
        <w:rPr>
          <w:rFonts w:hint="eastAsia" w:ascii="仿宋_GB2312" w:eastAsia="仿宋_GB2312"/>
          <w:sz w:val="32"/>
          <w:szCs w:val="32"/>
        </w:rPr>
        <w:t>国务院、财政部关于</w:t>
      </w:r>
      <w:r>
        <w:rPr>
          <w:rFonts w:hint="eastAsia" w:ascii="仿宋_GB2312" w:hAnsi="仿宋_GB2312" w:eastAsia="仿宋_GB2312" w:cs="仿宋_GB2312"/>
          <w:sz w:val="32"/>
          <w:szCs w:val="32"/>
        </w:rPr>
        <w:t>加大一般公共预算与政府性基金预算统筹力度的精神，将部分城市管理及建设相关项目安排在一般公共预算列支。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11.2018年农林水支出预算14742万元，比上年预算数增加2032万元，增长16%。</w:t>
      </w:r>
      <w:r>
        <w:rPr>
          <w:rFonts w:hint="eastAsia" w:ascii="仿宋_GB2312" w:hAnsi="仿宋_GB2312" w:eastAsia="仿宋_GB2312" w:cs="仿宋_GB2312"/>
          <w:sz w:val="32"/>
          <w:szCs w:val="32"/>
        </w:rPr>
        <w:t>主要原因：一是按照调资政策增加基本支出；二是增加安排练江流域综合整治经费及水利规划经费。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12.2018年交通运输支出预算45711万元，比上年预算数增加2908万元，增长6.8%。</w:t>
      </w:r>
      <w:r>
        <w:rPr>
          <w:rFonts w:hint="eastAsia" w:ascii="仿宋_GB2312" w:hAnsi="仿宋_GB2312" w:eastAsia="仿宋_GB2312" w:cs="仿宋_GB2312"/>
          <w:sz w:val="32"/>
          <w:szCs w:val="32"/>
        </w:rPr>
        <w:t>主要原因是部分2017年省下达专项需结转下年使用。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13.2018年资源勘探信息等支出预算4928万元，比上年预算数增加107万元，增长2.2%。</w:t>
      </w:r>
      <w:r>
        <w:rPr>
          <w:rFonts w:hint="eastAsia" w:ascii="仿宋_GB2312" w:hAnsi="仿宋_GB2312" w:eastAsia="仿宋_GB2312" w:cs="仿宋_GB2312"/>
          <w:sz w:val="32"/>
          <w:szCs w:val="32"/>
        </w:rPr>
        <w:t>主要原因是按照调资政策增加基本支出。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14.2018年商业服务业等支出预算2741万元，比上年预算数增加1385万元，增长102.1%。</w:t>
      </w:r>
      <w:r>
        <w:rPr>
          <w:rFonts w:hint="eastAsia" w:ascii="仿宋_GB2312" w:hAnsi="仿宋_GB2312" w:eastAsia="仿宋_GB2312" w:cs="仿宋_GB2312"/>
          <w:sz w:val="32"/>
          <w:szCs w:val="32"/>
        </w:rPr>
        <w:t>主要原因是根据</w:t>
      </w:r>
      <w:r>
        <w:rPr>
          <w:rFonts w:hint="eastAsia" w:ascii="仿宋_GB2312" w:eastAsia="仿宋_GB2312"/>
          <w:sz w:val="32"/>
          <w:szCs w:val="32"/>
        </w:rPr>
        <w:t>国务院、财政部关于</w:t>
      </w:r>
      <w:r>
        <w:rPr>
          <w:rFonts w:hint="eastAsia" w:ascii="仿宋_GB2312" w:hAnsi="仿宋_GB2312" w:eastAsia="仿宋_GB2312" w:cs="仿宋_GB2312"/>
          <w:sz w:val="32"/>
          <w:szCs w:val="32"/>
        </w:rPr>
        <w:t>加大一般公共预算与政府性基金预算统筹力度的精神，将部分扶持产业发展专项资金安排在一般公共预算列支。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15.2018年金融支出预算451万元，比上年预算数增加48万元，增长11.9%。</w:t>
      </w:r>
      <w:r>
        <w:rPr>
          <w:rFonts w:hint="eastAsia" w:ascii="仿宋_GB2312" w:hAnsi="仿宋_GB2312" w:eastAsia="仿宋_GB2312" w:cs="仿宋_GB2312"/>
          <w:sz w:val="32"/>
          <w:szCs w:val="32"/>
        </w:rPr>
        <w:t>主要原因是按照调资政策增加基本支出。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16.2018年国土海洋气象等支出预算5179万元，比上年预算数增加1318万元，增长34.1%。</w:t>
      </w:r>
      <w:r>
        <w:rPr>
          <w:rFonts w:hint="eastAsia" w:ascii="仿宋_GB2312" w:hAnsi="仿宋_GB2312" w:eastAsia="仿宋_GB2312" w:cs="仿宋_GB2312"/>
          <w:sz w:val="32"/>
          <w:szCs w:val="32"/>
        </w:rPr>
        <w:t>主要原因是按照调资政策增加基本支出。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仿宋_GB2312" w:hAnsi="仿宋_GB2312" w:eastAsia="仿宋_GB2312" w:cs="仿宋_GB2312"/>
          <w:b/>
          <w:sz w:val="32"/>
          <w:szCs w:val="32"/>
        </w:rPr>
      </w:pPr>
      <w:r>
        <w:rPr>
          <w:rFonts w:hint="eastAsia" w:ascii="仿宋_GB2312" w:hAnsi="仿宋_GB2312" w:eastAsia="仿宋_GB2312" w:cs="仿宋_GB2312"/>
          <w:b/>
          <w:sz w:val="32"/>
          <w:szCs w:val="32"/>
        </w:rPr>
        <w:t>17.2018年住房保障支出预算18037万元，比上年预算数减少7074万元，降低28.2%。</w:t>
      </w:r>
      <w:r>
        <w:rPr>
          <w:rFonts w:hint="eastAsia" w:ascii="仿宋_GB2312" w:hAnsi="仿宋_GB2312" w:eastAsia="仿宋_GB2312" w:cs="仿宋_GB2312"/>
          <w:sz w:val="32"/>
          <w:szCs w:val="32"/>
        </w:rPr>
        <w:t>主要原因是一是2017年加快预算执行支出进度，结转资金比上年减少；二是2018年住房补贴支出编列在各单位基本支出，反映在各相应科目。</w:t>
      </w:r>
      <w:r>
        <w:rPr>
          <w:rFonts w:hint="eastAsia" w:ascii="仿宋_GB2312" w:hAnsi="仿宋_GB2312" w:eastAsia="仿宋_GB2312" w:cs="仿宋_GB2312"/>
          <w:b/>
          <w:sz w:val="32"/>
          <w:szCs w:val="32"/>
        </w:rPr>
        <w:t>18.2018年粮油物资储备支出预算503万元，比上年预算数减少7745万元，降低93.9%。</w:t>
      </w:r>
      <w:r>
        <w:rPr>
          <w:rFonts w:hint="eastAsia" w:ascii="仿宋_GB2312" w:hAnsi="仿宋_GB2312" w:eastAsia="仿宋_GB2312" w:cs="仿宋_GB2312"/>
          <w:sz w:val="32"/>
          <w:szCs w:val="32"/>
        </w:rPr>
        <w:t>主要原因是市级粮食风险基金提前在2017年拨付。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19.2018年其他支出支出预算47145万元，比上年预算数减少47750万元，降低50.3%。</w:t>
      </w:r>
      <w:r>
        <w:rPr>
          <w:rFonts w:hint="eastAsia" w:ascii="仿宋_GB2312" w:hAnsi="仿宋_GB2312" w:eastAsia="仿宋_GB2312" w:cs="仿宋_GB2312"/>
          <w:sz w:val="32"/>
          <w:szCs w:val="32"/>
        </w:rPr>
        <w:t>主要原因：一是市本级机关单位已在2017年完成养老改革，2018年相应支出编列在社会保障和就业类科目。二是探索推进预算编制细化和科学化，根据项目使用用途编列在相应功能分类科目。</w:t>
      </w:r>
    </w:p>
    <w:p>
      <w:pPr>
        <w:spacing w:line="600" w:lineRule="exact"/>
        <w:jc w:val="left"/>
        <w:rPr>
          <w:rFonts w:ascii="仿宋_GB2312" w:hAnsi="仿宋_GB2312" w:eastAsia="仿宋_GB2312" w:cs="仿宋_GB2312"/>
          <w:sz w:val="32"/>
          <w:szCs w:val="32"/>
        </w:rPr>
      </w:pPr>
    </w:p>
    <w:p>
      <w:pPr>
        <w:spacing w:line="600" w:lineRule="exact"/>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0573CC6"/>
    <w:rsid w:val="00112DC2"/>
    <w:rsid w:val="001159EA"/>
    <w:rsid w:val="00123320"/>
    <w:rsid w:val="00184F10"/>
    <w:rsid w:val="00194D44"/>
    <w:rsid w:val="001A682E"/>
    <w:rsid w:val="001E1702"/>
    <w:rsid w:val="001E5ED3"/>
    <w:rsid w:val="002C7BB3"/>
    <w:rsid w:val="002C7F7F"/>
    <w:rsid w:val="002F35E5"/>
    <w:rsid w:val="003C256D"/>
    <w:rsid w:val="003C74F7"/>
    <w:rsid w:val="00401165"/>
    <w:rsid w:val="00406ADF"/>
    <w:rsid w:val="004F4306"/>
    <w:rsid w:val="00651055"/>
    <w:rsid w:val="00687C1D"/>
    <w:rsid w:val="00690B0F"/>
    <w:rsid w:val="00694E23"/>
    <w:rsid w:val="006C5DE8"/>
    <w:rsid w:val="00712644"/>
    <w:rsid w:val="00742BFF"/>
    <w:rsid w:val="0074300F"/>
    <w:rsid w:val="007778AD"/>
    <w:rsid w:val="00786AC4"/>
    <w:rsid w:val="008C32C6"/>
    <w:rsid w:val="008D005C"/>
    <w:rsid w:val="009D7609"/>
    <w:rsid w:val="00A41D08"/>
    <w:rsid w:val="00A441AF"/>
    <w:rsid w:val="00A5260E"/>
    <w:rsid w:val="00A57689"/>
    <w:rsid w:val="00B14183"/>
    <w:rsid w:val="00B167E1"/>
    <w:rsid w:val="00C1031F"/>
    <w:rsid w:val="00C41D46"/>
    <w:rsid w:val="00CA2935"/>
    <w:rsid w:val="00CB624C"/>
    <w:rsid w:val="00D32F00"/>
    <w:rsid w:val="00D76750"/>
    <w:rsid w:val="00E36C96"/>
    <w:rsid w:val="00EE6018"/>
    <w:rsid w:val="00F928FC"/>
    <w:rsid w:val="00FD6B94"/>
    <w:rsid w:val="0BFC7DCC"/>
    <w:rsid w:val="40416B38"/>
    <w:rsid w:val="40573C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Theme="minorHAnsi" w:hAnsiTheme="minorHAnsi" w:eastAsiaTheme="minorEastAsia" w:cstheme="minorBidi"/>
      <w:kern w:val="2"/>
      <w:sz w:val="18"/>
      <w:szCs w:val="18"/>
    </w:rPr>
  </w:style>
  <w:style w:type="character" w:customStyle="1" w:styleId="7">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287</Words>
  <Characters>1638</Characters>
  <Lines>13</Lines>
  <Paragraphs>3</Paragraphs>
  <ScaleCrop>false</ScaleCrop>
  <LinksUpToDate>false</LinksUpToDate>
  <CharactersWithSpaces>1922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2018-04-11T02:20:00Z</dcterms:created>
  <dc:creator>Administrator</dc:creator>
  <cp:lastModifiedBy>Administrator</cp:lastModifiedBy>
  <cp:lastPrinted>2018-04-14T04:18:00Z</cp:lastPrinted>
  <dcterms:modified xsi:type="dcterms:W3CDTF">2018-05-18T02:59:43Z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