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华文中宋" w:hAnsi="华文中宋" w:eastAsia="华文中宋"/>
          <w:sz w:val="44"/>
          <w:szCs w:val="44"/>
        </w:rPr>
      </w:pPr>
      <w:r>
        <w:rPr>
          <w:rFonts w:hint="eastAsia" w:ascii="华文中宋" w:hAnsi="华文中宋" w:eastAsia="华文中宋"/>
          <w:sz w:val="44"/>
          <w:szCs w:val="44"/>
        </w:rPr>
        <w:t>《汕头市经济和信息化局</w:t>
      </w:r>
      <w:r>
        <w:rPr>
          <w:rFonts w:ascii="华文中宋" w:hAnsi="华文中宋" w:eastAsia="华文中宋"/>
          <w:sz w:val="44"/>
          <w:szCs w:val="44"/>
        </w:rPr>
        <w:t xml:space="preserve"> </w:t>
      </w:r>
      <w:r>
        <w:rPr>
          <w:rFonts w:hint="eastAsia" w:ascii="华文中宋" w:hAnsi="华文中宋" w:eastAsia="华文中宋"/>
          <w:sz w:val="44"/>
          <w:szCs w:val="44"/>
        </w:rPr>
        <w:t>汕头市财政局</w:t>
      </w:r>
    </w:p>
    <w:p>
      <w:pPr>
        <w:spacing w:line="640" w:lineRule="exact"/>
        <w:jc w:val="center"/>
        <w:rPr>
          <w:rFonts w:ascii="华文中宋" w:hAnsi="华文中宋" w:eastAsia="华文中宋"/>
          <w:sz w:val="44"/>
          <w:szCs w:val="44"/>
        </w:rPr>
      </w:pPr>
      <w:r>
        <w:rPr>
          <w:rFonts w:hint="eastAsia" w:ascii="华文中宋" w:hAnsi="华文中宋" w:eastAsia="华文中宋"/>
          <w:sz w:val="44"/>
          <w:szCs w:val="44"/>
        </w:rPr>
        <w:t>关于中小微企业信贷风险补偿资金</w:t>
      </w:r>
    </w:p>
    <w:p>
      <w:pPr>
        <w:spacing w:line="640" w:lineRule="exact"/>
        <w:jc w:val="center"/>
        <w:rPr>
          <w:rFonts w:ascii="华文中宋" w:hAnsi="华文中宋" w:eastAsia="华文中宋"/>
          <w:sz w:val="44"/>
          <w:szCs w:val="44"/>
        </w:rPr>
      </w:pPr>
      <w:r>
        <w:rPr>
          <w:rFonts w:hint="eastAsia" w:ascii="华文中宋" w:hAnsi="华文中宋" w:eastAsia="华文中宋"/>
          <w:sz w:val="44"/>
          <w:szCs w:val="44"/>
        </w:rPr>
        <w:t>管理办法》的解读</w:t>
      </w:r>
    </w:p>
    <w:p/>
    <w:p>
      <w:pPr>
        <w:jc w:val="center"/>
      </w:pPr>
      <w:bookmarkStart w:id="0" w:name="_GoBack"/>
      <w:bookmarkEnd w:id="0"/>
      <w:r>
        <w:pict>
          <v:group id="_x0000_s1026" o:spid="_x0000_s1026" o:spt="203" style="position:absolute;left:0pt;margin-left:15.75pt;margin-top:11.7pt;height:181.05pt;width:375pt;z-index:251651072;mso-width-relative:page;mso-height-relative:page;" coordorigin="2115,3645" coordsize="7500,3621">
            <o:lock v:ext="edit"/>
            <v:roundrect id="_x0000_s1027" o:spid="_x0000_s1027" o:spt="2" style="position:absolute;left:2115;top:3645;height:3621;width:7500;" fillcolor="#FABF8F" filled="t" stroked="t" coordsize="21600,21600" arcsize="0.166666666666667">
              <v:path/>
              <v:fill type="gradient" on="t" color2="#F79646" focus="50%" focussize="0,0"/>
              <v:stroke weight="1pt" color="#F79646"/>
              <v:imagedata o:title=""/>
              <o:lock v:ext="edit"/>
              <v:shadow on="t" type="perspective" color="#974706" offset="1pt,2pt" offset2="-3pt,-2pt"/>
              <v:textbox>
                <w:txbxContent>
                  <w:p>
                    <w:pPr>
                      <w:rPr>
                        <w:rFonts w:ascii="黑体" w:hAnsi="黑体" w:eastAsia="黑体"/>
                        <w:color w:val="0070C0"/>
                        <w:sz w:val="32"/>
                        <w:szCs w:val="32"/>
                      </w:rPr>
                    </w:pPr>
                    <w:r>
                      <w:rPr>
                        <w:rFonts w:hint="eastAsia" w:ascii="黑体" w:hAnsi="黑体" w:eastAsia="黑体"/>
                        <w:color w:val="0070C0"/>
                        <w:sz w:val="32"/>
                        <w:szCs w:val="32"/>
                      </w:rPr>
                      <w:t>《汕头市经济和信息化局</w:t>
                    </w:r>
                  </w:p>
                  <w:p>
                    <w:pPr>
                      <w:rPr>
                        <w:rFonts w:ascii="黑体" w:hAnsi="黑体" w:eastAsia="黑体"/>
                        <w:color w:val="0070C0"/>
                        <w:sz w:val="32"/>
                        <w:szCs w:val="32"/>
                      </w:rPr>
                    </w:pPr>
                    <w:r>
                      <w:rPr>
                        <w:rFonts w:hint="eastAsia" w:ascii="黑体" w:hAnsi="黑体" w:eastAsia="黑体"/>
                        <w:color w:val="0070C0"/>
                        <w:sz w:val="32"/>
                        <w:szCs w:val="32"/>
                      </w:rPr>
                      <w:t>汕头市财政局</w:t>
                    </w:r>
                  </w:p>
                  <w:p>
                    <w:pPr>
                      <w:rPr>
                        <w:rFonts w:ascii="黑体" w:hAnsi="黑体" w:eastAsia="黑体"/>
                        <w:color w:val="0070C0"/>
                        <w:sz w:val="32"/>
                        <w:szCs w:val="32"/>
                      </w:rPr>
                    </w:pPr>
                    <w:r>
                      <w:rPr>
                        <w:rFonts w:hint="eastAsia" w:ascii="黑体" w:hAnsi="黑体" w:eastAsia="黑体"/>
                        <w:color w:val="0070C0"/>
                        <w:sz w:val="32"/>
                        <w:szCs w:val="32"/>
                      </w:rPr>
                      <w:t>关于中小微企业</w:t>
                    </w:r>
                  </w:p>
                  <w:p>
                    <w:pPr>
                      <w:rPr>
                        <w:rFonts w:ascii="黑体" w:hAnsi="黑体" w:eastAsia="黑体"/>
                        <w:color w:val="0070C0"/>
                        <w:sz w:val="32"/>
                        <w:szCs w:val="32"/>
                      </w:rPr>
                    </w:pPr>
                    <w:r>
                      <w:rPr>
                        <w:rFonts w:hint="eastAsia" w:ascii="黑体" w:hAnsi="黑体" w:eastAsia="黑体"/>
                        <w:color w:val="0070C0"/>
                        <w:sz w:val="32"/>
                        <w:szCs w:val="32"/>
                      </w:rPr>
                      <w:t>信贷风险补偿</w:t>
                    </w:r>
                  </w:p>
                  <w:p>
                    <w:pPr>
                      <w:rPr>
                        <w:rFonts w:ascii="黑体" w:hAnsi="黑体" w:eastAsia="黑体"/>
                        <w:color w:val="0070C0"/>
                      </w:rPr>
                    </w:pPr>
                    <w:r>
                      <w:rPr>
                        <w:rFonts w:hint="eastAsia" w:ascii="黑体" w:hAnsi="黑体" w:eastAsia="黑体"/>
                        <w:color w:val="0070C0"/>
                        <w:sz w:val="32"/>
                        <w:szCs w:val="32"/>
                      </w:rPr>
                      <w:t>资金管理办法》</w:t>
                    </w:r>
                  </w:p>
                </w:txbxContent>
              </v:textbox>
            </v:roundrect>
            <v:rect id="_x0000_s1028" o:spid="_x0000_s1028" o:spt="1" style="position:absolute;left:6150;top:4281;height:2580;width:2910;" coordsize="21600,21600">
              <v:path/>
              <v:fill focussize="0,0"/>
              <v:stroke/>
              <v:imagedata o:title=""/>
              <o:lock v:ext="edit"/>
              <v:textbox>
                <w:txbxContent>
                  <w:p>
                    <w:pPr>
                      <w:jc w:val="center"/>
                    </w:pPr>
                    <w:r>
                      <w:drawing>
                        <wp:inline distT="0" distB="0" distL="0" distR="0">
                          <wp:extent cx="1409700" cy="1504950"/>
                          <wp:effectExtent l="19050" t="0" r="0" b="0"/>
                          <wp:docPr id="2" name="图片 2" descr="011837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183749.jpg"/>
                                  <pic:cNvPicPr>
                                    <a:picLocks noChangeAspect="1" noChangeArrowheads="1"/>
                                  </pic:cNvPicPr>
                                </pic:nvPicPr>
                                <pic:blipFill>
                                  <a:blip r:embed="rId5"/>
                                  <a:srcRect/>
                                  <a:stretch>
                                    <a:fillRect/>
                                  </a:stretch>
                                </pic:blipFill>
                                <pic:spPr>
                                  <a:xfrm>
                                    <a:off x="0" y="0"/>
                                    <a:ext cx="1409700" cy="1504950"/>
                                  </a:xfrm>
                                  <a:prstGeom prst="rect">
                                    <a:avLst/>
                                  </a:prstGeom>
                                  <a:noFill/>
                                  <a:ln w="9525">
                                    <a:noFill/>
                                    <a:miter lim="800000"/>
                                    <a:headEnd/>
                                    <a:tailEnd/>
                                  </a:ln>
                                </pic:spPr>
                              </pic:pic>
                            </a:graphicData>
                          </a:graphic>
                        </wp:inline>
                      </w:drawing>
                    </w:r>
                  </w:p>
                </w:txbxContent>
              </v:textbox>
            </v:rect>
          </v:group>
        </w:pict>
      </w:r>
    </w:p>
    <w:p/>
    <w:p/>
    <w:p/>
    <w:p/>
    <w:p>
      <w:r>
        <w:pict>
          <v:rect id="_x0000_s1029" o:spid="_x0000_s1029" o:spt="1" style="position:absolute;left:0pt;margin-left:242.1pt;margin-top:3.45pt;height:40.5pt;width:93.75pt;z-index:251652096;mso-width-relative:page;mso-height-relative:page;" stroked="f" coordsize="21600,21600">
            <v:path/>
            <v:fill focussize="0,0"/>
            <v:stroke on="f"/>
            <v:imagedata o:title=""/>
            <o:lock v:ext="edit"/>
            <v:textbox>
              <w:txbxContent>
                <w:p>
                  <w:pPr>
                    <w:jc w:val="center"/>
                    <w:rPr>
                      <w:rFonts w:ascii="黑体" w:hAnsi="黑体" w:eastAsia="黑体"/>
                      <w:color w:val="0070C0"/>
                      <w:sz w:val="44"/>
                      <w:szCs w:val="44"/>
                    </w:rPr>
                  </w:pPr>
                  <w:r>
                    <w:rPr>
                      <w:rFonts w:hint="eastAsia" w:ascii="黑体" w:hAnsi="黑体" w:eastAsia="黑体"/>
                      <w:color w:val="0070C0"/>
                      <w:sz w:val="44"/>
                      <w:szCs w:val="44"/>
                    </w:rPr>
                    <w:t>解读</w:t>
                  </w:r>
                </w:p>
              </w:txbxContent>
            </v:textbox>
          </v:rect>
        </w:pict>
      </w:r>
    </w:p>
    <w:p/>
    <w:p/>
    <w:p/>
    <w:p/>
    <w:p/>
    <w:p/>
    <w:p/>
    <w:p/>
    <w:p>
      <w:r>
        <w:pict>
          <v:shape id="_x0000_s1030" o:spid="_x0000_s1030" o:spt="62" type="#_x0000_t62" style="position:absolute;left:0pt;margin-left:112.5pt;margin-top:1.8pt;height:46.5pt;width:162.75pt;z-index:251653120;mso-width-relative:page;mso-height-relative:page;" fillcolor="#F79646" filled="t" stroked="t" coordsize="21600,21600" adj="11195,28080">
            <v:path/>
            <v:fill on="t" focussize="0,0"/>
            <v:stroke weight="3pt" color="#F2F2F2" joinstyle="miter"/>
            <v:imagedata o:title=""/>
            <o:lock v:ext="edit"/>
            <v:shadow on="t" type="perspective" color="#974706" opacity="32768f" offset="1pt,2pt" offset2="-1pt,-2pt"/>
            <v:textbox>
              <w:txbxContent>
                <w:p>
                  <w:pPr>
                    <w:jc w:val="center"/>
                    <w:rPr>
                      <w:rFonts w:ascii="黑体" w:hAnsi="黑体" w:eastAsia="黑体"/>
                      <w:color w:val="0070C0"/>
                      <w:sz w:val="32"/>
                      <w:szCs w:val="32"/>
                    </w:rPr>
                  </w:pPr>
                  <w:r>
                    <w:rPr>
                      <w:rFonts w:hint="eastAsia" w:ascii="黑体" w:hAnsi="黑体" w:eastAsia="黑体"/>
                      <w:color w:val="0070C0"/>
                      <w:sz w:val="32"/>
                      <w:szCs w:val="32"/>
                    </w:rPr>
                    <w:t>制定目的及背景</w:t>
                  </w:r>
                </w:p>
              </w:txbxContent>
            </v:textbox>
          </v:shape>
        </w:pict>
      </w:r>
    </w:p>
    <w:p/>
    <w:p/>
    <w:p/>
    <w:p/>
    <w:p>
      <w:r>
        <w:pict>
          <v:roundrect id="_x0000_s1031" o:spid="_x0000_s1031" o:spt="2" style="position:absolute;left:0pt;margin-left:9.75pt;margin-top:10pt;height:190.5pt;width:429.75pt;z-index:251654144;mso-width-relative:page;mso-height-relative:page;" stroked="t" coordsize="21600,21600" arcsize="0.166666666666667">
            <v:path/>
            <v:fill focussize="0,0"/>
            <v:stroke weight="1pt" color="#F79646" dashstyle="dash"/>
            <v:imagedata o:title=""/>
            <o:lock v:ext="edit"/>
            <v:textbox>
              <w:txbxContent>
                <w:p>
                  <w:pPr>
                    <w:spacing w:line="460" w:lineRule="exact"/>
                    <w:rPr>
                      <w:sz w:val="28"/>
                      <w:szCs w:val="28"/>
                    </w:rPr>
                  </w:pPr>
                  <w:r>
                    <w:rPr>
                      <w:rFonts w:hint="eastAsia" w:ascii="仿宋_GB2312" w:hAnsi="Times New Roman" w:eastAsia="仿宋_GB2312" w:cs="文星仿宋"/>
                      <w:color w:val="000000"/>
                      <w:sz w:val="28"/>
                      <w:szCs w:val="28"/>
                    </w:rPr>
                    <w:t>为进一步完善我市中小微企业融资风险分担机制，充分发挥财政资金的杠杆效应和导向作用，</w:t>
                  </w:r>
                  <w:r>
                    <w:rPr>
                      <w:rFonts w:hint="eastAsia" w:ascii="仿宋_GB2312" w:eastAsia="仿宋_GB2312"/>
                      <w:sz w:val="28"/>
                      <w:szCs w:val="28"/>
                    </w:rPr>
                    <w:t>《汕头市中小微企业信贷风险补偿资金管理暂行办法》（以下称《暂行办法》）自</w:t>
                  </w:r>
                  <w:r>
                    <w:rPr>
                      <w:rFonts w:ascii="仿宋_GB2312" w:eastAsia="仿宋_GB2312"/>
                      <w:sz w:val="28"/>
                      <w:szCs w:val="28"/>
                    </w:rPr>
                    <w:t>2016</w:t>
                  </w:r>
                  <w:r>
                    <w:rPr>
                      <w:rFonts w:hint="eastAsia" w:ascii="仿宋_GB2312" w:eastAsia="仿宋_GB2312"/>
                      <w:sz w:val="28"/>
                      <w:szCs w:val="28"/>
                    </w:rPr>
                    <w:t>年</w:t>
                  </w:r>
                  <w:r>
                    <w:rPr>
                      <w:rFonts w:ascii="仿宋_GB2312" w:eastAsia="仿宋_GB2312"/>
                      <w:sz w:val="28"/>
                      <w:szCs w:val="28"/>
                    </w:rPr>
                    <w:t>7</w:t>
                  </w:r>
                  <w:r>
                    <w:rPr>
                      <w:rFonts w:hint="eastAsia" w:ascii="仿宋_GB2312" w:eastAsia="仿宋_GB2312"/>
                      <w:sz w:val="28"/>
                      <w:szCs w:val="28"/>
                    </w:rPr>
                    <w:t>月</w:t>
                  </w:r>
                  <w:r>
                    <w:rPr>
                      <w:rFonts w:ascii="仿宋_GB2312" w:eastAsia="仿宋_GB2312"/>
                      <w:sz w:val="28"/>
                      <w:szCs w:val="28"/>
                    </w:rPr>
                    <w:t>1</w:t>
                  </w:r>
                  <w:r>
                    <w:rPr>
                      <w:rFonts w:hint="eastAsia" w:ascii="仿宋_GB2312" w:eastAsia="仿宋_GB2312"/>
                      <w:sz w:val="28"/>
                      <w:szCs w:val="28"/>
                    </w:rPr>
                    <w:t>日起实施，将于今年</w:t>
                  </w:r>
                  <w:r>
                    <w:rPr>
                      <w:rFonts w:ascii="仿宋_GB2312" w:eastAsia="仿宋_GB2312"/>
                      <w:sz w:val="28"/>
                      <w:szCs w:val="28"/>
                    </w:rPr>
                    <w:t>6</w:t>
                  </w:r>
                  <w:r>
                    <w:rPr>
                      <w:rFonts w:hint="eastAsia" w:ascii="仿宋_GB2312" w:eastAsia="仿宋_GB2312"/>
                      <w:sz w:val="28"/>
                      <w:szCs w:val="28"/>
                    </w:rPr>
                    <w:t>月</w:t>
                  </w:r>
                  <w:r>
                    <w:rPr>
                      <w:rFonts w:ascii="仿宋_GB2312" w:eastAsia="仿宋_GB2312"/>
                      <w:sz w:val="28"/>
                      <w:szCs w:val="28"/>
                    </w:rPr>
                    <w:t>30</w:t>
                  </w:r>
                  <w:r>
                    <w:rPr>
                      <w:rFonts w:hint="eastAsia" w:ascii="仿宋_GB2312" w:eastAsia="仿宋_GB2312"/>
                      <w:sz w:val="28"/>
                      <w:szCs w:val="28"/>
                    </w:rPr>
                    <w:t>日试行期满。根据《汕头经济特区行政机关规范性文件管理规定》要求，</w:t>
                  </w:r>
                  <w:r>
                    <w:rPr>
                      <w:rFonts w:hint="eastAsia" w:ascii="仿宋_GB2312" w:hAnsi="Times New Roman" w:eastAsia="仿宋_GB2312" w:cs="文星仿宋"/>
                      <w:color w:val="000000"/>
                      <w:sz w:val="28"/>
                      <w:szCs w:val="28"/>
                    </w:rPr>
                    <w:t>为加强</w:t>
                  </w:r>
                  <w:r>
                    <w:rPr>
                      <w:rFonts w:hint="eastAsia" w:ascii="仿宋_GB2312" w:eastAsia="仿宋_GB2312" w:cs="文星仿宋"/>
                      <w:color w:val="000000"/>
                      <w:sz w:val="28"/>
                      <w:szCs w:val="28"/>
                    </w:rPr>
                    <w:t>信贷风险补偿资金管理，</w:t>
                  </w:r>
                  <w:r>
                    <w:rPr>
                      <w:rFonts w:hint="eastAsia" w:ascii="仿宋_GB2312" w:eastAsia="仿宋_GB2312"/>
                      <w:sz w:val="28"/>
                      <w:szCs w:val="28"/>
                    </w:rPr>
                    <w:t>我局开展《暂行办法》评估工作和修改完善工作。</w:t>
                  </w:r>
                  <w:r>
                    <w:rPr>
                      <w:rFonts w:hint="eastAsia" w:ascii="仿宋_GB2312" w:eastAsia="仿宋_GB2312" w:cs="文星仿宋"/>
                      <w:color w:val="000000"/>
                      <w:sz w:val="28"/>
                      <w:szCs w:val="28"/>
                    </w:rPr>
                    <w:t>根据国家、省相关文件要求，结合汕头实际，</w:t>
                  </w:r>
                  <w:r>
                    <w:rPr>
                      <w:rFonts w:hint="eastAsia" w:ascii="仿宋_GB2312" w:hAnsi="Times New Roman" w:eastAsia="仿宋_GB2312" w:cs="文星仿宋"/>
                      <w:color w:val="000000"/>
                      <w:sz w:val="28"/>
                      <w:szCs w:val="28"/>
                    </w:rPr>
                    <w:t>制订本管理办法。</w:t>
                  </w:r>
                </w:p>
              </w:txbxContent>
            </v:textbox>
          </v:roundrect>
        </w:pict>
      </w:r>
    </w:p>
    <w:p/>
    <w:p/>
    <w:p/>
    <w:p/>
    <w:p/>
    <w:p/>
    <w:p/>
    <w:p/>
    <w:p/>
    <w:p/>
    <w:p/>
    <w:p/>
    <w:p/>
    <w:p/>
    <w:p/>
    <w:p>
      <w:r>
        <w:pict>
          <v:shape id="_x0000_s1032" o:spid="_x0000_s1032" o:spt="62" type="#_x0000_t62" style="position:absolute;left:0pt;margin-left:117.75pt;margin-top:3pt;height:46.5pt;width:162.75pt;z-index:251655168;mso-width-relative:page;mso-height-relative:page;" fillcolor="#F79646" filled="t" stroked="t" coordsize="21600,21600" adj="11195,28080">
            <v:path/>
            <v:fill on="t" focussize="0,0"/>
            <v:stroke weight="3pt" color="#F2F2F2" joinstyle="miter"/>
            <v:imagedata o:title=""/>
            <o:lock v:ext="edit"/>
            <v:shadow on="t" type="perspective" color="#974706" opacity="32768f" offset="1pt,2pt" offset2="-1pt,-2pt"/>
            <v:textbox>
              <w:txbxContent>
                <w:p>
                  <w:pPr>
                    <w:jc w:val="center"/>
                    <w:rPr>
                      <w:rFonts w:ascii="黑体" w:hAnsi="黑体" w:eastAsia="黑体"/>
                      <w:color w:val="0070C0"/>
                      <w:sz w:val="32"/>
                      <w:szCs w:val="32"/>
                    </w:rPr>
                  </w:pPr>
                  <w:r>
                    <w:rPr>
                      <w:rFonts w:hint="eastAsia" w:ascii="黑体" w:hAnsi="黑体" w:eastAsia="黑体"/>
                      <w:color w:val="0070C0"/>
                      <w:sz w:val="32"/>
                      <w:szCs w:val="32"/>
                    </w:rPr>
                    <w:t>制定依据</w:t>
                  </w:r>
                </w:p>
              </w:txbxContent>
            </v:textbox>
          </v:shape>
        </w:pict>
      </w:r>
    </w:p>
    <w:p/>
    <w:p/>
    <w:p/>
    <w:p>
      <w:r>
        <w:pict>
          <v:roundrect id="_x0000_s1033" o:spid="_x0000_s1033" o:spt="2" style="position:absolute;left:0pt;margin-left:2.25pt;margin-top:8.25pt;height:270.75pt;width:417pt;z-index:251656192;mso-width-relative:page;mso-height-relative:page;" stroked="t" coordsize="21600,21600" arcsize="0.166666666666667">
            <v:path/>
            <v:fill focussize="0,0"/>
            <v:stroke weight="1pt" color="#F79646" dashstyle="dash"/>
            <v:imagedata o:title=""/>
            <o:lock v:ext="edit"/>
            <v:textbox>
              <w:txbxContent>
                <w:p>
                  <w:pPr>
                    <w:spacing w:line="460" w:lineRule="exact"/>
                    <w:rPr>
                      <w:rFonts w:ascii="仿宋_GB2312" w:hAnsi="黑体" w:eastAsia="仿宋_GB2312" w:cs="文星仿宋"/>
                      <w:bCs/>
                      <w:color w:val="000000"/>
                      <w:sz w:val="28"/>
                      <w:szCs w:val="28"/>
                    </w:rPr>
                  </w:pPr>
                  <w:r>
                    <w:rPr>
                      <w:rFonts w:ascii="仿宋_GB2312" w:hAnsi="黑体" w:eastAsia="仿宋_GB2312" w:cs="文星仿宋"/>
                      <w:bCs/>
                      <w:color w:val="000000"/>
                      <w:sz w:val="28"/>
                      <w:szCs w:val="28"/>
                    </w:rPr>
                    <w:t>1.</w:t>
                  </w:r>
                  <w:r>
                    <w:rPr>
                      <w:rFonts w:hint="eastAsia" w:ascii="仿宋_GB2312" w:hAnsi="黑体" w:eastAsia="仿宋_GB2312" w:cs="文星仿宋"/>
                      <w:bCs/>
                      <w:color w:val="000000"/>
                      <w:sz w:val="28"/>
                      <w:szCs w:val="28"/>
                    </w:rPr>
                    <w:t>市政府常务会议决定事项通知（汕府办会函〔</w:t>
                  </w:r>
                  <w:r>
                    <w:rPr>
                      <w:rFonts w:ascii="仿宋_GB2312" w:hAnsi="黑体" w:eastAsia="仿宋_GB2312" w:cs="文星仿宋"/>
                      <w:bCs/>
                      <w:color w:val="000000"/>
                      <w:sz w:val="28"/>
                      <w:szCs w:val="28"/>
                    </w:rPr>
                    <w:t>2015</w:t>
                  </w:r>
                  <w:r>
                    <w:rPr>
                      <w:rFonts w:hint="eastAsia" w:ascii="仿宋_GB2312" w:hAnsi="黑体" w:eastAsia="仿宋_GB2312" w:cs="文星仿宋"/>
                      <w:bCs/>
                      <w:color w:val="000000"/>
                      <w:sz w:val="28"/>
                      <w:szCs w:val="28"/>
                    </w:rPr>
                    <w:t>〕</w:t>
                  </w:r>
                </w:p>
                <w:p>
                  <w:pPr>
                    <w:spacing w:line="460" w:lineRule="exact"/>
                    <w:rPr>
                      <w:rFonts w:ascii="仿宋_GB2312" w:hAnsi="黑体" w:eastAsia="仿宋_GB2312" w:cs="文星仿宋"/>
                      <w:bCs/>
                      <w:color w:val="000000"/>
                      <w:sz w:val="28"/>
                      <w:szCs w:val="28"/>
                    </w:rPr>
                  </w:pPr>
                  <w:r>
                    <w:rPr>
                      <w:rFonts w:ascii="仿宋_GB2312" w:hAnsi="黑体" w:eastAsia="仿宋_GB2312" w:cs="文星仿宋"/>
                      <w:bCs/>
                      <w:color w:val="000000"/>
                      <w:sz w:val="28"/>
                      <w:szCs w:val="28"/>
                    </w:rPr>
                    <w:t>7108</w:t>
                  </w:r>
                  <w:r>
                    <w:rPr>
                      <w:rFonts w:hint="eastAsia" w:ascii="仿宋_GB2312" w:hAnsi="黑体" w:eastAsia="仿宋_GB2312" w:cs="文星仿宋"/>
                      <w:bCs/>
                      <w:color w:val="000000"/>
                      <w:sz w:val="28"/>
                      <w:szCs w:val="28"/>
                    </w:rPr>
                    <w:t>号）</w:t>
                  </w:r>
                </w:p>
                <w:p>
                  <w:pPr>
                    <w:spacing w:line="460" w:lineRule="exact"/>
                    <w:rPr>
                      <w:rFonts w:ascii="仿宋_GB2312" w:hAnsi="黑体" w:eastAsia="仿宋_GB2312" w:cs="文星仿宋"/>
                      <w:bCs/>
                      <w:sz w:val="28"/>
                      <w:szCs w:val="28"/>
                    </w:rPr>
                  </w:pPr>
                  <w:r>
                    <w:rPr>
                      <w:rFonts w:ascii="仿宋_GB2312" w:hAnsi="黑体" w:eastAsia="仿宋_GB2312" w:cs="文星仿宋"/>
                      <w:bCs/>
                      <w:sz w:val="28"/>
                      <w:szCs w:val="28"/>
                    </w:rPr>
                    <w:t>2.</w:t>
                  </w:r>
                  <w:r>
                    <w:rPr>
                      <w:rFonts w:hint="eastAsia" w:ascii="仿宋_GB2312" w:hAnsi="黑体" w:eastAsia="仿宋_GB2312" w:cs="文星仿宋"/>
                      <w:bCs/>
                      <w:sz w:val="28"/>
                      <w:szCs w:val="28"/>
                    </w:rPr>
                    <w:t>中华人民共和国商业银行法</w:t>
                  </w:r>
                </w:p>
                <w:p>
                  <w:pPr>
                    <w:spacing w:line="460" w:lineRule="exact"/>
                    <w:rPr>
                      <w:rFonts w:ascii="仿宋_GB2312" w:hAnsi="黑体" w:eastAsia="仿宋_GB2312" w:cs="文星仿宋"/>
                      <w:bCs/>
                      <w:color w:val="000000"/>
                      <w:sz w:val="28"/>
                      <w:szCs w:val="28"/>
                    </w:rPr>
                  </w:pPr>
                  <w:r>
                    <w:rPr>
                      <w:rFonts w:ascii="仿宋_GB2312" w:hAnsi="黑体" w:eastAsia="仿宋_GB2312" w:cs="文星仿宋"/>
                      <w:bCs/>
                      <w:sz w:val="28"/>
                      <w:szCs w:val="28"/>
                    </w:rPr>
                    <w:t>3.</w:t>
                  </w:r>
                  <w:r>
                    <w:rPr>
                      <w:rFonts w:hint="eastAsia" w:ascii="仿宋_GB2312" w:hAnsi="黑体" w:eastAsia="仿宋_GB2312" w:cs="文星仿宋"/>
                      <w:bCs/>
                      <w:sz w:val="28"/>
                      <w:szCs w:val="28"/>
                    </w:rPr>
                    <w:t>广东省经济和信息化委</w:t>
                  </w:r>
                  <w:r>
                    <w:rPr>
                      <w:rFonts w:ascii="仿宋_GB2312" w:hAnsi="黑体" w:eastAsia="仿宋_GB2312" w:cs="文星仿宋"/>
                      <w:bCs/>
                      <w:sz w:val="28"/>
                      <w:szCs w:val="28"/>
                    </w:rPr>
                    <w:t xml:space="preserve"> </w:t>
                  </w:r>
                  <w:r>
                    <w:rPr>
                      <w:rFonts w:hint="eastAsia" w:ascii="仿宋_GB2312" w:hAnsi="黑体" w:eastAsia="仿宋_GB2312" w:cs="文星仿宋"/>
                      <w:bCs/>
                      <w:sz w:val="28"/>
                      <w:szCs w:val="28"/>
                    </w:rPr>
                    <w:t>广东省财政厅印发省级促进经济发展专项资金部分用途管理实</w:t>
                  </w:r>
                  <w:r>
                    <w:rPr>
                      <w:rFonts w:hint="eastAsia" w:ascii="仿宋_GB2312" w:hAnsi="黑体" w:eastAsia="仿宋_GB2312" w:cs="文星仿宋"/>
                      <w:bCs/>
                      <w:color w:val="000000"/>
                      <w:sz w:val="28"/>
                      <w:szCs w:val="28"/>
                    </w:rPr>
                    <w:t>施细则（试行）的通知（粤经信财务〔</w:t>
                  </w:r>
                  <w:r>
                    <w:rPr>
                      <w:rFonts w:ascii="仿宋_GB2312" w:hAnsi="黑体" w:eastAsia="仿宋_GB2312" w:cs="文星仿宋"/>
                      <w:bCs/>
                      <w:color w:val="000000"/>
                      <w:sz w:val="28"/>
                      <w:szCs w:val="28"/>
                    </w:rPr>
                    <w:t>2018</w:t>
                  </w:r>
                  <w:r>
                    <w:rPr>
                      <w:rFonts w:hint="eastAsia" w:ascii="仿宋_GB2312" w:hAnsi="黑体" w:eastAsia="仿宋_GB2312" w:cs="文星仿宋"/>
                      <w:bCs/>
                      <w:color w:val="000000"/>
                      <w:sz w:val="28"/>
                      <w:szCs w:val="28"/>
                    </w:rPr>
                    <w:t>〕</w:t>
                  </w:r>
                  <w:r>
                    <w:rPr>
                      <w:rFonts w:ascii="仿宋_GB2312" w:hAnsi="黑体" w:eastAsia="仿宋_GB2312" w:cs="文星仿宋"/>
                      <w:bCs/>
                      <w:color w:val="000000"/>
                      <w:sz w:val="28"/>
                      <w:szCs w:val="28"/>
                    </w:rPr>
                    <w:t>31</w:t>
                  </w:r>
                  <w:r>
                    <w:rPr>
                      <w:rFonts w:hint="eastAsia" w:ascii="仿宋_GB2312" w:hAnsi="黑体" w:eastAsia="仿宋_GB2312" w:cs="文星仿宋"/>
                      <w:bCs/>
                      <w:color w:val="000000"/>
                      <w:sz w:val="28"/>
                      <w:szCs w:val="28"/>
                    </w:rPr>
                    <w:t>号）</w:t>
                  </w:r>
                </w:p>
                <w:p>
                  <w:pPr>
                    <w:spacing w:line="460" w:lineRule="exact"/>
                    <w:rPr>
                      <w:rFonts w:ascii="仿宋_GB2312" w:hAnsi="黑体" w:eastAsia="仿宋_GB2312" w:cs="文星仿宋"/>
                      <w:bCs/>
                      <w:color w:val="000000"/>
                      <w:sz w:val="28"/>
                      <w:szCs w:val="28"/>
                    </w:rPr>
                  </w:pPr>
                  <w:r>
                    <w:rPr>
                      <w:rFonts w:ascii="仿宋_GB2312" w:hAnsi="黑体" w:eastAsia="仿宋_GB2312" w:cs="文星仿宋"/>
                      <w:bCs/>
                      <w:color w:val="000000"/>
                      <w:sz w:val="28"/>
                      <w:szCs w:val="28"/>
                    </w:rPr>
                    <w:t>4.</w:t>
                  </w:r>
                  <w:r>
                    <w:rPr>
                      <w:rFonts w:hint="eastAsia" w:ascii="仿宋_GB2312" w:hAnsi="黑体" w:eastAsia="仿宋_GB2312" w:cs="文星仿宋"/>
                      <w:bCs/>
                      <w:color w:val="000000"/>
                      <w:sz w:val="28"/>
                      <w:szCs w:val="28"/>
                    </w:rPr>
                    <w:t>关于印发汕头市设立中小微企业信贷风险补偿资金工作</w:t>
                  </w:r>
                </w:p>
                <w:p>
                  <w:pPr>
                    <w:spacing w:line="460" w:lineRule="exact"/>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方案的通知（汕经信〔</w:t>
                  </w:r>
                  <w:r>
                    <w:rPr>
                      <w:rFonts w:ascii="仿宋_GB2312" w:hAnsi="黑体" w:eastAsia="仿宋_GB2312" w:cs="文星仿宋"/>
                      <w:bCs/>
                      <w:color w:val="000000"/>
                      <w:sz w:val="28"/>
                      <w:szCs w:val="28"/>
                    </w:rPr>
                    <w:t>2016</w:t>
                  </w:r>
                  <w:r>
                    <w:rPr>
                      <w:rFonts w:hint="eastAsia" w:ascii="仿宋_GB2312" w:hAnsi="黑体" w:eastAsia="仿宋_GB2312" w:cs="文星仿宋"/>
                      <w:bCs/>
                      <w:color w:val="000000"/>
                      <w:sz w:val="28"/>
                      <w:szCs w:val="28"/>
                    </w:rPr>
                    <w:t>〕</w:t>
                  </w:r>
                  <w:r>
                    <w:rPr>
                      <w:rFonts w:ascii="仿宋_GB2312" w:hAnsi="黑体" w:eastAsia="仿宋_GB2312" w:cs="文星仿宋"/>
                      <w:bCs/>
                      <w:color w:val="000000"/>
                      <w:sz w:val="28"/>
                      <w:szCs w:val="28"/>
                    </w:rPr>
                    <w:t>87</w:t>
                  </w:r>
                  <w:r>
                    <w:rPr>
                      <w:rFonts w:hint="eastAsia" w:ascii="仿宋_GB2312" w:hAnsi="黑体" w:eastAsia="仿宋_GB2312" w:cs="文星仿宋"/>
                      <w:bCs/>
                      <w:color w:val="000000"/>
                      <w:sz w:val="28"/>
                      <w:szCs w:val="28"/>
                    </w:rPr>
                    <w:t>号）</w:t>
                  </w:r>
                </w:p>
                <w:p>
                  <w:pPr>
                    <w:spacing w:line="460" w:lineRule="exact"/>
                    <w:rPr>
                      <w:rFonts w:ascii="仿宋_GB2312" w:hAnsi="黑体" w:eastAsia="仿宋_GB2312" w:cs="文星仿宋"/>
                      <w:bCs/>
                      <w:color w:val="000000"/>
                      <w:sz w:val="28"/>
                      <w:szCs w:val="28"/>
                    </w:rPr>
                  </w:pPr>
                </w:p>
                <w:p>
                  <w:pPr>
                    <w:rPr>
                      <w:rFonts w:ascii="仿宋_GB2312" w:hAnsi="黑体" w:eastAsia="仿宋_GB2312" w:cs="文星仿宋"/>
                      <w:bCs/>
                      <w:color w:val="000000"/>
                      <w:sz w:val="28"/>
                      <w:szCs w:val="28"/>
                    </w:rPr>
                  </w:pPr>
                </w:p>
              </w:txbxContent>
            </v:textbox>
          </v:roundrect>
        </w:pict>
      </w:r>
    </w:p>
    <w:p/>
    <w:p/>
    <w:p/>
    <w:p/>
    <w:p/>
    <w:p/>
    <w:p/>
    <w:p/>
    <w:p/>
    <w:p/>
    <w:p/>
    <w:p/>
    <w:p/>
    <w:p/>
    <w:p/>
    <w:p/>
    <w:p/>
    <w:p>
      <w:r>
        <w:pict>
          <v:shape id="_x0000_s1034" o:spid="_x0000_s1034" o:spt="62" type="#_x0000_t62" style="position:absolute;left:0pt;margin-left:102pt;margin-top:10.2pt;height:46.5pt;width:162.75pt;z-index:251657216;mso-width-relative:page;mso-height-relative:page;" fillcolor="#F79646" filled="t" stroked="t" coordsize="21600,21600" adj="11195,28080">
            <v:path/>
            <v:fill on="t" focussize="0,0"/>
            <v:stroke weight="3pt" color="#F2F2F2" joinstyle="miter"/>
            <v:imagedata o:title=""/>
            <o:lock v:ext="edit"/>
            <v:shadow on="t" type="perspective" color="#974706" opacity="32768f" offset="1pt,2pt" offset2="-1pt,-2pt"/>
            <v:textbox>
              <w:txbxContent>
                <w:p>
                  <w:pPr>
                    <w:jc w:val="center"/>
                    <w:rPr>
                      <w:rFonts w:ascii="黑体" w:hAnsi="黑体" w:eastAsia="黑体"/>
                      <w:color w:val="0070C0"/>
                      <w:sz w:val="32"/>
                      <w:szCs w:val="32"/>
                    </w:rPr>
                  </w:pPr>
                  <w:r>
                    <w:rPr>
                      <w:rFonts w:hint="eastAsia" w:ascii="黑体" w:hAnsi="黑体" w:eastAsia="黑体"/>
                      <w:color w:val="0070C0"/>
                      <w:sz w:val="32"/>
                      <w:szCs w:val="32"/>
                    </w:rPr>
                    <w:t>主要内容</w:t>
                  </w:r>
                </w:p>
              </w:txbxContent>
            </v:textbox>
          </v:shape>
        </w:pict>
      </w:r>
    </w:p>
    <w:p/>
    <w:p/>
    <w:p/>
    <w:p>
      <w:r>
        <w:pict>
          <v:roundrect id="_x0000_s1035" o:spid="_x0000_s1035" o:spt="2" style="position:absolute;left:0pt;margin-left:-1.5pt;margin-top:14.55pt;height:252.6pt;width:417pt;z-index:251658240;mso-width-relative:page;mso-height-relative:page;" stroked="t" coordsize="21600,21600" arcsize="0.166666666666667">
            <v:path/>
            <v:fill focussize="0,0"/>
            <v:stroke weight="1pt" color="#F79646" dashstyle="dash"/>
            <v:imagedata o:title=""/>
            <o:lock v:ext="edit"/>
            <v:textbox>
              <w:txbxContent>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管理办法共分八章，分别为：总则、职责分工、资金管理和政银合作、申贷企业的条件、贷款的办理、风险控制及代偿、监督管理、附则，明确信贷风险补偿资金管理机构及职责、资金来源及规模、企业申贷条件及程序、贷款办理程序、风险控制及代偿程序、资金的监督和管理等内容，建立资金使用管理制度、交流互通机制、风险防控机制、企业诚信机制、宣传推广机制，确保信贷风险补偿资金安全运行和专款专用。</w:t>
                  </w:r>
                </w:p>
              </w:txbxContent>
            </v:textbox>
          </v:roundrect>
        </w:pict>
      </w:r>
    </w:p>
    <w:p/>
    <w:p/>
    <w:p/>
    <w:p/>
    <w:p/>
    <w:p/>
    <w:p/>
    <w:p/>
    <w:p/>
    <w:p/>
    <w:p/>
    <w:p/>
    <w:p/>
    <w:p/>
    <w:p/>
    <w:p/>
    <w:p/>
    <w:p/>
    <w:p>
      <w:r>
        <w:pict>
          <v:shape id="_x0000_s1036" o:spid="_x0000_s1036" o:spt="62" type="#_x0000_t62" style="position:absolute;left:0pt;margin-left:88.5pt;margin-top:2.4pt;height:46.5pt;width:162.75pt;z-index:251659264;mso-width-relative:page;mso-height-relative:page;" fillcolor="#F79646" filled="t" stroked="t" coordsize="21600,21600" adj="11195,28080">
            <v:path/>
            <v:fill on="t" focussize="0,0"/>
            <v:stroke weight="3pt" color="#F2F2F2" joinstyle="miter"/>
            <v:imagedata o:title=""/>
            <o:lock v:ext="edit"/>
            <v:shadow on="t" type="perspective" color="#974706" opacity="32768f" offset="1pt,2pt" offset2="-1pt,-2pt"/>
            <v:textbox>
              <w:txbxContent>
                <w:p>
                  <w:pPr>
                    <w:jc w:val="center"/>
                    <w:rPr>
                      <w:rFonts w:ascii="黑体" w:hAnsi="黑体" w:eastAsia="黑体"/>
                      <w:color w:val="0070C0"/>
                      <w:sz w:val="32"/>
                      <w:szCs w:val="32"/>
                    </w:rPr>
                  </w:pPr>
                  <w:r>
                    <w:rPr>
                      <w:rFonts w:hint="eastAsia" w:ascii="黑体" w:hAnsi="黑体" w:eastAsia="黑体"/>
                      <w:color w:val="0070C0"/>
                      <w:sz w:val="32"/>
                      <w:szCs w:val="32"/>
                    </w:rPr>
                    <w:t>主要问题说明</w:t>
                  </w:r>
                </w:p>
              </w:txbxContent>
            </v:textbox>
          </v:shape>
        </w:pict>
      </w:r>
    </w:p>
    <w:p/>
    <w:p/>
    <w:p/>
    <w:p/>
    <w:p>
      <w:r>
        <w:pict>
          <v:roundrect id="_x0000_s1037" o:spid="_x0000_s1037" o:spt="2" style="position:absolute;left:0pt;margin-left:-8.25pt;margin-top:14.25pt;height:352.35pt;width:417pt;z-index:251660288;mso-width-relative:page;mso-height-relative:page;" stroked="t" coordsize="21600,21600" arcsize="0.166666666666667">
            <v:path/>
            <v:fill focussize="0,0"/>
            <v:stroke weight="1pt" color="#F79646" dashstyle="dash"/>
            <v:imagedata o:title=""/>
            <o:lock v:ext="edit"/>
            <v:textbox>
              <w:txbxContent>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一、信贷风险的有什么好处？</w:t>
                  </w:r>
                </w:p>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答：汕头市中小微企业信贷风险补偿资金（下称：信贷风险补偿资金），是指经市政府批准并按《汕头市设立中小微企业信贷风险补偿资金工作方案》设立的为企业增信、鼓励和促进银行业金融机构加大对本市中小微企业信贷支持力度的财政专项资金，专门用于为本市合作金融机构对符合申贷条件的企业提供贷款所产生的风险损失，按约定进行补偿。</w:t>
                  </w:r>
                </w:p>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信贷风险补偿资金贷款有以下优势：</w:t>
                  </w:r>
                  <w:r>
                    <w:rPr>
                      <w:rFonts w:ascii="仿宋_GB2312" w:hAnsi="黑体" w:eastAsia="仿宋_GB2312" w:cs="文星仿宋"/>
                      <w:bCs/>
                      <w:color w:val="000000"/>
                      <w:sz w:val="28"/>
                      <w:szCs w:val="28"/>
                    </w:rPr>
                    <w:t>1.</w:t>
                  </w:r>
                  <w:r>
                    <w:rPr>
                      <w:rFonts w:hint="eastAsia" w:ascii="仿宋_GB2312" w:hAnsi="黑体" w:eastAsia="仿宋_GB2312" w:cs="文星仿宋"/>
                      <w:bCs/>
                      <w:color w:val="000000"/>
                      <w:sz w:val="28"/>
                      <w:szCs w:val="28"/>
                    </w:rPr>
                    <w:t>放大抵押物的抵押率</w:t>
                  </w:r>
                  <w:r>
                    <w:rPr>
                      <w:rFonts w:ascii="仿宋_GB2312" w:hAnsi="黑体" w:eastAsia="仿宋_GB2312" w:cs="文星仿宋"/>
                      <w:bCs/>
                      <w:color w:val="000000"/>
                      <w:sz w:val="28"/>
                      <w:szCs w:val="28"/>
                    </w:rPr>
                    <w:t>1</w:t>
                  </w:r>
                  <w:r>
                    <w:rPr>
                      <w:rFonts w:hint="eastAsia" w:ascii="仿宋_GB2312" w:hAnsi="黑体" w:eastAsia="仿宋_GB2312" w:cs="文星仿宋"/>
                      <w:bCs/>
                      <w:color w:val="000000"/>
                      <w:sz w:val="28"/>
                      <w:szCs w:val="28"/>
                    </w:rPr>
                    <w:t>至</w:t>
                  </w:r>
                  <w:r>
                    <w:rPr>
                      <w:rFonts w:ascii="仿宋_GB2312" w:hAnsi="黑体" w:eastAsia="仿宋_GB2312" w:cs="文星仿宋"/>
                      <w:bCs/>
                      <w:color w:val="000000"/>
                      <w:sz w:val="28"/>
                      <w:szCs w:val="28"/>
                    </w:rPr>
                    <w:t>2.5</w:t>
                  </w:r>
                  <w:r>
                    <w:rPr>
                      <w:rFonts w:hint="eastAsia" w:ascii="仿宋_GB2312" w:hAnsi="黑体" w:eastAsia="仿宋_GB2312" w:cs="文星仿宋"/>
                      <w:bCs/>
                      <w:color w:val="000000"/>
                      <w:sz w:val="28"/>
                      <w:szCs w:val="28"/>
                    </w:rPr>
                    <w:t>倍；</w:t>
                  </w:r>
                  <w:r>
                    <w:rPr>
                      <w:rFonts w:ascii="仿宋_GB2312" w:hAnsi="黑体" w:eastAsia="仿宋_GB2312" w:cs="文星仿宋"/>
                      <w:bCs/>
                      <w:color w:val="000000"/>
                      <w:sz w:val="28"/>
                      <w:szCs w:val="28"/>
                    </w:rPr>
                    <w:t>2.</w:t>
                  </w:r>
                  <w:r>
                    <w:rPr>
                      <w:rFonts w:hint="eastAsia" w:ascii="仿宋_GB2312" w:hAnsi="黑体" w:eastAsia="仿宋_GB2312" w:cs="文星仿宋"/>
                      <w:bCs/>
                      <w:color w:val="000000"/>
                      <w:sz w:val="28"/>
                      <w:szCs w:val="28"/>
                    </w:rPr>
                    <w:t>可以申请信用贷款，额度不超过</w:t>
                  </w:r>
                  <w:r>
                    <w:rPr>
                      <w:rFonts w:ascii="仿宋_GB2312" w:hAnsi="黑体" w:eastAsia="仿宋_GB2312" w:cs="文星仿宋"/>
                      <w:bCs/>
                      <w:color w:val="000000"/>
                      <w:sz w:val="28"/>
                      <w:szCs w:val="28"/>
                    </w:rPr>
                    <w:t>200</w:t>
                  </w:r>
                  <w:r>
                    <w:rPr>
                      <w:rFonts w:hint="eastAsia" w:ascii="仿宋_GB2312" w:hAnsi="黑体" w:eastAsia="仿宋_GB2312" w:cs="文星仿宋"/>
                      <w:bCs/>
                      <w:color w:val="000000"/>
                      <w:sz w:val="28"/>
                      <w:szCs w:val="28"/>
                    </w:rPr>
                    <w:t>万元；</w:t>
                  </w:r>
                  <w:r>
                    <w:rPr>
                      <w:rFonts w:ascii="仿宋_GB2312" w:hAnsi="黑体" w:eastAsia="仿宋_GB2312" w:cs="文星仿宋"/>
                      <w:bCs/>
                      <w:color w:val="000000"/>
                      <w:sz w:val="28"/>
                      <w:szCs w:val="28"/>
                    </w:rPr>
                    <w:t>3.</w:t>
                  </w:r>
                  <w:r>
                    <w:rPr>
                      <w:rFonts w:hint="eastAsia" w:ascii="仿宋_GB2312" w:hAnsi="黑体" w:eastAsia="仿宋_GB2312" w:cs="文星仿宋"/>
                      <w:bCs/>
                      <w:color w:val="000000"/>
                      <w:sz w:val="28"/>
                      <w:szCs w:val="28"/>
                    </w:rPr>
                    <w:t>贷款利率不超过基准利率</w:t>
                  </w:r>
                  <w:r>
                    <w:rPr>
                      <w:rFonts w:ascii="仿宋_GB2312" w:hAnsi="黑体" w:eastAsia="仿宋_GB2312" w:cs="文星仿宋"/>
                      <w:bCs/>
                      <w:color w:val="000000"/>
                      <w:sz w:val="28"/>
                      <w:szCs w:val="28"/>
                    </w:rPr>
                    <w:t>1.3</w:t>
                  </w:r>
                  <w:r>
                    <w:rPr>
                      <w:rFonts w:hint="eastAsia" w:ascii="仿宋_GB2312" w:hAnsi="黑体" w:eastAsia="仿宋_GB2312" w:cs="文星仿宋"/>
                      <w:bCs/>
                      <w:color w:val="000000"/>
                      <w:sz w:val="28"/>
                      <w:szCs w:val="28"/>
                    </w:rPr>
                    <w:t>倍。</w:t>
                  </w:r>
                </w:p>
              </w:txbxContent>
            </v:textbox>
          </v:roundrect>
        </w:pict>
      </w:r>
    </w:p>
    <w:p/>
    <w:p/>
    <w:p>
      <w:pPr>
        <w:jc w:val="center"/>
      </w:pPr>
    </w:p>
    <w:p/>
    <w:p/>
    <w:p/>
    <w:p/>
    <w:p/>
    <w:p/>
    <w:p/>
    <w:p/>
    <w:p/>
    <w:p/>
    <w:p/>
    <w:p/>
    <w:p/>
    <w:p/>
    <w:p/>
    <w:p/>
    <w:p/>
    <w:p/>
    <w:p/>
    <w:p/>
    <w:p/>
    <w:p/>
    <w:p/>
    <w:p/>
    <w:p>
      <w:r>
        <w:pict>
          <v:roundrect id="_x0000_s1038" o:spid="_x0000_s1038" o:spt="2" style="position:absolute;left:0pt;margin-left:-3.75pt;margin-top:0pt;height:101.4pt;width:417pt;z-index:251661312;mso-width-relative:page;mso-height-relative:page;" stroked="t" coordsize="21600,21600" arcsize="0.166666666666667">
            <v:path/>
            <v:fill focussize="0,0"/>
            <v:stroke weight="1pt" color="#F79646" dashstyle="dash"/>
            <v:imagedata o:title=""/>
            <o:lock v:ext="edit"/>
            <v:textbox>
              <w:txbxContent>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二、申贷企业的条件范围？</w:t>
                  </w:r>
                </w:p>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答：以负面清单的形式扩大到全市符合要求的所有中小微企业，同时提供重点支持企业名单推荐给合作金融机构参考。（第五章）</w:t>
                  </w:r>
                </w:p>
              </w:txbxContent>
            </v:textbox>
          </v:roundrect>
        </w:pict>
      </w:r>
    </w:p>
    <w:p/>
    <w:p/>
    <w:p/>
    <w:p/>
    <w:p/>
    <w:p/>
    <w:p/>
    <w:p/>
    <w:p/>
    <w:p>
      <w:r>
        <w:pict>
          <v:roundrect id="_x0000_s1039" o:spid="_x0000_s1039" o:spt="2" style="position:absolute;left:0pt;margin-left:-3pt;margin-top:0pt;height:249.6pt;width:417pt;z-index:251662336;mso-width-relative:page;mso-height-relative:page;" stroked="t" coordsize="21600,21600" arcsize="0.166666666666667">
            <v:path/>
            <v:fill focussize="0,0"/>
            <v:stroke weight="1pt" color="#F79646" dashstyle="dash"/>
            <v:imagedata o:title=""/>
            <o:lock v:ext="edit"/>
            <v:textbox>
              <w:txbxContent>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三、信贷风险补偿资金代偿比例？</w:t>
                  </w:r>
                </w:p>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答：风险损失由信贷风险补偿资金和合作金融机构按以下情况划分承担比例：</w:t>
                  </w:r>
                </w:p>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（一）放大抵押物抵押率</w:t>
                  </w:r>
                  <w:r>
                    <w:rPr>
                      <w:rFonts w:ascii="仿宋_GB2312" w:hAnsi="黑体" w:eastAsia="仿宋_GB2312" w:cs="文星仿宋"/>
                      <w:bCs/>
                      <w:color w:val="000000"/>
                      <w:sz w:val="28"/>
                      <w:szCs w:val="28"/>
                    </w:rPr>
                    <w:t>1</w:t>
                  </w:r>
                  <w:r>
                    <w:rPr>
                      <w:rFonts w:hint="eastAsia" w:ascii="仿宋_GB2312" w:hAnsi="黑体" w:eastAsia="仿宋_GB2312" w:cs="文星仿宋"/>
                      <w:bCs/>
                      <w:color w:val="000000"/>
                      <w:sz w:val="28"/>
                      <w:szCs w:val="28"/>
                    </w:rPr>
                    <w:t>至</w:t>
                  </w:r>
                  <w:r>
                    <w:rPr>
                      <w:rFonts w:ascii="仿宋_GB2312" w:hAnsi="黑体" w:eastAsia="仿宋_GB2312" w:cs="文星仿宋"/>
                      <w:bCs/>
                      <w:color w:val="000000"/>
                      <w:sz w:val="28"/>
                      <w:szCs w:val="28"/>
                    </w:rPr>
                    <w:t>2.5</w:t>
                  </w:r>
                  <w:r>
                    <w:rPr>
                      <w:rFonts w:hint="eastAsia" w:ascii="仿宋_GB2312" w:hAnsi="黑体" w:eastAsia="仿宋_GB2312" w:cs="文星仿宋"/>
                      <w:bCs/>
                      <w:color w:val="000000"/>
                      <w:sz w:val="28"/>
                      <w:szCs w:val="28"/>
                    </w:rPr>
                    <w:t>倍贷款的，信贷风险补偿资金承担</w:t>
                  </w:r>
                  <w:r>
                    <w:rPr>
                      <w:rFonts w:ascii="仿宋_GB2312" w:hAnsi="黑体" w:eastAsia="仿宋_GB2312" w:cs="文星仿宋"/>
                      <w:bCs/>
                      <w:color w:val="000000"/>
                      <w:sz w:val="28"/>
                      <w:szCs w:val="28"/>
                    </w:rPr>
                    <w:t>20%</w:t>
                  </w:r>
                  <w:r>
                    <w:rPr>
                      <w:rFonts w:hint="eastAsia" w:ascii="仿宋_GB2312" w:hAnsi="黑体" w:eastAsia="仿宋_GB2312" w:cs="文星仿宋"/>
                      <w:bCs/>
                      <w:color w:val="000000"/>
                      <w:sz w:val="28"/>
                      <w:szCs w:val="28"/>
                    </w:rPr>
                    <w:t>，合作金融机构承担</w:t>
                  </w:r>
                  <w:r>
                    <w:rPr>
                      <w:rFonts w:ascii="仿宋_GB2312" w:hAnsi="黑体" w:eastAsia="仿宋_GB2312" w:cs="文星仿宋"/>
                      <w:bCs/>
                      <w:color w:val="000000"/>
                      <w:sz w:val="28"/>
                      <w:szCs w:val="28"/>
                    </w:rPr>
                    <w:t>80%</w:t>
                  </w:r>
                  <w:r>
                    <w:rPr>
                      <w:rFonts w:hint="eastAsia" w:ascii="仿宋_GB2312" w:hAnsi="黑体" w:eastAsia="仿宋_GB2312" w:cs="文星仿宋"/>
                      <w:bCs/>
                      <w:color w:val="000000"/>
                      <w:sz w:val="28"/>
                      <w:szCs w:val="28"/>
                    </w:rPr>
                    <w:t>；</w:t>
                  </w:r>
                </w:p>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（二）免抵押信用贷款的，信贷风险补偿资金承担</w:t>
                  </w:r>
                  <w:r>
                    <w:rPr>
                      <w:rFonts w:ascii="仿宋_GB2312" w:hAnsi="黑体" w:eastAsia="仿宋_GB2312" w:cs="文星仿宋"/>
                      <w:bCs/>
                      <w:color w:val="000000"/>
                      <w:sz w:val="28"/>
                      <w:szCs w:val="28"/>
                    </w:rPr>
                    <w:t>10%</w:t>
                  </w:r>
                  <w:r>
                    <w:rPr>
                      <w:rFonts w:hint="eastAsia" w:ascii="仿宋_GB2312" w:hAnsi="黑体" w:eastAsia="仿宋_GB2312" w:cs="文星仿宋"/>
                      <w:bCs/>
                      <w:color w:val="000000"/>
                      <w:sz w:val="28"/>
                      <w:szCs w:val="28"/>
                    </w:rPr>
                    <w:t>，合作金融机构承担</w:t>
                  </w:r>
                  <w:r>
                    <w:rPr>
                      <w:rFonts w:ascii="仿宋_GB2312" w:hAnsi="黑体" w:eastAsia="仿宋_GB2312" w:cs="文星仿宋"/>
                      <w:bCs/>
                      <w:color w:val="000000"/>
                      <w:sz w:val="28"/>
                      <w:szCs w:val="28"/>
                    </w:rPr>
                    <w:t>90%</w:t>
                  </w:r>
                  <w:r>
                    <w:rPr>
                      <w:rFonts w:hint="eastAsia" w:ascii="仿宋_GB2312" w:hAnsi="黑体" w:eastAsia="仿宋_GB2312" w:cs="文星仿宋"/>
                      <w:bCs/>
                      <w:color w:val="000000"/>
                      <w:sz w:val="28"/>
                      <w:szCs w:val="28"/>
                    </w:rPr>
                    <w:t>。（第六章）</w:t>
                  </w:r>
                </w:p>
              </w:txbxContent>
            </v:textbox>
          </v:roundrect>
        </w:pict>
      </w:r>
    </w:p>
    <w:p/>
    <w:p/>
    <w:p/>
    <w:p/>
    <w:p/>
    <w:p>
      <w:r>
        <w:pict>
          <v:roundrect id="_x0000_s1042" o:spid="_x0000_s1042" o:spt="2" style="position:absolute;left:0pt;margin-left:6.75pt;margin-top:322.65pt;height:70.2pt;width:417pt;z-index:251664384;mso-width-relative:page;mso-height-relative:page;" stroked="t" coordsize="21600,21600" arcsize="0.166666666666667">
            <v:path/>
            <v:fill focussize="0,0"/>
            <v:stroke weight="1pt" color="#F79646" dashstyle="dash"/>
            <v:imagedata o:title=""/>
            <o:lock v:ext="edit"/>
            <v:textbox>
              <w:txbxContent>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五、一般申贷周期多久？</w:t>
                  </w:r>
                </w:p>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答：快的一周，慢的一般不超过一个月。</w:t>
                  </w:r>
                </w:p>
              </w:txbxContent>
            </v:textbox>
          </v:roundrect>
        </w:pict>
      </w:r>
      <w:r>
        <w:pict>
          <v:roundrect id="_x0000_s1041" o:spid="_x0000_s1041" o:spt="2" style="position:absolute;left:0pt;margin-left:6.75pt;margin-top:201.45pt;height:70.2pt;width:417pt;z-index:251663360;mso-width-relative:page;mso-height-relative:page;" stroked="t" coordsize="21600,21600" arcsize="0.166666666666667">
            <v:path/>
            <v:fill focussize="0,0"/>
            <v:stroke weight="1pt" color="#F79646" dashstyle="dash"/>
            <v:imagedata o:title=""/>
            <o:lock v:ext="edit"/>
            <v:textbox>
              <w:txbxContent>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四、是否有信用贷款品种？</w:t>
                  </w:r>
                </w:p>
                <w:p>
                  <w:pPr>
                    <w:rPr>
                      <w:rFonts w:ascii="仿宋_GB2312" w:hAnsi="黑体" w:eastAsia="仿宋_GB2312" w:cs="文星仿宋"/>
                      <w:bCs/>
                      <w:color w:val="000000"/>
                      <w:sz w:val="28"/>
                      <w:szCs w:val="28"/>
                    </w:rPr>
                  </w:pPr>
                  <w:r>
                    <w:rPr>
                      <w:rFonts w:hint="eastAsia" w:ascii="仿宋_GB2312" w:hAnsi="黑体" w:eastAsia="仿宋_GB2312" w:cs="文星仿宋"/>
                      <w:bCs/>
                      <w:color w:val="000000"/>
                      <w:sz w:val="28"/>
                      <w:szCs w:val="28"/>
                    </w:rPr>
                    <w:t>答：有，但额度要根据银行对企业的评估。</w:t>
                  </w:r>
                </w:p>
              </w:txbxContent>
            </v:textbox>
          </v:roundrect>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550442"/>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BC3D21"/>
    <w:rsid w:val="0003737F"/>
    <w:rsid w:val="00101A3E"/>
    <w:rsid w:val="00167532"/>
    <w:rsid w:val="001D49F8"/>
    <w:rsid w:val="00231A73"/>
    <w:rsid w:val="00335A21"/>
    <w:rsid w:val="0052196C"/>
    <w:rsid w:val="005752A6"/>
    <w:rsid w:val="00676090"/>
    <w:rsid w:val="008D4AFD"/>
    <w:rsid w:val="00916FEF"/>
    <w:rsid w:val="009C066F"/>
    <w:rsid w:val="009C587C"/>
    <w:rsid w:val="00A42821"/>
    <w:rsid w:val="00AB0181"/>
    <w:rsid w:val="00B76332"/>
    <w:rsid w:val="00BA772E"/>
    <w:rsid w:val="00BC1A89"/>
    <w:rsid w:val="00BC3D21"/>
    <w:rsid w:val="00CB1A7D"/>
    <w:rsid w:val="00D75A3B"/>
    <w:rsid w:val="00E431B5"/>
    <w:rsid w:val="00ED772F"/>
    <w:rsid w:val="00F44CFA"/>
    <w:rsid w:val="26A336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locked/>
    <w:uiPriority w:val="99"/>
    <w:rPr>
      <w:rFonts w:cs="Times New Roman"/>
      <w:sz w:val="18"/>
      <w:szCs w:val="18"/>
    </w:rPr>
  </w:style>
  <w:style w:type="character" w:customStyle="1" w:styleId="7">
    <w:name w:val="页脚 Char"/>
    <w:basedOn w:val="4"/>
    <w:link w:val="2"/>
    <w:qFormat/>
    <w:locked/>
    <w:uiPriority w:val="99"/>
    <w:rPr>
      <w:rFonts w:cs="Times New Roman"/>
      <w:sz w:val="18"/>
      <w:szCs w:val="18"/>
    </w:rPr>
  </w:style>
  <w:style w:type="paragraph" w:styleId="8">
    <w:name w:val="No Spacing"/>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2"/>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Words>
  <Characters>166</Characters>
  <Lines>1</Lines>
  <Paragraphs>1</Paragraphs>
  <TotalTime>2</TotalTime>
  <ScaleCrop>false</ScaleCrop>
  <LinksUpToDate>false</LinksUpToDate>
  <CharactersWithSpaces>193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2018-07-05T09:18:00Z</dcterms:created>
  <dc:creator>Administrator</dc:creator>
  <cp:lastModifiedBy>Administrator</cp:lastModifiedBy>
  <cp:lastPrinted>2018-07-05T09:17:00Z</cp:lastPrinted>
  <dcterms:modified xsi:type="dcterms:W3CDTF">2018-07-10T00:46:40Z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