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A6" w:rsidRDefault="00E701A6" w:rsidP="00B50E55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50E55">
        <w:rPr>
          <w:rFonts w:ascii="方正小标宋简体" w:eastAsia="方正小标宋简体" w:hAnsi="仿宋" w:hint="eastAsia"/>
          <w:sz w:val="44"/>
          <w:szCs w:val="44"/>
        </w:rPr>
        <w:t>《汕头市经济和信息化局关于汕头市食盐储备的管理办法（试行）》解读</w:t>
      </w:r>
    </w:p>
    <w:p w:rsidR="00E701A6" w:rsidRPr="00B50E55" w:rsidRDefault="00E701A6" w:rsidP="00B50E55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E701A6" w:rsidRDefault="00E701A6" w:rsidP="009434B4">
      <w:pPr>
        <w:spacing w:line="600" w:lineRule="exact"/>
        <w:ind w:firstLine="640"/>
        <w:rPr>
          <w:rFonts w:eastAsia="仿宋_GB2312"/>
          <w:sz w:val="32"/>
          <w:szCs w:val="32"/>
        </w:rPr>
      </w:pPr>
      <w:bookmarkStart w:id="0" w:name="_GoBack"/>
      <w:bookmarkEnd w:id="0"/>
      <w:r w:rsidRPr="00B50E55">
        <w:rPr>
          <w:rFonts w:eastAsia="仿宋_GB2312" w:hint="eastAsia"/>
          <w:sz w:val="32"/>
          <w:szCs w:val="32"/>
        </w:rPr>
        <w:t>一、</w:t>
      </w:r>
      <w:r>
        <w:rPr>
          <w:rFonts w:eastAsia="仿宋_GB2312" w:hint="eastAsia"/>
          <w:sz w:val="32"/>
          <w:szCs w:val="32"/>
        </w:rPr>
        <w:t>制定目的</w:t>
      </w:r>
    </w:p>
    <w:p w:rsidR="00E701A6" w:rsidRDefault="00E701A6" w:rsidP="009434B4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42642E">
        <w:rPr>
          <w:rFonts w:ascii="仿宋_GB2312" w:eastAsia="仿宋_GB2312" w:hAnsi="仿宋" w:hint="eastAsia"/>
          <w:sz w:val="32"/>
          <w:szCs w:val="32"/>
        </w:rPr>
        <w:t>为进一步建立和完善我市食盐储备体系，增强应对自然灾害和突发事件的能力，维护食盐市场安全稳定，保障储备盐数量、质量和安全</w:t>
      </w:r>
      <w:r>
        <w:rPr>
          <w:rFonts w:ascii="仿宋_GB2312" w:eastAsia="仿宋_GB2312" w:hAnsi="仿宋" w:hint="eastAsia"/>
          <w:sz w:val="32"/>
          <w:szCs w:val="32"/>
        </w:rPr>
        <w:t>，特制定本办法。</w:t>
      </w:r>
    </w:p>
    <w:p w:rsidR="00E701A6" w:rsidRDefault="00E701A6" w:rsidP="009434B4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二、制定依据</w:t>
      </w:r>
    </w:p>
    <w:p w:rsidR="00E701A6" w:rsidRPr="009434B4" w:rsidRDefault="00E701A6" w:rsidP="009434B4">
      <w:pPr>
        <w:spacing w:line="600" w:lineRule="exact"/>
        <w:ind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B50E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根据《国务院关于印发盐业体制改革方案的通知》（国发〔</w:t>
      </w:r>
      <w:r w:rsidRPr="00B50E5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2016</w:t>
      </w:r>
      <w:r w:rsidRPr="00B50E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Pr="00B50E55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25 </w:t>
      </w:r>
      <w:r w:rsidRPr="00B50E5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号）、广东省盐业体制改革决策部署和《广东省经济和信息化委印发〈广东食盐储备管理办法（试行）〉</w:t>
      </w:r>
      <w:r w:rsidRPr="009434B4">
        <w:rPr>
          <w:rFonts w:ascii="仿宋_GB2312" w:eastAsia="仿宋_GB2312" w:hAnsi="宋体" w:cs="宋体" w:hint="eastAsia"/>
          <w:color w:val="000000"/>
          <w:sz w:val="32"/>
          <w:szCs w:val="32"/>
        </w:rPr>
        <w:t>的通知》（粤经信规字〔</w:t>
      </w:r>
      <w:r w:rsidRPr="009434B4">
        <w:rPr>
          <w:rFonts w:ascii="仿宋_GB2312" w:eastAsia="仿宋_GB2312" w:hAnsi="宋体" w:cs="宋体"/>
          <w:color w:val="000000"/>
          <w:sz w:val="32"/>
          <w:szCs w:val="32"/>
        </w:rPr>
        <w:t>2017</w:t>
      </w:r>
      <w:r w:rsidRPr="009434B4">
        <w:rPr>
          <w:rFonts w:ascii="仿宋_GB2312" w:eastAsia="仿宋_GB2312" w:hAnsi="宋体" w:cs="宋体" w:hint="eastAsia"/>
          <w:color w:val="000000"/>
          <w:sz w:val="32"/>
          <w:szCs w:val="32"/>
        </w:rPr>
        <w:t>〕</w:t>
      </w:r>
      <w:r w:rsidRPr="009434B4">
        <w:rPr>
          <w:rFonts w:ascii="仿宋_GB2312" w:eastAsia="仿宋_GB2312" w:hAnsi="宋体" w:cs="宋体"/>
          <w:color w:val="000000"/>
          <w:sz w:val="32"/>
          <w:szCs w:val="32"/>
        </w:rPr>
        <w:t>6</w:t>
      </w:r>
      <w:r w:rsidRPr="009434B4">
        <w:rPr>
          <w:rFonts w:ascii="仿宋_GB2312" w:eastAsia="仿宋_GB2312" w:hAnsi="宋体" w:cs="宋体" w:hint="eastAsia"/>
          <w:color w:val="000000"/>
          <w:sz w:val="32"/>
          <w:szCs w:val="32"/>
        </w:rPr>
        <w:t>号）。</w:t>
      </w:r>
    </w:p>
    <w:p w:rsidR="00E701A6" w:rsidRDefault="00E701A6" w:rsidP="009434B4">
      <w:pPr>
        <w:spacing w:line="600" w:lineRule="exact"/>
        <w:ind w:firstLine="640"/>
        <w:rPr>
          <w:rFonts w:ascii="仿宋_GB2312" w:eastAsia="仿宋_GB2312" w:hAnsi="黑体"/>
          <w:sz w:val="32"/>
          <w:szCs w:val="32"/>
        </w:rPr>
      </w:pPr>
      <w:r w:rsidRPr="009434B4">
        <w:rPr>
          <w:rFonts w:ascii="仿宋_GB2312" w:eastAsia="仿宋_GB2312" w:hAnsi="黑体" w:hint="eastAsia"/>
          <w:sz w:val="32"/>
          <w:szCs w:val="32"/>
        </w:rPr>
        <w:t>三、制定内容</w:t>
      </w:r>
    </w:p>
    <w:p w:rsidR="00E701A6" w:rsidRPr="009434B4" w:rsidRDefault="00E701A6" w:rsidP="009434B4">
      <w:pPr>
        <w:spacing w:line="600" w:lineRule="exact"/>
        <w:ind w:firstLine="640"/>
        <w:rPr>
          <w:rFonts w:ascii="仿宋_GB2312" w:eastAsia="仿宋_GB2312" w:hAnsi="黑体"/>
          <w:sz w:val="32"/>
          <w:szCs w:val="32"/>
        </w:rPr>
      </w:pPr>
      <w:r w:rsidRPr="009434B4">
        <w:rPr>
          <w:rFonts w:ascii="仿宋_GB2312" w:eastAsia="仿宋_GB2312" w:hint="eastAsia"/>
          <w:sz w:val="32"/>
          <w:szCs w:val="32"/>
        </w:rPr>
        <w:t>办法共分八章三十条，主要内容如下</w:t>
      </w:r>
    </w:p>
    <w:p w:rsidR="00E701A6" w:rsidRDefault="00E701A6" w:rsidP="009434B4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434B4">
        <w:rPr>
          <w:rFonts w:ascii="仿宋_GB2312" w:eastAsia="仿宋_GB2312" w:hint="eastAsia"/>
          <w:sz w:val="32"/>
          <w:szCs w:val="32"/>
        </w:rPr>
        <w:t>第一章</w:t>
      </w:r>
      <w:r w:rsidRPr="009434B4">
        <w:rPr>
          <w:rFonts w:ascii="仿宋_GB2312" w:eastAsia="仿宋_GB2312"/>
          <w:sz w:val="32"/>
          <w:szCs w:val="32"/>
        </w:rPr>
        <w:t xml:space="preserve"> </w:t>
      </w:r>
      <w:r w:rsidRPr="009434B4">
        <w:rPr>
          <w:rFonts w:ascii="仿宋_GB2312" w:eastAsia="仿宋_GB2312" w:hint="eastAsia"/>
          <w:sz w:val="32"/>
          <w:szCs w:val="32"/>
        </w:rPr>
        <w:t>总则《办法》的第一条至第四条，包括制定本试行办法的主要依据，明确了《办法》涉及储备盐、食盐储备等的概念，以及从事和参与企业应遵守本办法。</w:t>
      </w:r>
    </w:p>
    <w:p w:rsidR="00E701A6" w:rsidRDefault="00E701A6" w:rsidP="009434B4">
      <w:pPr>
        <w:spacing w:line="600" w:lineRule="exact"/>
        <w:ind w:firstLine="640"/>
        <w:rPr>
          <w:rFonts w:ascii="仿宋_GB2312" w:eastAsia="仿宋_GB2312" w:hAnsi="黑体"/>
          <w:sz w:val="32"/>
          <w:szCs w:val="32"/>
        </w:rPr>
      </w:pPr>
      <w:r w:rsidRPr="009434B4">
        <w:rPr>
          <w:rFonts w:ascii="仿宋_GB2312" w:eastAsia="仿宋_GB2312" w:hAnsi="黑体" w:hint="eastAsia"/>
          <w:sz w:val="32"/>
          <w:szCs w:val="32"/>
        </w:rPr>
        <w:t>第二章</w:t>
      </w:r>
      <w:r w:rsidRPr="009434B4">
        <w:rPr>
          <w:rFonts w:ascii="仿宋_GB2312" w:eastAsia="仿宋_GB2312" w:hAnsi="黑体"/>
          <w:sz w:val="32"/>
          <w:szCs w:val="32"/>
        </w:rPr>
        <w:t xml:space="preserve"> </w:t>
      </w:r>
      <w:r w:rsidRPr="009434B4">
        <w:rPr>
          <w:rFonts w:ascii="仿宋_GB2312" w:eastAsia="仿宋_GB2312" w:hAnsi="黑体" w:hint="eastAsia"/>
          <w:sz w:val="32"/>
          <w:szCs w:val="32"/>
        </w:rPr>
        <w:t>储备盐的实施和管理《办法》的第五条至第十四条，明确食盐储备管理机构及承储企业工作职责。</w:t>
      </w:r>
    </w:p>
    <w:p w:rsidR="00E701A6" w:rsidRDefault="00E701A6" w:rsidP="009434B4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9434B4">
        <w:rPr>
          <w:rFonts w:ascii="仿宋_GB2312" w:eastAsia="仿宋_GB2312" w:hint="eastAsia"/>
          <w:sz w:val="32"/>
          <w:szCs w:val="32"/>
        </w:rPr>
        <w:t>第三章</w:t>
      </w:r>
      <w:r w:rsidRPr="009434B4">
        <w:rPr>
          <w:rFonts w:ascii="仿宋_GB2312" w:eastAsia="仿宋_GB2312"/>
          <w:sz w:val="32"/>
          <w:szCs w:val="32"/>
        </w:rPr>
        <w:t xml:space="preserve"> </w:t>
      </w:r>
      <w:r w:rsidRPr="009434B4">
        <w:rPr>
          <w:rFonts w:ascii="仿宋_GB2312" w:eastAsia="仿宋_GB2312" w:hint="eastAsia"/>
          <w:sz w:val="32"/>
          <w:szCs w:val="32"/>
        </w:rPr>
        <w:t>政府储备盐的承储要求《办法》的第十五条至第二十四条，明确承储储备盐企业需具备的条件及有关的日常管理。</w:t>
      </w:r>
    </w:p>
    <w:p w:rsidR="00E701A6" w:rsidRDefault="00E701A6" w:rsidP="009434B4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9434B4">
        <w:rPr>
          <w:rFonts w:ascii="仿宋_GB2312" w:eastAsia="仿宋_GB2312" w:hint="eastAsia"/>
          <w:color w:val="000000"/>
          <w:sz w:val="32"/>
          <w:szCs w:val="32"/>
        </w:rPr>
        <w:t>第四章</w:t>
      </w:r>
      <w:r w:rsidRPr="009434B4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9434B4">
        <w:rPr>
          <w:rFonts w:ascii="仿宋_GB2312" w:eastAsia="仿宋_GB2312" w:hint="eastAsia"/>
          <w:color w:val="000000"/>
          <w:sz w:val="32"/>
          <w:szCs w:val="32"/>
        </w:rPr>
        <w:t>监督管理《办法》的第二十五条至第二十八条，明确盐业主管机构对承储储备盐企业的日常监督管理。</w:t>
      </w:r>
    </w:p>
    <w:p w:rsidR="00E701A6" w:rsidRPr="009434B4" w:rsidRDefault="00E701A6" w:rsidP="009434B4">
      <w:pPr>
        <w:spacing w:line="600" w:lineRule="exact"/>
        <w:ind w:firstLine="640"/>
        <w:rPr>
          <w:rFonts w:ascii="仿宋_GB2312" w:eastAsia="仿宋_GB2312" w:hAnsi="黑体"/>
          <w:sz w:val="32"/>
          <w:szCs w:val="32"/>
        </w:rPr>
      </w:pPr>
      <w:r w:rsidRPr="009434B4">
        <w:rPr>
          <w:rFonts w:ascii="仿宋_GB2312" w:eastAsia="仿宋_GB2312" w:hint="eastAsia"/>
          <w:color w:val="000000"/>
          <w:sz w:val="32"/>
          <w:szCs w:val="32"/>
        </w:rPr>
        <w:t>第五章</w:t>
      </w:r>
      <w:r w:rsidRPr="009434B4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9434B4">
        <w:rPr>
          <w:rFonts w:ascii="仿宋_GB2312" w:eastAsia="仿宋_GB2312" w:hint="eastAsia"/>
          <w:color w:val="000000"/>
          <w:sz w:val="32"/>
          <w:szCs w:val="32"/>
        </w:rPr>
        <w:t>附则《办法》的第二十九条至第三十条，明确有效期限及解释权属。</w:t>
      </w:r>
    </w:p>
    <w:sectPr w:rsidR="00E701A6" w:rsidRPr="009434B4" w:rsidSect="00DD0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1A6" w:rsidRDefault="00E701A6" w:rsidP="008568AD">
      <w:r>
        <w:separator/>
      </w:r>
    </w:p>
  </w:endnote>
  <w:endnote w:type="continuationSeparator" w:id="0">
    <w:p w:rsidR="00E701A6" w:rsidRDefault="00E701A6" w:rsidP="0085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1A6" w:rsidRDefault="00E701A6" w:rsidP="008568AD">
      <w:r>
        <w:separator/>
      </w:r>
    </w:p>
  </w:footnote>
  <w:footnote w:type="continuationSeparator" w:id="0">
    <w:p w:rsidR="00E701A6" w:rsidRDefault="00E701A6" w:rsidP="00856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74CA"/>
    <w:multiLevelType w:val="hybridMultilevel"/>
    <w:tmpl w:val="DDDE389A"/>
    <w:lvl w:ilvl="0" w:tplc="E2E4F050">
      <w:start w:val="1"/>
      <w:numFmt w:val="japaneseCounting"/>
      <w:lvlText w:val="第%1章"/>
      <w:lvlJc w:val="left"/>
      <w:pPr>
        <w:tabs>
          <w:tab w:val="num" w:pos="2085"/>
        </w:tabs>
        <w:ind w:left="2085" w:hanging="16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5D177739"/>
    <w:multiLevelType w:val="hybridMultilevel"/>
    <w:tmpl w:val="EAC29FB6"/>
    <w:lvl w:ilvl="0" w:tplc="B9580AA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A123A6"/>
    <w:rsid w:val="001600A9"/>
    <w:rsid w:val="002172AB"/>
    <w:rsid w:val="0042642E"/>
    <w:rsid w:val="00487638"/>
    <w:rsid w:val="00487C67"/>
    <w:rsid w:val="005D3EC5"/>
    <w:rsid w:val="008568AD"/>
    <w:rsid w:val="00935F52"/>
    <w:rsid w:val="009434B4"/>
    <w:rsid w:val="009D78EF"/>
    <w:rsid w:val="00A21CC4"/>
    <w:rsid w:val="00A433A2"/>
    <w:rsid w:val="00A45084"/>
    <w:rsid w:val="00B06327"/>
    <w:rsid w:val="00B50E55"/>
    <w:rsid w:val="00BA4A90"/>
    <w:rsid w:val="00C02C78"/>
    <w:rsid w:val="00CF78C9"/>
    <w:rsid w:val="00DD0F94"/>
    <w:rsid w:val="00DF2A73"/>
    <w:rsid w:val="00DF7305"/>
    <w:rsid w:val="00E62B1C"/>
    <w:rsid w:val="00E701A6"/>
    <w:rsid w:val="00EB5B0A"/>
    <w:rsid w:val="16822CD4"/>
    <w:rsid w:val="2FA1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9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568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68AD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5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68A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6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68AD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B50E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74</Words>
  <Characters>428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小郑</dc:creator>
  <cp:keywords/>
  <dc:description/>
  <cp:lastModifiedBy>AutoBVT</cp:lastModifiedBy>
  <cp:revision>6</cp:revision>
  <cp:lastPrinted>2018-02-14T03:29:00Z</cp:lastPrinted>
  <dcterms:created xsi:type="dcterms:W3CDTF">2018-02-28T09:37:00Z</dcterms:created>
  <dcterms:modified xsi:type="dcterms:W3CDTF">2018-03-15T09:38:00Z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