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2023双随机检查材料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和检查内容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（行业协会商会）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835"/>
        <w:gridCol w:w="4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84" w:type="pct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检查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材料</w:t>
            </w:r>
          </w:p>
        </w:tc>
        <w:tc>
          <w:tcPr>
            <w:tcW w:w="1469" w:type="pct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办公场地单位名牌</w:t>
            </w:r>
          </w:p>
        </w:tc>
        <w:tc>
          <w:tcPr>
            <w:tcW w:w="1469" w:type="pct"/>
            <w:vMerge w:val="restart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内部治理情况：内部法人治理结构，民主办会情况，重大事项及重大开支的决策，设立分支（代表）机构及管理情况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规章制度情况：有无建立健全以章程为核心的财务管理、印章、证书文件、信息披露、人事、诚信和自律建设等规章制度的执行情况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3、依章程开展活动情况：是否在规定期限内开展活动，是否按照章程规定的宗旨和业务范围开展活动，是否开展了营利性的经营活动，有无报批报备重大和涉外活动。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4、财务情况：财务管理情况，接收和使用捐赠及资助情况，各项收费及经费使用情况。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5、信息公开情况：是否按照规定履行信息公开义务，信息公开事项是否完整，公开内容是否真实。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、会员管理情况：是否存在强制入会或者在会员之间实施歧视性待遇，限制会员加入其他行业协会的情况，是否存在违规向会员收费或者摊派的情况，是否存在通过评比、表彰活动向会员收取费用或者变相收取费用的情况。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7、对违反法律法规的其他行为进行监督检查。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办公场地悬挂法人证书正本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办公设备设施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文件档案资料柜、文件盒、印章、证书副本存放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印章、证书副本使用登记制度和登记表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内控制度（如理事长职责、秘书长职责、财务管理制度、秘书处工作制度）等制度建设文件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单位工作人员结构（包括专兼职人员花名册）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重大活动备案资料及活动资料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参与乡村振兴、绿美汕头生态建设、“百城千社万企助就业”、助力高质量发展等行动的资料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2022年度会议（理事会/会员大会）参会人员签到表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2022年度会议（理事会/会员大会）手写记录本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2022年度会议（理事会/会员大会）会议纪要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2022年度财务报表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2022年度大额开支核销手续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凭证票据和核销依据（如理事会会议纪要、合同、协议等）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年度财务审计报告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会员费收缴凭证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会费使用财政专用票据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3184" w:type="pct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购买公共服务协议及财务转接程序手续</w:t>
            </w:r>
          </w:p>
        </w:tc>
        <w:tc>
          <w:tcPr>
            <w:tcW w:w="1469" w:type="pct"/>
            <w:vMerge w:val="continue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说明</w:t>
            </w:r>
          </w:p>
        </w:tc>
        <w:tc>
          <w:tcPr>
            <w:tcW w:w="4653" w:type="pct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8"/>
                <w:szCs w:val="28"/>
                <w:u w:val="none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sz w:val="28"/>
                <w:szCs w:val="28"/>
                <w:u w:val="none"/>
                <w:lang w:val="en-US" w:eastAsia="zh-CN"/>
              </w:rPr>
              <w:t>根据单位自身性质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8"/>
                <w:szCs w:val="28"/>
                <w:u w:val="none"/>
                <w:lang w:val="en-US" w:eastAsia="zh-CN"/>
              </w:rPr>
              <w:t>对照表格准备以上材料以备现场检查，复印相关附件清单资料，由执法人员提取。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28"/>
                <w:szCs w:val="28"/>
                <w:u w:val="none"/>
                <w:lang w:val="en-US" w:eastAsia="zh-CN"/>
              </w:rPr>
              <w:t>2、对照检查情况自查填写《检查记录（模板）》，现场检查将对照核实完善检查记录。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74" w:right="170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158B"/>
    <w:rsid w:val="090917CB"/>
    <w:rsid w:val="1044687F"/>
    <w:rsid w:val="1AA7573E"/>
    <w:rsid w:val="1C5A616E"/>
    <w:rsid w:val="20385488"/>
    <w:rsid w:val="2ECA1332"/>
    <w:rsid w:val="3A631110"/>
    <w:rsid w:val="41DC1817"/>
    <w:rsid w:val="4D682A44"/>
    <w:rsid w:val="59D0017F"/>
    <w:rsid w:val="59D56F49"/>
    <w:rsid w:val="5D9F10D9"/>
    <w:rsid w:val="6F165D50"/>
    <w:rsid w:val="75C11A13"/>
    <w:rsid w:val="781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2023-09-28T03:00:00Z</dcterms:created>
  <dc:creator>chaoby</dc:creator>
  <cp:lastModifiedBy>chaoby</cp:lastModifiedBy>
  <cp:lastPrinted>2023-09-28T05:01:00Z</cp:lastPrinted>
  <dcterms:modified xsi:type="dcterms:W3CDTF">2023-09-28T08:50:26Z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4EF90F91E23148519B1969311657A14B</vt:lpwstr>
  </property>
</Properties>
</file>