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汕头市地方标准《机关事务管理 食堂服务规范》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36" w:firstLineChars="199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机关食堂保障是机关事务管理展现工作水平的重要窗口，同时食堂标准化建设也是机关后勤标准化的重要组成部分，对推动机关事务局服务保障高质量发展具有重要意义。通过逐步建立公开、透明、统一、科学的标准，发挥标准在食堂管理工作中的规范、调节、约束功能，有助于根据保障需求制定规划、申请经费、配置资源，既实现按职能管理机关食堂，又做到履行职责更加规范科学，有利于推动机关食堂现代化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地方标准《机关事务管理 食堂服务规范》的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制修订工作，有助于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机关食堂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工作目标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细化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管理、优化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为机关食堂创新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菜品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样式、优化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就餐环境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、提升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服务质量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等提供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制度保障，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力争将食堂服务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机关事务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服务保障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工作的亮点。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工作情况介绍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任务来源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2019年8月，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汕头市机关事务管理局印发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《汕头市机关事务标准化建设实施方案》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2021年10月，汕头市机关事务管理局将《机关事务管理 食堂服务规范》作为汕头市地方标准向汕头市市场监督管理局申请立项。2022年1月，汕头市市场监督管理局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印发《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关于下达汕头市2022年地方标准制修订项目计划（第一批）的通知》（编号20220009号）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批准《机关事务管理 食堂服务规范》立项，列入2022年汕头市地方标准制修订计划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行业主管单位为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汕头市机关事务管理局，标准起草工作由汕头市机关事务管理局、广东省汕头市质量技术监督标准与编码所负责。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编制过程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前期准备阶段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2019年8月，汕头市机关事务管理局印发《汕头市机关事务标准化建设实施方案》，成立汕头市机关事务标准化工作领导小组，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由局主要负责同志任组长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各分管领导任副组长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各科室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及直属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单位主要负责同志为成员。2020年10月，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汕头市地方标准《机关事务管理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2.起草阶段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2021年5月，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汕头市机关事务管理局联合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广东省汕头市质量技术监督标准与编码所组成汕头市地方标准《机关事务管理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，小组成员经充分讨论和酝酿，制定详细的工作方案，明确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各自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分工。2021年6月，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组广泛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收集省内外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机关食堂服务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深入研究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，同时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服务标准研究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咨询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（市）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机关事务管理部门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服务业组织机构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。随后与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汕头市机关事务管理局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生活服务科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沟通研讨，确定《机关事务管理 食堂服务规范》制定原则和框架结构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2021年10月完成标准草案，并向汕头市市场监督管理局提出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汕头市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地方标准《机关事务管理 食堂服务规范》立项申请。2022年1月，立项申请获批。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讨论稿阶段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起草组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完成标准草案后，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多次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赴市政府机关食堂、市委机关食堂等进行调研。通过深入讨论研究，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对标准草案进行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完善，于2022年4月形成《机关事务管理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为确保标准的适用性、科学性，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起草组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征求意见稿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广泛征求各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。结合各单位意见进行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完善优化，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2022年9月形成《机关事务管理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送审稿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9月23日，汕头市机关事务管理局就《机关事务管理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送审稿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公开征求意见，征求意见范围包括市委办公室、市政府办公室在内的58个市直单位以及各区（县）机关事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务管理部门。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市委办公室、市政府办公室、市市场监督管理局以及潮南区机关事务管理局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提出1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程序、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评审的科学性、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内容的规范性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等进行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建议。标准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组就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所征集的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进行讨论研究，最终采纳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全部意见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，对标准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进行修改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5.审查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7月13日，标准起草组邀请了来自全国方便食品标准化技术委员会、汕头技师学院、汕头检验检测中心、汕头大学、汕头职业技术学院、汕头市餐饮业协会名厨委员会、汕头市标准化协会的7位专家对标准进行审查，专家组一致同意该标准通过审查。根据专家审查意见，标准起草组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定稿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进行修改完善，形成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《机关事务管理 食堂服务规范》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报批稿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修改内容如下：（1）3.2修改为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初加工区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（2）3.4修改为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烹饪区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（3）3.5引用GB 31654-2021,2.7条款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（4）3.6增加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餐用具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定义，引用GB 31654-2021,2.10条款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（5）4.1.1修改为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餐饮服务组织应持有相关法律法规要求的证照，如《食品经营许可证》（单位食堂）等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（6）4.2.5修改为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就餐区应配备……，放置回收餐具的盛器，设置残羹台和垃圾桶。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（7）4.3.5新增条款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用餐完毕后应对食品处理区进行清洗消毒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（8）4.4.2删除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具备2年以上工作经历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（9）4.4.3修改为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应持有效合格的健康证……。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（10）4.4.4修改为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应统一着工作服……。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（11）4.4.5修改为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应保持良好的个人卫生习惯……。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（12）4.4.6修改为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应保持良好的自身形象……。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（13）4.4.7修改为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每年定期和不定期对食堂从业人员……。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（14）表1第四点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通风排烟设施设备修改为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通风排烟设施设备应符合GB 31654的规定。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（15）6.3.2修改为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验收员宜……对购进的果蔬进行农药残留检测，确认果蔬中的农药残留量符合标准时，方可送厨房进行进一步加工处理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（16）6.5修改为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初加工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（17）6.5.1～6.5.3合并为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食品的初加工应符合GB 31654的规定。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（18）6.6修改为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烹饪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（19）6.7.1修改为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应根据GB 31654的规定对要求留样的食品进行留样，食品留样应由专人负责。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（20）6.7.3修改为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每个品种的留样量应能满足检验检测需要，且不少于125g，留样食品应在专用冷藏设备中冷藏存放48 h以上。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（21）6.10.1修改为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食堂服务人员应……将餐用具放置于回收餐具的盛器内，餐余垃圾倒于垃圾桶内。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（22）合并6.10.2、6.10.3为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6.10.2餐厨垃圾应运送至垃圾存放区，按照垃圾分类标准处置，进行渣水分离或者油水分离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餐用具则放置于回收筐，送至餐用具清洗消毒区清洗，清洗消毒方法参照《餐用具清洗消毒方法》（见附录D）。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（23）合并6.10.4、6.10.5为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6.10.3消毒后的餐用具、盛放或接触直接入口食品的容器和工具，应符合GB 14934的规定，并定点存放在专用的密闭保洁设施内，保持清洁。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项目涉及技术在汕头市的基本情况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对食堂服务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流程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，插入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图片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作为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指引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，旨在将安全理念贯穿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全流程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。本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标准的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提供制度保障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有助于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提升机关事务标准化建设水平。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标准起草过程中的编制原则和主要内容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基本原则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遵循国家有关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法律法规、政策文件和地方性规章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格式上严格按照GB/T 1.1-2020《标准化工作导则 第1部分：标准化文件的结构和起草规划》编写。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内容上充分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机关食堂的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实际情况，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提供制度保障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编写原则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科学性原则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制修订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符合现行法律法规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、政策文件、地方性规章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行业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。同时调研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充分考虑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目前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食堂服务管理模式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吸收借鉴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管理经验，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汕头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食堂服务特点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应用需求，在广泛征求意见基础上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制定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因地制宜原则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在充分遵循现行法律法规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及政策文件的前提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下，制定符合汕头实际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可操作性原则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本标准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流程清晰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、信息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易于操作，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有助于规范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管理工作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标准的主要内容说明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本标准共7章，主要内容如下：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1.范围。本文件规定了食堂服务的术语和定义、基本要求、管理要求、监督考核与评价改进。本文件适用于汕头市各级党政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食堂服务工作。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2.规范性引用文件。本标准引用了GB 2760、GB 5749、GB 18483、GB 13495.1、GB 14934、GB 31654、GB 55020以及《餐饮服务食品安全操作规范》（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2018年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国家市场监督管理总局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发布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3.术语和定义。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3.1引用GB 31654中的定义，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～3.7的术语定义均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参考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引用《餐饮服务食品安全操作规范》中的定义，另外定义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3.8餐饮服务组织。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基本要求。本章主要包括资质要求、场地要求、环境卫生要求、人员管理要求以及设施设备。其中场地要求主要根据《餐饮服务食品安全操作规范》中的要求进行合理布局和分区管理，防止食品在存放和制作的过程中受到污染。环境卫生要求对食堂各个区域的环境卫生提出要求，场所、设施、设备及工具清洁方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引用《餐饮服务食品安全操作规范》中附录H推荐的餐饮服务场所、设施、设备及工具清洁方法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人员管理要求对从业人员资质、工作要求以及培训内容做了规定。设施设备管理则根据节能、环保、卫生、安全的原则配置，并列出给水排水设施设备、采光采暖设施设备、加工制作设施设备、通风排烟设施设备、卫生消毒设施设备、冷藏设施设备(冻库)和消防设施设备等主要设备的配置管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5.安全管理。本章主要包括食品安全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消防安全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和有害生物防治三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个方面的内容。要求建立健全食品安全与消防安全管理制度、制定相应应急处置预案，开展日常监督巡查工作，确保食堂安全管理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同时根据《餐饮服务食品安全操作规范》规定，做好有害生物防治工作，进一步优化食堂环境和保障食品安全。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6.管理要求。本章规范食堂服务管理全链条工作，主要包括膳食管理、采购、验收、贮存、清洗、加工、留样、备餐、供餐、餐后收洗。膳食管理主要对食谱的营养性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供餐量的合理性做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要求，在满足营养健康的前提下，不造成粮食浪费。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原料采购、食材制作、成品供应和餐后收尾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工作分为采购、验收、贮存、清洗、加工、留样、备餐、供餐、餐后收洗九个方面进行要求，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力争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从源头到输出把好食品安全关。其中采购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出入库和留样四个环节均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记录表格，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便于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有源可溯。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在餐具清洗与消毒环节，本标准引用《餐饮服务食品安全操作规范》中附录J推荐的餐用具清洗消毒方法、和附录K餐饮服务化学消毒常用消毒剂及使用注意事项，为工作人员提供规范的清洗与消毒指引。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7.监督考核与评价改进。本章主要包括投诉管理、服务评价和服务改进。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与有关的现行法律、法规和强制性国家标准、行业标准、广东省地方标准及汕头市地方标准的关系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目前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没有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《机关事务管理 食堂服务规范》相关的强制性国家标准、行业标准、广东省地方标准和汕头市地方标准。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报批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稿）制定遵循《中华人民共和国标准化法》等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法律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法规和强制性标准，与现行法律法规及强制性标准无冲突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根据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食堂服务管理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实际情况制定。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重大分歧意见的处理经过、结果和依据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贯彻国家、省、市地方标准的要求和措施建议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本标准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隶属于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服务类标准，由于各单位食堂服务侧重点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存在差异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该标准为推荐性地方标准。标准发布后，建议各机关事务管理部门、标准化主管部门、标准化技术服务机构以及相关企事业单位，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培训班、宣贯会等形式进行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宣贯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实施。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其他应予说明的事项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无。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E51FDE8"/>
    <w:multiLevelType w:val="singleLevel"/>
    <w:tmpl w:val="AE51FDE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A123BF2"/>
    <w:multiLevelType w:val="multilevel"/>
    <w:tmpl w:val="3A123BF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2">
    <w:nsid w:val="5841C475"/>
    <w:multiLevelType w:val="singleLevel"/>
    <w:tmpl w:val="5841C47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OThjMjMzOGZmNDQ4YjliMWI5OGNiZmJmZGMxMWYifQ=="/>
  </w:docVars>
  <w:rsids>
    <w:rsidRoot w:val="636051D8"/>
    <w:rsid w:val="001E456B"/>
    <w:rsid w:val="00607793"/>
    <w:rsid w:val="02623900"/>
    <w:rsid w:val="02FA50D6"/>
    <w:rsid w:val="05471EDB"/>
    <w:rsid w:val="14AC7225"/>
    <w:rsid w:val="14B27F69"/>
    <w:rsid w:val="14D74E8B"/>
    <w:rsid w:val="1F026649"/>
    <w:rsid w:val="23AB640F"/>
    <w:rsid w:val="24074439"/>
    <w:rsid w:val="24A752DC"/>
    <w:rsid w:val="25B2317F"/>
    <w:rsid w:val="26A65413"/>
    <w:rsid w:val="2A8A2314"/>
    <w:rsid w:val="2AF43684"/>
    <w:rsid w:val="2B1C0A93"/>
    <w:rsid w:val="2B8C5C18"/>
    <w:rsid w:val="2BC1020D"/>
    <w:rsid w:val="2CC3566A"/>
    <w:rsid w:val="37F7266B"/>
    <w:rsid w:val="3F5A30F7"/>
    <w:rsid w:val="43F9776B"/>
    <w:rsid w:val="45596713"/>
    <w:rsid w:val="498779A3"/>
    <w:rsid w:val="4A205A52"/>
    <w:rsid w:val="52B51789"/>
    <w:rsid w:val="547F5A6B"/>
    <w:rsid w:val="5B37709F"/>
    <w:rsid w:val="5DD84DF1"/>
    <w:rsid w:val="5F194E05"/>
    <w:rsid w:val="636051D8"/>
    <w:rsid w:val="7454602D"/>
    <w:rsid w:val="77B70EF4"/>
    <w:rsid w:val="786C6493"/>
    <w:rsid w:val="789254BD"/>
    <w:rsid w:val="7BCF7191"/>
    <w:rsid w:val="7EC65EC0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4147</Words>
  <Characters>4462</Characters>
  <Lines>25</Lines>
  <Paragraphs>7</Paragraphs>
  <TotalTime>5</TotalTime>
  <ScaleCrop>false</ScaleCrop>
  <LinksUpToDate>false</LinksUpToDate>
  <CharactersWithSpaces>4495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2022-09-15T00:56:00Z</dcterms:created>
  <dc:creator>郑泽锋</dc:creator>
  <cp:lastModifiedBy>Administrator</cp:lastModifiedBy>
  <dcterms:modified xsi:type="dcterms:W3CDTF">2023-08-29T03:29:58Z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2BFD306421B449D2917381CD7BF4503D</vt:lpwstr>
  </property>
</Properties>
</file>