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CE451" w14:textId="77777777" w:rsidR="00000000" w:rsidRDefault="00000000">
      <w:pPr>
        <w:pStyle w:val="p"/>
        <w:spacing w:line="600" w:lineRule="exact"/>
        <w:ind w:firstLine="0"/>
        <w:jc w:val="both"/>
        <w:rPr>
          <w:rStyle w:val="biaocontentlink"/>
          <w:rFonts w:ascii="黑体" w:eastAsia="黑体" w:hAnsi="黑体" w:cs="黑体" w:hint="eastAsia"/>
          <w:color w:val="auto"/>
        </w:rPr>
      </w:pPr>
      <w:r>
        <w:rPr>
          <w:rStyle w:val="biaocontentlink"/>
          <w:rFonts w:ascii="黑体" w:eastAsia="黑体" w:hAnsi="黑体" w:cs="黑体" w:hint="eastAsia"/>
          <w:color w:val="auto"/>
        </w:rPr>
        <w:t>附件2</w:t>
      </w:r>
    </w:p>
    <w:p w14:paraId="735FF1A2" w14:textId="77777777" w:rsidR="00000000" w:rsidRDefault="00000000">
      <w:pPr>
        <w:pStyle w:val="p"/>
        <w:spacing w:line="600" w:lineRule="exact"/>
        <w:ind w:firstLine="0"/>
        <w:jc w:val="center"/>
        <w:rPr>
          <w:rStyle w:val="biaocontentlink"/>
          <w:rFonts w:ascii="方正小标宋简体" w:eastAsia="方正小标宋简体" w:hAnsi="方正小标宋简体" w:cs="方正小标宋简体" w:hint="eastAsia"/>
          <w:color w:val="auto"/>
          <w:sz w:val="44"/>
          <w:szCs w:val="44"/>
          <w:lang w:val="zh-CN"/>
        </w:rPr>
      </w:pPr>
    </w:p>
    <w:p w14:paraId="42C5B795" w14:textId="77777777" w:rsidR="00000000" w:rsidRDefault="00000000">
      <w:pPr>
        <w:pStyle w:val="p"/>
        <w:spacing w:line="600" w:lineRule="exact"/>
        <w:ind w:firstLine="0"/>
        <w:jc w:val="center"/>
        <w:rPr>
          <w:rStyle w:val="biaocontentlink"/>
          <w:rFonts w:ascii="方正小标宋简体" w:eastAsia="方正小标宋简体" w:hAnsi="方正小标宋简体" w:cs="方正小标宋简体" w:hint="eastAsia"/>
          <w:color w:val="auto"/>
          <w:sz w:val="44"/>
          <w:szCs w:val="44"/>
          <w:lang w:val="zh-CN"/>
        </w:rPr>
      </w:pPr>
      <w:r>
        <w:rPr>
          <w:rStyle w:val="biaocontentlink"/>
          <w:rFonts w:ascii="方正小标宋简体" w:eastAsia="方正小标宋简体" w:hAnsi="方正小标宋简体" w:cs="方正小标宋简体" w:hint="eastAsia"/>
          <w:color w:val="auto"/>
          <w:sz w:val="44"/>
          <w:szCs w:val="44"/>
          <w:lang w:val="zh-CN"/>
        </w:rPr>
        <w:t>《最高人民法院关于适用&lt;中华人民共和国</w:t>
      </w:r>
    </w:p>
    <w:p w14:paraId="36209FFA" w14:textId="77777777" w:rsidR="00000000" w:rsidRDefault="00000000">
      <w:pPr>
        <w:pStyle w:val="p"/>
        <w:spacing w:line="600" w:lineRule="exact"/>
        <w:ind w:firstLine="0"/>
        <w:jc w:val="center"/>
        <w:rPr>
          <w:rStyle w:val="biaocontentlink"/>
          <w:rFonts w:ascii="方正小标宋简体" w:eastAsia="方正小标宋简体" w:hAnsi="方正小标宋简体" w:cs="方正小标宋简体" w:hint="eastAsia"/>
          <w:color w:val="auto"/>
          <w:sz w:val="44"/>
          <w:szCs w:val="44"/>
          <w:lang w:val="zh-CN"/>
        </w:rPr>
      </w:pPr>
      <w:r>
        <w:rPr>
          <w:rStyle w:val="biaocontentlink"/>
          <w:rFonts w:ascii="方正小标宋简体" w:eastAsia="方正小标宋简体" w:hAnsi="方正小标宋简体" w:cs="方正小标宋简体" w:hint="eastAsia"/>
          <w:color w:val="auto"/>
          <w:sz w:val="44"/>
          <w:szCs w:val="44"/>
          <w:lang w:val="zh-CN"/>
        </w:rPr>
        <w:t>民法典&gt;有关担保制度的解释》</w:t>
      </w:r>
    </w:p>
    <w:p w14:paraId="1CA6134A" w14:textId="77777777" w:rsidR="00000000" w:rsidRDefault="00000000">
      <w:pPr>
        <w:pStyle w:val="p"/>
        <w:spacing w:line="600" w:lineRule="exact"/>
        <w:ind w:firstLine="0"/>
        <w:jc w:val="center"/>
        <w:rPr>
          <w:rStyle w:val="biaocontentlink"/>
          <w:rFonts w:ascii="方正小标宋简体" w:eastAsia="方正小标宋简体" w:hAnsi="方正小标宋简体" w:cs="方正小标宋简体" w:hint="eastAsia"/>
          <w:color w:val="auto"/>
          <w:sz w:val="44"/>
          <w:szCs w:val="44"/>
          <w:lang w:val="zh-CN"/>
        </w:rPr>
      </w:pPr>
      <w:r>
        <w:rPr>
          <w:rStyle w:val="biaocontentlink"/>
          <w:rFonts w:ascii="方正小标宋简体" w:eastAsia="方正小标宋简体" w:hAnsi="方正小标宋简体" w:cs="方正小标宋简体" w:hint="eastAsia"/>
          <w:color w:val="auto"/>
          <w:sz w:val="44"/>
          <w:szCs w:val="44"/>
          <w:lang w:val="zh-CN"/>
        </w:rPr>
        <w:t>融资租赁相关条款</w:t>
      </w:r>
    </w:p>
    <w:p w14:paraId="2A3EACB7" w14:textId="77777777" w:rsidR="00000000" w:rsidRDefault="00000000">
      <w:pPr>
        <w:spacing w:line="600" w:lineRule="exact"/>
        <w:ind w:firstLineChars="200" w:firstLine="640"/>
        <w:rPr>
          <w:rStyle w:val="any"/>
          <w:rFonts w:ascii="仿宋_GB2312" w:eastAsia="仿宋_GB2312" w:hAnsi="仿宋_GB2312" w:cs="仿宋_GB2312" w:hint="eastAsia"/>
          <w:b/>
          <w:bCs/>
          <w:sz w:val="32"/>
          <w:szCs w:val="32"/>
          <w:lang w:val="zh-CN"/>
        </w:rPr>
      </w:pPr>
      <w:bookmarkStart w:id="0" w:name="No11_T1K1"/>
      <w:bookmarkStart w:id="1" w:name="No10_T1"/>
      <w:bookmarkEnd w:id="0"/>
      <w:bookmarkEnd w:id="1"/>
    </w:p>
    <w:p w14:paraId="4174B01D" w14:textId="77777777" w:rsidR="00000000" w:rsidRDefault="00000000">
      <w:pPr>
        <w:spacing w:line="600" w:lineRule="exact"/>
        <w:ind w:firstLineChars="200" w:firstLine="640"/>
        <w:rPr>
          <w:rStyle w:val="any"/>
          <w:rFonts w:ascii="仿宋_GB2312" w:eastAsia="仿宋_GB2312" w:hAnsi="仿宋_GB2312" w:cs="仿宋_GB2312" w:hint="eastAsia"/>
          <w:sz w:val="32"/>
          <w:szCs w:val="32"/>
          <w:lang w:val="zh-CN"/>
        </w:rPr>
      </w:pPr>
      <w:r>
        <w:rPr>
          <w:rStyle w:val="any"/>
          <w:rFonts w:ascii="仿宋_GB2312" w:eastAsia="仿宋_GB2312" w:hAnsi="仿宋_GB2312" w:cs="仿宋_GB2312" w:hint="eastAsia"/>
          <w:b/>
          <w:bCs/>
          <w:sz w:val="32"/>
          <w:szCs w:val="32"/>
          <w:lang w:val="zh-CN"/>
        </w:rPr>
        <w:t>第一条</w:t>
      </w:r>
      <w:r>
        <w:rPr>
          <w:rStyle w:val="any"/>
          <w:rFonts w:ascii="仿宋_GB2312" w:eastAsia="仿宋_GB2312" w:hAnsi="仿宋_GB2312" w:cs="仿宋_GB2312" w:hint="eastAsia"/>
          <w:sz w:val="32"/>
          <w:szCs w:val="32"/>
        </w:rPr>
        <w:t xml:space="preserve"> </w:t>
      </w:r>
      <w:r>
        <w:rPr>
          <w:rStyle w:val="any"/>
          <w:rFonts w:ascii="仿宋_GB2312" w:eastAsia="仿宋_GB2312" w:hAnsi="仿宋_GB2312" w:cs="仿宋_GB2312" w:hint="eastAsia"/>
          <w:sz w:val="32"/>
          <w:szCs w:val="32"/>
          <w:lang w:val="zh-CN"/>
        </w:rPr>
        <w:t>因抵押、质押、留置、保证等担保发生的纠纷，适用本解释。所有权保留买卖、融资租赁、保理等涉及担保功能发生的纠纷，适用本解释的有关规定。</w:t>
      </w:r>
    </w:p>
    <w:p w14:paraId="349514E3" w14:textId="77777777" w:rsidR="00000000" w:rsidRDefault="00000000">
      <w:pPr>
        <w:pStyle w:val="p"/>
        <w:spacing w:line="600" w:lineRule="exact"/>
        <w:ind w:firstLineChars="200" w:firstLine="640"/>
        <w:rPr>
          <w:rFonts w:ascii="仿宋_GB2312" w:eastAsia="仿宋_GB2312" w:hAnsi="仿宋_GB2312" w:cs="仿宋_GB2312" w:hint="eastAsia"/>
          <w:sz w:val="32"/>
          <w:szCs w:val="32"/>
          <w:lang w:val="zh-CN"/>
        </w:rPr>
      </w:pPr>
      <w:r>
        <w:rPr>
          <w:rStyle w:val="spansect2Title"/>
          <w:rFonts w:ascii="仿宋_GB2312" w:eastAsia="仿宋_GB2312" w:hAnsi="仿宋_GB2312" w:cs="仿宋_GB2312" w:hint="eastAsia"/>
          <w:sz w:val="32"/>
          <w:szCs w:val="32"/>
          <w:lang w:val="zh-CN"/>
        </w:rPr>
        <w:t xml:space="preserve">第六条  </w:t>
      </w:r>
      <w:bookmarkStart w:id="2" w:name="No27_T6K1"/>
      <w:bookmarkEnd w:id="2"/>
      <w:r>
        <w:rPr>
          <w:rStyle w:val="any"/>
          <w:rFonts w:ascii="仿宋_GB2312" w:eastAsia="仿宋_GB2312" w:hAnsi="仿宋_GB2312" w:cs="仿宋_GB2312" w:hint="eastAsia"/>
          <w:sz w:val="32"/>
          <w:szCs w:val="32"/>
          <w:lang w:val="zh-CN"/>
        </w:rPr>
        <w:t>以公益为目的的非营利性学校、幼儿园、医疗机构、养老机构等提供担保的，人民法院应当认定担保合同无效，但是有下列情形之一的除外：</w:t>
      </w:r>
    </w:p>
    <w:p w14:paraId="564F25D3" w14:textId="77777777" w:rsidR="00000000" w:rsidRDefault="00000000">
      <w:pPr>
        <w:pStyle w:val="p"/>
        <w:spacing w:line="600" w:lineRule="exact"/>
        <w:ind w:firstLineChars="200" w:firstLine="640"/>
        <w:rPr>
          <w:rFonts w:ascii="仿宋_GB2312" w:eastAsia="仿宋_GB2312" w:hAnsi="仿宋_GB2312" w:cs="仿宋_GB2312" w:hint="eastAsia"/>
          <w:sz w:val="32"/>
          <w:szCs w:val="32"/>
          <w:lang w:val="zh-CN"/>
        </w:rPr>
      </w:pPr>
      <w:bookmarkStart w:id="3" w:name="No28_T6K1X1"/>
      <w:bookmarkEnd w:id="3"/>
      <w:r>
        <w:rPr>
          <w:rFonts w:ascii="仿宋_GB2312" w:eastAsia="仿宋_GB2312" w:hAnsi="仿宋_GB2312" w:cs="仿宋_GB2312" w:hint="eastAsia"/>
          <w:sz w:val="32"/>
          <w:szCs w:val="32"/>
          <w:lang w:val="zh-CN"/>
        </w:rPr>
        <w:t>（一）在购入或者以融资租赁方式承租教育设施、医疗卫生设施、养老服务设施和其他公益设施时，出卖人、出租人为担保价款或者租金实现而在该公益设施上保留所有权；</w:t>
      </w:r>
    </w:p>
    <w:p w14:paraId="356AF5EE" w14:textId="77777777" w:rsidR="00000000" w:rsidRDefault="00000000">
      <w:pPr>
        <w:pStyle w:val="p"/>
        <w:spacing w:line="600" w:lineRule="exact"/>
        <w:ind w:firstLineChars="200" w:firstLine="640"/>
        <w:rPr>
          <w:rFonts w:ascii="仿宋_GB2312" w:eastAsia="仿宋_GB2312" w:hAnsi="仿宋_GB2312" w:cs="仿宋_GB2312" w:hint="eastAsia"/>
          <w:sz w:val="32"/>
          <w:szCs w:val="32"/>
          <w:lang w:val="zh-CN"/>
        </w:rPr>
      </w:pPr>
      <w:bookmarkStart w:id="4" w:name="No29_T6K1X2"/>
      <w:bookmarkEnd w:id="4"/>
      <w:r>
        <w:rPr>
          <w:rFonts w:ascii="仿宋_GB2312" w:eastAsia="仿宋_GB2312" w:hAnsi="仿宋_GB2312" w:cs="仿宋_GB2312" w:hint="eastAsia"/>
          <w:sz w:val="32"/>
          <w:szCs w:val="32"/>
          <w:lang w:val="zh-CN"/>
        </w:rPr>
        <w:t>（二）以教育设施、医疗卫生设施、养老服务设施和其他公益设施以外的不动产、动产或者财产权利设立担保物权。</w:t>
      </w:r>
    </w:p>
    <w:p w14:paraId="636982FA" w14:textId="77777777" w:rsidR="00000000" w:rsidRDefault="00000000">
      <w:pPr>
        <w:pStyle w:val="p"/>
        <w:spacing w:line="600" w:lineRule="exact"/>
        <w:ind w:firstLineChars="200" w:firstLine="640"/>
        <w:rPr>
          <w:rFonts w:ascii="仿宋_GB2312" w:eastAsia="仿宋_GB2312" w:hAnsi="仿宋_GB2312" w:cs="仿宋_GB2312" w:hint="eastAsia"/>
          <w:sz w:val="32"/>
          <w:szCs w:val="32"/>
          <w:lang w:val="zh-CN"/>
        </w:rPr>
      </w:pPr>
      <w:bookmarkStart w:id="5" w:name="No30_T6K2"/>
      <w:bookmarkEnd w:id="5"/>
      <w:r>
        <w:rPr>
          <w:rFonts w:ascii="仿宋_GB2312" w:eastAsia="仿宋_GB2312" w:hAnsi="仿宋_GB2312" w:cs="仿宋_GB2312" w:hint="eastAsia"/>
          <w:sz w:val="32"/>
          <w:szCs w:val="32"/>
          <w:lang w:val="zh-CN"/>
        </w:rPr>
        <w:t>登记为营利法人的学校、幼儿园、医疗机构、养老机构等提供担保，当事人以其不具有担保资格为由主张担保合同无效的，人民法院不予支持。</w:t>
      </w:r>
    </w:p>
    <w:p w14:paraId="61D290A7" w14:textId="77777777" w:rsidR="00000000" w:rsidRDefault="00000000">
      <w:pPr>
        <w:pStyle w:val="p"/>
        <w:spacing w:line="600" w:lineRule="exact"/>
        <w:ind w:firstLineChars="200" w:firstLine="640"/>
        <w:rPr>
          <w:rFonts w:ascii="仿宋_GB2312" w:eastAsia="仿宋_GB2312" w:hAnsi="仿宋_GB2312" w:cs="仿宋_GB2312" w:hint="eastAsia"/>
          <w:sz w:val="32"/>
          <w:szCs w:val="32"/>
          <w:lang w:val="zh-CN"/>
        </w:rPr>
      </w:pPr>
      <w:r>
        <w:rPr>
          <w:rStyle w:val="spansect2Title"/>
          <w:rFonts w:ascii="仿宋_GB2312" w:eastAsia="仿宋_GB2312" w:hAnsi="仿宋_GB2312" w:cs="仿宋_GB2312" w:hint="eastAsia"/>
          <w:sz w:val="32"/>
          <w:szCs w:val="32"/>
          <w:lang w:val="zh-CN"/>
        </w:rPr>
        <w:t xml:space="preserve">第五十四条  </w:t>
      </w:r>
      <w:bookmarkStart w:id="6" w:name="No199_T54K1"/>
      <w:bookmarkEnd w:id="6"/>
      <w:r>
        <w:rPr>
          <w:rStyle w:val="any"/>
          <w:rFonts w:ascii="仿宋_GB2312" w:eastAsia="仿宋_GB2312" w:hAnsi="仿宋_GB2312" w:cs="仿宋_GB2312" w:hint="eastAsia"/>
          <w:sz w:val="32"/>
          <w:szCs w:val="32"/>
          <w:lang w:val="zh-CN"/>
        </w:rPr>
        <w:t>动产抵押合同订立后未办理抵押登记，动产抵押权的效力按照下列情形分别处理：</w:t>
      </w:r>
    </w:p>
    <w:p w14:paraId="66043CB8" w14:textId="77777777" w:rsidR="00000000" w:rsidRDefault="00000000">
      <w:pPr>
        <w:pStyle w:val="p"/>
        <w:spacing w:line="600" w:lineRule="exact"/>
        <w:ind w:firstLineChars="200" w:firstLine="640"/>
        <w:rPr>
          <w:rFonts w:ascii="仿宋_GB2312" w:eastAsia="仿宋_GB2312" w:hAnsi="仿宋_GB2312" w:cs="仿宋_GB2312" w:hint="eastAsia"/>
          <w:sz w:val="32"/>
          <w:szCs w:val="32"/>
          <w:lang w:val="zh-CN"/>
        </w:rPr>
      </w:pPr>
      <w:bookmarkStart w:id="7" w:name="No200_T54K1X1"/>
      <w:bookmarkEnd w:id="7"/>
      <w:r>
        <w:rPr>
          <w:rFonts w:ascii="仿宋_GB2312" w:eastAsia="仿宋_GB2312" w:hAnsi="仿宋_GB2312" w:cs="仿宋_GB2312" w:hint="eastAsia"/>
          <w:sz w:val="32"/>
          <w:szCs w:val="32"/>
          <w:lang w:val="zh-CN"/>
        </w:rPr>
        <w:lastRenderedPageBreak/>
        <w:t>（一）抵押人转让抵押财产，受让人占有抵押财产后，抵押权人向受让人请求行使抵押权的，人民法院不予支持，但是抵押权人能够举证证明受让人知道或者应当知道已经订立抵押合同的除外；</w:t>
      </w:r>
    </w:p>
    <w:p w14:paraId="4B9A47D1" w14:textId="77777777" w:rsidR="00000000" w:rsidRDefault="00000000">
      <w:pPr>
        <w:pStyle w:val="p"/>
        <w:spacing w:line="600" w:lineRule="exact"/>
        <w:ind w:firstLineChars="200" w:firstLine="640"/>
        <w:rPr>
          <w:rFonts w:ascii="仿宋_GB2312" w:eastAsia="仿宋_GB2312" w:hAnsi="仿宋_GB2312" w:cs="仿宋_GB2312" w:hint="eastAsia"/>
          <w:sz w:val="32"/>
          <w:szCs w:val="32"/>
          <w:lang w:val="zh-CN"/>
        </w:rPr>
      </w:pPr>
      <w:bookmarkStart w:id="8" w:name="No201_T54K1X2"/>
      <w:bookmarkEnd w:id="8"/>
      <w:r>
        <w:rPr>
          <w:rFonts w:ascii="仿宋_GB2312" w:eastAsia="仿宋_GB2312" w:hAnsi="仿宋_GB2312" w:cs="仿宋_GB2312" w:hint="eastAsia"/>
          <w:sz w:val="32"/>
          <w:szCs w:val="32"/>
          <w:lang w:val="zh-CN"/>
        </w:rPr>
        <w:t>（二）抵押人将抵押财产出租给他人并移转占有，抵押权人行使抵押权的，租赁关系不受影响，但是抵押权人能够举证证明承租人知道或者应当知道已经订立抵押合同的除外；</w:t>
      </w:r>
    </w:p>
    <w:p w14:paraId="78C2091E" w14:textId="77777777" w:rsidR="00000000" w:rsidRDefault="00000000">
      <w:pPr>
        <w:pStyle w:val="p"/>
        <w:spacing w:line="600" w:lineRule="exact"/>
        <w:ind w:firstLineChars="200" w:firstLine="640"/>
        <w:rPr>
          <w:rFonts w:ascii="仿宋_GB2312" w:eastAsia="仿宋_GB2312" w:hAnsi="仿宋_GB2312" w:cs="仿宋_GB2312" w:hint="eastAsia"/>
          <w:sz w:val="32"/>
          <w:szCs w:val="32"/>
          <w:lang w:val="zh-CN"/>
        </w:rPr>
      </w:pPr>
      <w:bookmarkStart w:id="9" w:name="No202_T54K1X3"/>
      <w:bookmarkEnd w:id="9"/>
      <w:r>
        <w:rPr>
          <w:rFonts w:ascii="仿宋_GB2312" w:eastAsia="仿宋_GB2312" w:hAnsi="仿宋_GB2312" w:cs="仿宋_GB2312" w:hint="eastAsia"/>
          <w:sz w:val="32"/>
          <w:szCs w:val="32"/>
          <w:lang w:val="zh-CN"/>
        </w:rPr>
        <w:t>（三）抵押人的其他债权人向人民法院申请保全或者执行抵押财产，人民法院已经作出财产保全裁定或者采取执行措施，抵押权人主张对抵押财产优先受偿的，人民法院不予支持；</w:t>
      </w:r>
    </w:p>
    <w:p w14:paraId="46E4CF31" w14:textId="77777777" w:rsidR="00000000" w:rsidRDefault="00000000">
      <w:pPr>
        <w:pStyle w:val="p"/>
        <w:spacing w:line="600" w:lineRule="exact"/>
        <w:ind w:firstLineChars="200" w:firstLine="640"/>
        <w:rPr>
          <w:rFonts w:ascii="仿宋_GB2312" w:eastAsia="仿宋_GB2312" w:hAnsi="仿宋_GB2312" w:cs="仿宋_GB2312" w:hint="eastAsia"/>
          <w:sz w:val="32"/>
          <w:szCs w:val="32"/>
          <w:lang w:val="zh-CN"/>
        </w:rPr>
      </w:pPr>
      <w:bookmarkStart w:id="10" w:name="No203_T54K1X4"/>
      <w:bookmarkEnd w:id="10"/>
      <w:r>
        <w:rPr>
          <w:rFonts w:ascii="仿宋_GB2312" w:eastAsia="仿宋_GB2312" w:hAnsi="仿宋_GB2312" w:cs="仿宋_GB2312" w:hint="eastAsia"/>
          <w:sz w:val="32"/>
          <w:szCs w:val="32"/>
          <w:lang w:val="zh-CN"/>
        </w:rPr>
        <w:t>（四）抵押人破产，抵押权人主张对抵押财产优先受偿的，人民法院不予支持。</w:t>
      </w:r>
    </w:p>
    <w:p w14:paraId="52ED580D" w14:textId="77777777" w:rsidR="00000000" w:rsidRDefault="00000000">
      <w:pPr>
        <w:pStyle w:val="p"/>
        <w:spacing w:line="600" w:lineRule="exact"/>
        <w:ind w:firstLineChars="200" w:firstLine="640"/>
        <w:rPr>
          <w:rFonts w:ascii="仿宋_GB2312" w:eastAsia="仿宋_GB2312" w:hAnsi="仿宋_GB2312" w:cs="仿宋_GB2312" w:hint="eastAsia"/>
          <w:sz w:val="32"/>
          <w:szCs w:val="32"/>
          <w:lang w:val="zh-CN"/>
        </w:rPr>
      </w:pPr>
      <w:r>
        <w:rPr>
          <w:rStyle w:val="spansect2Title"/>
          <w:rFonts w:ascii="仿宋_GB2312" w:eastAsia="仿宋_GB2312" w:hAnsi="仿宋_GB2312" w:cs="仿宋_GB2312" w:hint="eastAsia"/>
          <w:sz w:val="32"/>
          <w:szCs w:val="32"/>
          <w:lang w:val="zh-CN"/>
        </w:rPr>
        <w:t xml:space="preserve">第五十六条  </w:t>
      </w:r>
      <w:bookmarkStart w:id="11" w:name="No208_T56K1"/>
      <w:bookmarkEnd w:id="11"/>
      <w:r>
        <w:rPr>
          <w:rStyle w:val="any"/>
          <w:rFonts w:ascii="仿宋_GB2312" w:eastAsia="仿宋_GB2312" w:hAnsi="仿宋_GB2312" w:cs="仿宋_GB2312" w:hint="eastAsia"/>
          <w:sz w:val="32"/>
          <w:szCs w:val="32"/>
          <w:lang w:val="zh-CN"/>
        </w:rPr>
        <w:t>买受人在出卖人正常经营活动中通过支付合理对价取得已被设立担保物权的动产，担保物权人请求就该动产优先受偿的，人民法院不予支持，但是有下列情形之一的除外：</w:t>
      </w:r>
    </w:p>
    <w:p w14:paraId="7657CEF9" w14:textId="77777777" w:rsidR="00000000" w:rsidRDefault="00000000">
      <w:pPr>
        <w:pStyle w:val="p"/>
        <w:spacing w:line="600" w:lineRule="exact"/>
        <w:ind w:firstLineChars="200" w:firstLine="640"/>
        <w:rPr>
          <w:rFonts w:ascii="仿宋_GB2312" w:eastAsia="仿宋_GB2312" w:hAnsi="仿宋_GB2312" w:cs="仿宋_GB2312" w:hint="eastAsia"/>
          <w:sz w:val="32"/>
          <w:szCs w:val="32"/>
          <w:lang w:val="zh-CN"/>
        </w:rPr>
      </w:pPr>
      <w:bookmarkStart w:id="12" w:name="No209_T56K1X1"/>
      <w:bookmarkEnd w:id="12"/>
      <w:r>
        <w:rPr>
          <w:rFonts w:ascii="仿宋_GB2312" w:eastAsia="仿宋_GB2312" w:hAnsi="仿宋_GB2312" w:cs="仿宋_GB2312" w:hint="eastAsia"/>
          <w:sz w:val="32"/>
          <w:szCs w:val="32"/>
          <w:lang w:val="zh-CN"/>
        </w:rPr>
        <w:t>（一）购买商品的数量明显超过一般买受人；</w:t>
      </w:r>
    </w:p>
    <w:p w14:paraId="21AC2803" w14:textId="77777777" w:rsidR="00000000" w:rsidRDefault="00000000">
      <w:pPr>
        <w:pStyle w:val="p"/>
        <w:spacing w:line="600" w:lineRule="exact"/>
        <w:ind w:firstLineChars="200" w:firstLine="640"/>
        <w:rPr>
          <w:rFonts w:ascii="仿宋_GB2312" w:eastAsia="仿宋_GB2312" w:hAnsi="仿宋_GB2312" w:cs="仿宋_GB2312" w:hint="eastAsia"/>
          <w:sz w:val="32"/>
          <w:szCs w:val="32"/>
          <w:lang w:val="zh-CN"/>
        </w:rPr>
      </w:pPr>
      <w:bookmarkStart w:id="13" w:name="No210_T56K1X2"/>
      <w:bookmarkEnd w:id="13"/>
      <w:r>
        <w:rPr>
          <w:rFonts w:ascii="仿宋_GB2312" w:eastAsia="仿宋_GB2312" w:hAnsi="仿宋_GB2312" w:cs="仿宋_GB2312" w:hint="eastAsia"/>
          <w:sz w:val="32"/>
          <w:szCs w:val="32"/>
          <w:lang w:val="zh-CN"/>
        </w:rPr>
        <w:t>（二）购买出卖人的生产设备；</w:t>
      </w:r>
    </w:p>
    <w:p w14:paraId="6487B0D0" w14:textId="77777777" w:rsidR="00000000" w:rsidRDefault="00000000">
      <w:pPr>
        <w:pStyle w:val="p"/>
        <w:spacing w:line="600" w:lineRule="exact"/>
        <w:ind w:firstLineChars="200" w:firstLine="640"/>
        <w:rPr>
          <w:rFonts w:ascii="仿宋_GB2312" w:eastAsia="仿宋_GB2312" w:hAnsi="仿宋_GB2312" w:cs="仿宋_GB2312" w:hint="eastAsia"/>
          <w:sz w:val="32"/>
          <w:szCs w:val="32"/>
          <w:lang w:val="zh-CN"/>
        </w:rPr>
      </w:pPr>
      <w:bookmarkStart w:id="14" w:name="No211_T56K1X3"/>
      <w:bookmarkEnd w:id="14"/>
      <w:r>
        <w:rPr>
          <w:rFonts w:ascii="仿宋_GB2312" w:eastAsia="仿宋_GB2312" w:hAnsi="仿宋_GB2312" w:cs="仿宋_GB2312" w:hint="eastAsia"/>
          <w:sz w:val="32"/>
          <w:szCs w:val="32"/>
          <w:lang w:val="zh-CN"/>
        </w:rPr>
        <w:t>（三）订立买卖合同的目的在于担保出卖人或者第三人履行债务；</w:t>
      </w:r>
    </w:p>
    <w:p w14:paraId="4496FE78" w14:textId="77777777" w:rsidR="00000000" w:rsidRDefault="00000000">
      <w:pPr>
        <w:pStyle w:val="p"/>
        <w:spacing w:line="600" w:lineRule="exact"/>
        <w:ind w:firstLineChars="200" w:firstLine="640"/>
        <w:rPr>
          <w:rFonts w:ascii="仿宋_GB2312" w:eastAsia="仿宋_GB2312" w:hAnsi="仿宋_GB2312" w:cs="仿宋_GB2312" w:hint="eastAsia"/>
          <w:sz w:val="32"/>
          <w:szCs w:val="32"/>
          <w:lang w:val="zh-CN"/>
        </w:rPr>
      </w:pPr>
      <w:bookmarkStart w:id="15" w:name="No212_T56K1X4"/>
      <w:bookmarkEnd w:id="15"/>
      <w:r>
        <w:rPr>
          <w:rFonts w:ascii="仿宋_GB2312" w:eastAsia="仿宋_GB2312" w:hAnsi="仿宋_GB2312" w:cs="仿宋_GB2312" w:hint="eastAsia"/>
          <w:sz w:val="32"/>
          <w:szCs w:val="32"/>
          <w:lang w:val="zh-CN"/>
        </w:rPr>
        <w:t>（四）买受人与出卖人存在直接或者间接的控制关系；</w:t>
      </w:r>
    </w:p>
    <w:p w14:paraId="6FAD1270" w14:textId="77777777" w:rsidR="00000000" w:rsidRDefault="00000000">
      <w:pPr>
        <w:pStyle w:val="p"/>
        <w:spacing w:line="600" w:lineRule="exact"/>
        <w:ind w:firstLineChars="200" w:firstLine="640"/>
        <w:rPr>
          <w:rFonts w:ascii="仿宋_GB2312" w:eastAsia="仿宋_GB2312" w:hAnsi="仿宋_GB2312" w:cs="仿宋_GB2312" w:hint="eastAsia"/>
          <w:sz w:val="32"/>
          <w:szCs w:val="32"/>
          <w:lang w:val="zh-CN"/>
        </w:rPr>
      </w:pPr>
      <w:bookmarkStart w:id="16" w:name="No213_T56K1X5"/>
      <w:bookmarkEnd w:id="16"/>
      <w:r>
        <w:rPr>
          <w:rFonts w:ascii="仿宋_GB2312" w:eastAsia="仿宋_GB2312" w:hAnsi="仿宋_GB2312" w:cs="仿宋_GB2312" w:hint="eastAsia"/>
          <w:sz w:val="32"/>
          <w:szCs w:val="32"/>
          <w:lang w:val="zh-CN"/>
        </w:rPr>
        <w:t>（五）买受人应当查询抵押登记而未查询的其他情形。</w:t>
      </w:r>
    </w:p>
    <w:p w14:paraId="5DA95284" w14:textId="77777777" w:rsidR="00000000" w:rsidRDefault="00000000">
      <w:pPr>
        <w:pStyle w:val="p"/>
        <w:spacing w:line="600" w:lineRule="exact"/>
        <w:ind w:firstLineChars="200" w:firstLine="640"/>
        <w:rPr>
          <w:rFonts w:ascii="仿宋_GB2312" w:eastAsia="仿宋_GB2312" w:hAnsi="仿宋_GB2312" w:cs="仿宋_GB2312" w:hint="eastAsia"/>
          <w:sz w:val="32"/>
          <w:szCs w:val="32"/>
          <w:lang w:val="zh-CN"/>
        </w:rPr>
      </w:pPr>
      <w:bookmarkStart w:id="17" w:name="No214_T56K2"/>
      <w:bookmarkEnd w:id="17"/>
      <w:r>
        <w:rPr>
          <w:rFonts w:ascii="仿宋_GB2312" w:eastAsia="仿宋_GB2312" w:hAnsi="仿宋_GB2312" w:cs="仿宋_GB2312" w:hint="eastAsia"/>
          <w:sz w:val="32"/>
          <w:szCs w:val="32"/>
          <w:lang w:val="zh-CN"/>
        </w:rPr>
        <w:t>前款所称出卖人正常经营活动，是指出卖人的经营活动属于其营业执照明确记载的经营范围，且出卖人持续销售同类商品。</w:t>
      </w:r>
      <w:r>
        <w:rPr>
          <w:rFonts w:ascii="仿宋_GB2312" w:eastAsia="仿宋_GB2312" w:hAnsi="仿宋_GB2312" w:cs="仿宋_GB2312" w:hint="eastAsia"/>
          <w:sz w:val="32"/>
          <w:szCs w:val="32"/>
          <w:lang w:val="zh-CN"/>
        </w:rPr>
        <w:lastRenderedPageBreak/>
        <w:t>前款所称担保物权人，是指已经办理登记的抵押权人、所有权保留买卖的出卖人、融资租赁合同的出租人。</w:t>
      </w:r>
    </w:p>
    <w:p w14:paraId="43CF674C" w14:textId="77777777" w:rsidR="00000000" w:rsidRDefault="00000000">
      <w:pPr>
        <w:pStyle w:val="p"/>
        <w:spacing w:line="600" w:lineRule="exact"/>
        <w:ind w:firstLineChars="200" w:firstLine="640"/>
        <w:rPr>
          <w:rFonts w:ascii="仿宋_GB2312" w:eastAsia="仿宋_GB2312" w:hAnsi="仿宋_GB2312" w:cs="仿宋_GB2312" w:hint="eastAsia"/>
          <w:sz w:val="32"/>
          <w:szCs w:val="32"/>
          <w:lang w:val="zh-CN"/>
        </w:rPr>
      </w:pPr>
      <w:bookmarkStart w:id="18" w:name="No215_T57"/>
      <w:bookmarkEnd w:id="18"/>
      <w:r>
        <w:rPr>
          <w:rStyle w:val="spansect2Title"/>
          <w:rFonts w:ascii="仿宋_GB2312" w:eastAsia="仿宋_GB2312" w:hAnsi="仿宋_GB2312" w:cs="仿宋_GB2312" w:hint="eastAsia"/>
          <w:sz w:val="32"/>
          <w:szCs w:val="32"/>
          <w:lang w:val="zh-CN"/>
        </w:rPr>
        <w:t xml:space="preserve">第五十七条  </w:t>
      </w:r>
      <w:bookmarkStart w:id="19" w:name="No216_T57K1"/>
      <w:bookmarkEnd w:id="19"/>
      <w:r>
        <w:rPr>
          <w:rStyle w:val="any"/>
          <w:rFonts w:ascii="仿宋_GB2312" w:eastAsia="仿宋_GB2312" w:hAnsi="仿宋_GB2312" w:cs="仿宋_GB2312" w:hint="eastAsia"/>
          <w:sz w:val="32"/>
          <w:szCs w:val="32"/>
          <w:lang w:val="zh-CN"/>
        </w:rPr>
        <w:t>担保人在设立动产浮动抵押并办理抵押登记后又购入或者以融资租赁方式承租新的动产，下列权利人为担保价款债权或者租金的实现而订立担保合同，并在该动产交付后十日内办理登记，主张其权利优先于在先设立的浮动抵押权的，人民法院应予支持：</w:t>
      </w:r>
    </w:p>
    <w:p w14:paraId="06BAA42E" w14:textId="77777777" w:rsidR="00000000" w:rsidRDefault="00000000">
      <w:pPr>
        <w:pStyle w:val="p"/>
        <w:spacing w:line="600" w:lineRule="exact"/>
        <w:ind w:firstLineChars="200" w:firstLine="640"/>
        <w:rPr>
          <w:rFonts w:ascii="仿宋_GB2312" w:eastAsia="仿宋_GB2312" w:hAnsi="仿宋_GB2312" w:cs="仿宋_GB2312" w:hint="eastAsia"/>
          <w:sz w:val="32"/>
          <w:szCs w:val="32"/>
          <w:lang w:val="zh-CN"/>
        </w:rPr>
      </w:pPr>
      <w:bookmarkStart w:id="20" w:name="No217_T57K1X1"/>
      <w:bookmarkEnd w:id="20"/>
      <w:r>
        <w:rPr>
          <w:rFonts w:ascii="仿宋_GB2312" w:eastAsia="仿宋_GB2312" w:hAnsi="仿宋_GB2312" w:cs="仿宋_GB2312" w:hint="eastAsia"/>
          <w:sz w:val="32"/>
          <w:szCs w:val="32"/>
          <w:lang w:val="zh-CN"/>
        </w:rPr>
        <w:t>（一）在该动产上设立抵押权或者保留所有权的出卖人；</w:t>
      </w:r>
    </w:p>
    <w:p w14:paraId="41393CD2" w14:textId="77777777" w:rsidR="00000000" w:rsidRDefault="00000000">
      <w:pPr>
        <w:pStyle w:val="p"/>
        <w:spacing w:line="600" w:lineRule="exact"/>
        <w:ind w:firstLineChars="200" w:firstLine="640"/>
        <w:rPr>
          <w:rFonts w:ascii="仿宋_GB2312" w:eastAsia="仿宋_GB2312" w:hAnsi="仿宋_GB2312" w:cs="仿宋_GB2312" w:hint="eastAsia"/>
          <w:sz w:val="32"/>
          <w:szCs w:val="32"/>
          <w:lang w:val="zh-CN"/>
        </w:rPr>
      </w:pPr>
      <w:bookmarkStart w:id="21" w:name="No218_T57K1X2"/>
      <w:bookmarkEnd w:id="21"/>
      <w:r>
        <w:rPr>
          <w:rFonts w:ascii="仿宋_GB2312" w:eastAsia="仿宋_GB2312" w:hAnsi="仿宋_GB2312" w:cs="仿宋_GB2312" w:hint="eastAsia"/>
          <w:sz w:val="32"/>
          <w:szCs w:val="32"/>
          <w:lang w:val="zh-CN"/>
        </w:rPr>
        <w:t>（二）为价款支付提供融资而在该动产上设立抵押权的债权人；</w:t>
      </w:r>
    </w:p>
    <w:p w14:paraId="4BDF2266" w14:textId="77777777" w:rsidR="00000000" w:rsidRDefault="00000000">
      <w:pPr>
        <w:pStyle w:val="p"/>
        <w:spacing w:line="600" w:lineRule="exact"/>
        <w:ind w:firstLineChars="200" w:firstLine="640"/>
        <w:rPr>
          <w:rFonts w:ascii="仿宋_GB2312" w:eastAsia="仿宋_GB2312" w:hAnsi="仿宋_GB2312" w:cs="仿宋_GB2312" w:hint="eastAsia"/>
          <w:sz w:val="32"/>
          <w:szCs w:val="32"/>
          <w:lang w:val="zh-CN"/>
        </w:rPr>
      </w:pPr>
      <w:bookmarkStart w:id="22" w:name="No219_T57K1X3"/>
      <w:bookmarkEnd w:id="22"/>
      <w:r>
        <w:rPr>
          <w:rFonts w:ascii="仿宋_GB2312" w:eastAsia="仿宋_GB2312" w:hAnsi="仿宋_GB2312" w:cs="仿宋_GB2312" w:hint="eastAsia"/>
          <w:sz w:val="32"/>
          <w:szCs w:val="32"/>
          <w:lang w:val="zh-CN"/>
        </w:rPr>
        <w:t>（三）以融资租赁方式出租该动产的出租人。</w:t>
      </w:r>
    </w:p>
    <w:p w14:paraId="4A37824A" w14:textId="77777777" w:rsidR="00000000" w:rsidRDefault="00000000">
      <w:pPr>
        <w:pStyle w:val="p"/>
        <w:spacing w:line="600" w:lineRule="exact"/>
        <w:ind w:firstLineChars="200" w:firstLine="640"/>
        <w:rPr>
          <w:rFonts w:ascii="仿宋_GB2312" w:eastAsia="仿宋_GB2312" w:hAnsi="仿宋_GB2312" w:cs="仿宋_GB2312" w:hint="eastAsia"/>
          <w:sz w:val="32"/>
          <w:szCs w:val="32"/>
          <w:lang w:val="zh-CN"/>
        </w:rPr>
      </w:pPr>
      <w:bookmarkStart w:id="23" w:name="No220_T57K2"/>
      <w:bookmarkEnd w:id="23"/>
      <w:r>
        <w:rPr>
          <w:rFonts w:ascii="仿宋_GB2312" w:eastAsia="仿宋_GB2312" w:hAnsi="仿宋_GB2312" w:cs="仿宋_GB2312" w:hint="eastAsia"/>
          <w:sz w:val="32"/>
          <w:szCs w:val="32"/>
          <w:lang w:val="zh-CN"/>
        </w:rPr>
        <w:t>买受人取得动产但未付清价款或者承租人以融资租赁方式占有租赁物但是未付清全部租金，又以标的物为他人设立担保物权，前款所列权利人为担保价款债权或者租金的实现而订立担保合同，并在该动产交付后十日内办理登记，主张其权利优先于买受人为他人设立的担保物权的，人民法院应予支持。</w:t>
      </w:r>
    </w:p>
    <w:p w14:paraId="4E8E258D" w14:textId="77777777" w:rsidR="00000000" w:rsidRDefault="00000000">
      <w:pPr>
        <w:pStyle w:val="p"/>
        <w:spacing w:line="600" w:lineRule="exact"/>
        <w:ind w:firstLineChars="200" w:firstLine="640"/>
        <w:rPr>
          <w:rFonts w:ascii="仿宋_GB2312" w:eastAsia="仿宋_GB2312" w:hAnsi="仿宋_GB2312" w:cs="仿宋_GB2312" w:hint="eastAsia"/>
          <w:sz w:val="32"/>
          <w:szCs w:val="32"/>
          <w:lang w:val="zh-CN"/>
        </w:rPr>
      </w:pPr>
      <w:bookmarkStart w:id="24" w:name="No221_T57K3"/>
      <w:bookmarkEnd w:id="24"/>
      <w:r>
        <w:rPr>
          <w:rFonts w:ascii="仿宋_GB2312" w:eastAsia="仿宋_GB2312" w:hAnsi="仿宋_GB2312" w:cs="仿宋_GB2312" w:hint="eastAsia"/>
          <w:sz w:val="32"/>
          <w:szCs w:val="32"/>
          <w:lang w:val="zh-CN"/>
        </w:rPr>
        <w:t>同一动产上存在多个价款优先权的，人民法院应当按照登记的时间先后确定清偿顺序。</w:t>
      </w:r>
    </w:p>
    <w:p w14:paraId="3E4375CE" w14:textId="77777777" w:rsidR="00000000" w:rsidRDefault="00000000">
      <w:pPr>
        <w:pStyle w:val="p"/>
        <w:spacing w:line="600" w:lineRule="exact"/>
        <w:ind w:firstLineChars="200" w:firstLine="640"/>
        <w:rPr>
          <w:rFonts w:ascii="仿宋_GB2312" w:eastAsia="仿宋_GB2312" w:hAnsi="仿宋_GB2312" w:cs="仿宋_GB2312" w:hint="eastAsia"/>
          <w:sz w:val="32"/>
          <w:szCs w:val="32"/>
          <w:lang w:val="zh-CN"/>
        </w:rPr>
      </w:pPr>
      <w:r>
        <w:rPr>
          <w:rStyle w:val="spansect2Title"/>
          <w:rFonts w:ascii="仿宋_GB2312" w:eastAsia="仿宋_GB2312" w:hAnsi="仿宋_GB2312" w:cs="仿宋_GB2312" w:hint="eastAsia"/>
          <w:sz w:val="32"/>
          <w:szCs w:val="32"/>
          <w:lang w:val="zh-CN"/>
        </w:rPr>
        <w:t xml:space="preserve">第六十五条  </w:t>
      </w:r>
      <w:bookmarkStart w:id="25" w:name="No250_T65K1"/>
      <w:bookmarkEnd w:id="25"/>
      <w:r>
        <w:rPr>
          <w:rStyle w:val="any"/>
          <w:rFonts w:ascii="仿宋_GB2312" w:eastAsia="仿宋_GB2312" w:hAnsi="仿宋_GB2312" w:cs="仿宋_GB2312" w:hint="eastAsia"/>
          <w:sz w:val="32"/>
          <w:szCs w:val="32"/>
          <w:lang w:val="zh-CN"/>
        </w:rPr>
        <w:t>在融资租赁合同中，承租人未按照约定支付租金，经催告后在合理期限内仍不支付，出租人请求承租人支付全部剩余租金，并以拍卖、变卖租赁物所得的价款受偿的，人民法院应予支持；当事人请求参照</w:t>
      </w:r>
      <w:hyperlink r:id="rId4" w:history="1">
        <w:r>
          <w:rPr>
            <w:rStyle w:val="a3"/>
            <w:rFonts w:ascii="仿宋_GB2312" w:eastAsia="仿宋_GB2312" w:hAnsi="仿宋_GB2312" w:cs="仿宋_GB2312" w:hint="eastAsia"/>
            <w:sz w:val="32"/>
            <w:szCs w:val="32"/>
            <w:lang w:val="zh-CN"/>
          </w:rPr>
          <w:t>民事诉讼法</w:t>
        </w:r>
      </w:hyperlink>
      <w:r>
        <w:rPr>
          <w:rStyle w:val="any"/>
          <w:rFonts w:ascii="仿宋_GB2312" w:eastAsia="仿宋_GB2312" w:hAnsi="仿宋_GB2312" w:cs="仿宋_GB2312" w:hint="eastAsia"/>
          <w:sz w:val="32"/>
          <w:szCs w:val="32"/>
          <w:lang w:val="zh-CN"/>
        </w:rPr>
        <w:t>“实现担保物权案件”</w:t>
      </w:r>
      <w:r>
        <w:rPr>
          <w:rStyle w:val="any"/>
          <w:rFonts w:ascii="仿宋_GB2312" w:eastAsia="仿宋_GB2312" w:hAnsi="仿宋_GB2312" w:cs="仿宋_GB2312" w:hint="eastAsia"/>
          <w:sz w:val="32"/>
          <w:szCs w:val="32"/>
          <w:lang w:val="zh-CN"/>
        </w:rPr>
        <w:lastRenderedPageBreak/>
        <w:t>的有关规定，以拍卖、变卖租赁物所得价款支付租金的，人民法院应予准许。</w:t>
      </w:r>
    </w:p>
    <w:p w14:paraId="3D0B22AC" w14:textId="77777777" w:rsidR="00000000" w:rsidRDefault="00000000">
      <w:pPr>
        <w:pStyle w:val="p"/>
        <w:spacing w:line="600" w:lineRule="exact"/>
        <w:ind w:firstLineChars="200" w:firstLine="640"/>
        <w:rPr>
          <w:rFonts w:ascii="仿宋_GB2312" w:eastAsia="仿宋_GB2312" w:hAnsi="仿宋_GB2312" w:cs="仿宋_GB2312" w:hint="eastAsia"/>
          <w:sz w:val="32"/>
          <w:szCs w:val="32"/>
          <w:lang w:val="zh-CN"/>
        </w:rPr>
      </w:pPr>
      <w:bookmarkStart w:id="26" w:name="No251_T65K2"/>
      <w:bookmarkEnd w:id="26"/>
      <w:r>
        <w:rPr>
          <w:rFonts w:ascii="仿宋_GB2312" w:eastAsia="仿宋_GB2312" w:hAnsi="仿宋_GB2312" w:cs="仿宋_GB2312" w:hint="eastAsia"/>
          <w:sz w:val="32"/>
          <w:szCs w:val="32"/>
          <w:lang w:val="zh-CN"/>
        </w:rPr>
        <w:t>出租人请求解除融资租赁合同并收回租赁物，承租人以抗辩或者反诉的方式主张返还租赁物价值超过欠付租金以及其他费用的，人民法院应当一并处理。当事人对租赁物的价值有争议的，应当按照下列规则确定租赁物的价值：</w:t>
      </w:r>
    </w:p>
    <w:p w14:paraId="6F3DFB38" w14:textId="77777777" w:rsidR="00000000" w:rsidRDefault="00000000">
      <w:pPr>
        <w:pStyle w:val="p"/>
        <w:spacing w:line="600" w:lineRule="exact"/>
        <w:ind w:firstLineChars="200" w:firstLine="640"/>
        <w:rPr>
          <w:rFonts w:ascii="仿宋_GB2312" w:eastAsia="仿宋_GB2312" w:hAnsi="仿宋_GB2312" w:cs="仿宋_GB2312" w:hint="eastAsia"/>
          <w:sz w:val="32"/>
          <w:szCs w:val="32"/>
          <w:lang w:val="zh-CN"/>
        </w:rPr>
      </w:pPr>
      <w:bookmarkStart w:id="27" w:name="No252_T65K2X1"/>
      <w:bookmarkEnd w:id="27"/>
      <w:r>
        <w:rPr>
          <w:rFonts w:ascii="仿宋_GB2312" w:eastAsia="仿宋_GB2312" w:hAnsi="仿宋_GB2312" w:cs="仿宋_GB2312" w:hint="eastAsia"/>
          <w:sz w:val="32"/>
          <w:szCs w:val="32"/>
          <w:lang w:val="zh-CN"/>
        </w:rPr>
        <w:t>（一）融资租赁合同有约定的，按照其约定；</w:t>
      </w:r>
    </w:p>
    <w:p w14:paraId="37DB9246" w14:textId="77777777" w:rsidR="00000000" w:rsidRDefault="00000000">
      <w:pPr>
        <w:pStyle w:val="p"/>
        <w:spacing w:line="600" w:lineRule="exact"/>
        <w:ind w:firstLineChars="200" w:firstLine="640"/>
        <w:rPr>
          <w:rFonts w:ascii="仿宋_GB2312" w:eastAsia="仿宋_GB2312" w:hAnsi="仿宋_GB2312" w:cs="仿宋_GB2312" w:hint="eastAsia"/>
          <w:sz w:val="32"/>
          <w:szCs w:val="32"/>
          <w:lang w:val="zh-CN"/>
        </w:rPr>
      </w:pPr>
      <w:bookmarkStart w:id="28" w:name="No253_T65K2X2"/>
      <w:bookmarkEnd w:id="28"/>
      <w:r>
        <w:rPr>
          <w:rFonts w:ascii="仿宋_GB2312" w:eastAsia="仿宋_GB2312" w:hAnsi="仿宋_GB2312" w:cs="仿宋_GB2312" w:hint="eastAsia"/>
          <w:sz w:val="32"/>
          <w:szCs w:val="32"/>
          <w:lang w:val="zh-CN"/>
        </w:rPr>
        <w:t>（二）融资租赁合同未约定或者约定不明的，根据约定的租赁物折旧以及合同到期后租赁物的残值来确定；</w:t>
      </w:r>
    </w:p>
    <w:p w14:paraId="7D8755E0" w14:textId="77777777" w:rsidR="00000000" w:rsidRDefault="00000000">
      <w:pPr>
        <w:pStyle w:val="p"/>
        <w:spacing w:line="600" w:lineRule="exact"/>
        <w:ind w:firstLineChars="200" w:firstLine="640"/>
        <w:rPr>
          <w:rFonts w:ascii="仿宋_GB2312" w:eastAsia="仿宋_GB2312" w:hAnsi="仿宋_GB2312" w:cs="仿宋_GB2312" w:hint="eastAsia"/>
          <w:sz w:val="32"/>
          <w:szCs w:val="32"/>
          <w:lang w:val="zh-CN"/>
        </w:rPr>
      </w:pPr>
      <w:bookmarkStart w:id="29" w:name="No254_T65K2X3"/>
      <w:bookmarkEnd w:id="29"/>
      <w:r>
        <w:rPr>
          <w:rFonts w:ascii="仿宋_GB2312" w:eastAsia="仿宋_GB2312" w:hAnsi="仿宋_GB2312" w:cs="仿宋_GB2312" w:hint="eastAsia"/>
          <w:sz w:val="32"/>
          <w:szCs w:val="32"/>
          <w:lang w:val="zh-CN"/>
        </w:rPr>
        <w:t>（三）根据前两项规定的方法仍然难以确定，或者当事人认为根据前两项规定的方法确定的价值严重偏离租赁物实际价值的，根据当事人的申请委托有资质的机构评估。</w:t>
      </w:r>
    </w:p>
    <w:p w14:paraId="4BF67965" w14:textId="77777777" w:rsidR="00DB1E34" w:rsidRDefault="00000000">
      <w:pPr>
        <w:spacing w:line="600" w:lineRule="exact"/>
        <w:ind w:firstLineChars="200" w:firstLine="640"/>
        <w:rPr>
          <w:rStyle w:val="any"/>
          <w:rFonts w:ascii="仿宋_GB2312" w:eastAsia="仿宋_GB2312" w:hAnsi="仿宋_GB2312" w:cs="仿宋_GB2312" w:hint="eastAsia"/>
          <w:sz w:val="32"/>
          <w:szCs w:val="32"/>
          <w:lang w:val="zh-CN"/>
        </w:rPr>
      </w:pPr>
      <w:r>
        <w:rPr>
          <w:rStyle w:val="spansect2Title"/>
          <w:rFonts w:ascii="仿宋_GB2312" w:eastAsia="仿宋_GB2312" w:hAnsi="仿宋_GB2312" w:cs="仿宋_GB2312" w:hint="eastAsia"/>
          <w:sz w:val="32"/>
          <w:szCs w:val="32"/>
          <w:lang w:val="zh-CN"/>
        </w:rPr>
        <w:t xml:space="preserve">第六十七条  </w:t>
      </w:r>
      <w:bookmarkStart w:id="30" w:name="No260_T67K1"/>
      <w:bookmarkEnd w:id="30"/>
      <w:r>
        <w:rPr>
          <w:rStyle w:val="any"/>
          <w:rFonts w:ascii="仿宋_GB2312" w:eastAsia="仿宋_GB2312" w:hAnsi="仿宋_GB2312" w:cs="仿宋_GB2312" w:hint="eastAsia"/>
          <w:sz w:val="32"/>
          <w:szCs w:val="32"/>
          <w:lang w:val="zh-CN"/>
        </w:rPr>
        <w:t>在所有权保留买卖、融资租赁等合同中，出卖人、出租人的所有权未经登记不得对抗的“善意第三人”的范围及其效力，参照本解释第五十四条的规定处理。</w:t>
      </w:r>
    </w:p>
    <w:sectPr w:rsidR="00DB1E34">
      <w:pgSz w:w="11906" w:h="16838"/>
      <w:pgMar w:top="1440" w:right="1440" w:bottom="1440" w:left="144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微软雅黑"/>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DFF7774C"/>
    <w:rsid w:val="00B707AC"/>
    <w:rsid w:val="00DB1E34"/>
    <w:rsid w:val="2DF2C123"/>
    <w:rsid w:val="2F7DFE9B"/>
    <w:rsid w:val="47FF4A80"/>
    <w:rsid w:val="6FBF08CE"/>
    <w:rsid w:val="DAFFF653"/>
    <w:rsid w:val="DFF77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652ADF"/>
  <w15:chartTrackingRefBased/>
  <w15:docId w15:val="{E37B71CB-8066-4733-90C2-D0F499082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imes New Roman" w:eastAsia="Times New Roman" w:hAnsi="Times New Roman"/>
      <w:sz w:val="24"/>
      <w:szCs w:val="24"/>
    </w:rPr>
  </w:style>
  <w:style w:type="character" w:default="1" w:styleId="a0">
    <w:name w:val="Default Paragraph Font"/>
    <w:semiHidden/>
    <w:qFormat/>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qFormat/>
    <w:pPr>
      <w:spacing w:line="390" w:lineRule="atLeast"/>
      <w:ind w:firstLine="420"/>
    </w:pPr>
  </w:style>
  <w:style w:type="paragraph" w:customStyle="1" w:styleId="biao">
    <w:name w:val="biao"/>
    <w:basedOn w:val="a"/>
    <w:qFormat/>
    <w:pPr>
      <w:spacing w:line="820" w:lineRule="atLeast"/>
      <w:jc w:val="center"/>
    </w:pPr>
    <w:rPr>
      <w:sz w:val="32"/>
      <w:szCs w:val="32"/>
    </w:rPr>
  </w:style>
  <w:style w:type="character" w:customStyle="1" w:styleId="biaocontentlink">
    <w:name w:val="biao_contentlink"/>
    <w:basedOn w:val="a0"/>
    <w:qFormat/>
    <w:rPr>
      <w:color w:val="232323"/>
      <w:sz w:val="32"/>
      <w:szCs w:val="32"/>
    </w:rPr>
  </w:style>
  <w:style w:type="character" w:customStyle="1" w:styleId="spansect2Title">
    <w:name w:val="span_sect2Title"/>
    <w:basedOn w:val="a0"/>
    <w:qFormat/>
    <w:rPr>
      <w:b/>
      <w:bCs/>
    </w:rPr>
  </w:style>
  <w:style w:type="character" w:customStyle="1" w:styleId="any">
    <w:name w:val="any"/>
    <w:basedOn w:val="a0"/>
    <w:qFormat/>
  </w:style>
  <w:style w:type="character" w:customStyle="1" w:styleId="a3">
    <w:name w:val="a"/>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aw.wkinfo.com.cn/document/show?collection=legislation&amp;aid=MTAxMDAxMjQyNjg%3D&amp;language=&#20013;&#2599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291</Words>
  <Characters>1664</Characters>
  <Application>Microsoft Office Word</Application>
  <DocSecurity>0</DocSecurity>
  <Lines>13</Lines>
  <Paragraphs>3</Paragraphs>
  <ScaleCrop>false</ScaleCrop>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1042110378@qq.com</cp:lastModifiedBy>
  <cp:revision>2</cp:revision>
  <cp:lastPrinted>2023-08-03T16:39:00Z</cp:lastPrinted>
  <dcterms:created xsi:type="dcterms:W3CDTF">2023-08-04T13:20:00Z</dcterms:created>
  <dcterms:modified xsi:type="dcterms:W3CDTF">2023-08-04T13:20:00Z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