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default" w:eastAsia="仿宋_GB2312"/>
          <w:b/>
          <w:bCs/>
          <w:sz w:val="32"/>
          <w:szCs w:val="32"/>
          <w:lang w:eastAsia="zh-CN" w:bidi="ar"/>
        </w:rPr>
      </w:pPr>
      <w:r>
        <w:rPr>
          <w:rFonts w:hint="eastAsia" w:eastAsia="仿宋_GB2312"/>
          <w:b/>
          <w:bCs/>
          <w:sz w:val="32"/>
          <w:szCs w:val="32"/>
          <w:lang w:bidi="ar"/>
        </w:rPr>
        <w:t>附件</w:t>
      </w:r>
      <w:r>
        <w:rPr>
          <w:rFonts w:hint="default" w:eastAsia="仿宋_GB2312"/>
          <w:b/>
          <w:bCs/>
          <w:sz w:val="32"/>
          <w:szCs w:val="32"/>
          <w:lang w:eastAsia="zh-CN" w:bidi="ar"/>
        </w:rPr>
        <w:t>6</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default" w:eastAsia="仿宋_GB2312"/>
          <w:b/>
          <w:bCs/>
          <w:sz w:val="32"/>
          <w:szCs w:val="32"/>
          <w:lang w:eastAsia="zh-CN" w:bidi="ar"/>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default" w:ascii="Times New Roman" w:hAnsi="Times New Roman" w:eastAsia="方正小标宋简体" w:cs="Times New Roman"/>
          <w:sz w:val="44"/>
          <w:szCs w:val="44"/>
        </w:rPr>
        <w:t>2023-2024</w:t>
      </w:r>
      <w:r>
        <w:rPr>
          <w:rFonts w:hint="eastAsia" w:ascii="方正小标宋简体" w:hAnsi="方正小标宋简体" w:eastAsia="方正小标宋简体" w:cs="方正小标宋简体"/>
          <w:sz w:val="44"/>
          <w:szCs w:val="44"/>
        </w:rPr>
        <w:t>年省级促进经济高质量发展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专项资金（工业设计发展）项目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b/>
          <w:bCs/>
          <w:sz w:val="44"/>
          <w:szCs w:val="44"/>
        </w:rPr>
      </w:pPr>
      <w:r>
        <w:rPr>
          <w:rFonts w:hint="default" w:ascii="方正小标宋简体" w:hAnsi="方正小标宋简体" w:eastAsia="方正小标宋简体" w:cs="方正小标宋简体"/>
          <w:sz w:val="44"/>
          <w:szCs w:val="44"/>
        </w:rPr>
        <w:t>入</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color w:val="000000"/>
          <w:kern w:val="0"/>
          <w:sz w:val="32"/>
          <w:szCs w:val="32"/>
        </w:rPr>
      </w:pPr>
      <w:r>
        <w:rPr>
          <w:rFonts w:eastAsia="黑体"/>
          <w:color w:val="000000"/>
          <w:kern w:val="0"/>
          <w:sz w:val="32"/>
          <w:szCs w:val="32"/>
        </w:rPr>
        <w:t>一、封面目录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default" w:ascii="Times New Roman" w:hAnsi="Times New Roman" w:eastAsia="仿宋_GB2312" w:cs="Times New Roman"/>
          <w:color w:val="000000"/>
          <w:kern w:val="0"/>
          <w:sz w:val="32"/>
          <w:szCs w:val="32"/>
        </w:rPr>
        <w:t>2023-2024</w:t>
      </w:r>
      <w:r>
        <w:rPr>
          <w:rFonts w:hint="eastAsia" w:ascii="仿宋_GB2312" w:hAnsi="仿宋_GB2312" w:eastAsia="仿宋_GB2312" w:cs="仿宋_GB2312"/>
          <w:color w:val="000000"/>
          <w:kern w:val="0"/>
          <w:sz w:val="32"/>
          <w:szCs w:val="32"/>
        </w:rPr>
        <w:t>年省级促进经济高质量发展专项资金（工业设计发展）项目</w:t>
      </w:r>
      <w:r>
        <w:rPr>
          <w:rFonts w:hint="eastAsia" w:ascii="仿宋_GB2312" w:hAnsi="仿宋_GB2312" w:eastAsia="仿宋_GB2312" w:cs="仿宋_GB2312"/>
          <w:color w:val="000000"/>
          <w:kern w:val="0"/>
          <w:sz w:val="32"/>
          <w:szCs w:val="32"/>
          <w:lang w:eastAsia="zh-CN"/>
        </w:rPr>
        <w:t>入库</w:t>
      </w:r>
      <w:r>
        <w:rPr>
          <w:rFonts w:hint="eastAsia" w:ascii="仿宋_GB2312" w:hAnsi="仿宋_GB2312" w:eastAsia="仿宋_GB2312" w:cs="仿宋_GB2312"/>
          <w:color w:val="000000"/>
          <w:kern w:val="0"/>
          <w:sz w:val="32"/>
          <w:szCs w:val="32"/>
        </w:rPr>
        <w:t>申请报告”，标明申报单位、申报日期和支持方式，目录应列明所提交的各种文件材料及页码。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color w:val="000000"/>
          <w:kern w:val="0"/>
          <w:sz w:val="32"/>
          <w:szCs w:val="32"/>
        </w:rPr>
      </w:pPr>
      <w:r>
        <w:rPr>
          <w:rFonts w:eastAsia="黑体"/>
          <w:color w:val="000000"/>
          <w:kern w:val="0"/>
          <w:sz w:val="32"/>
          <w:szCs w:val="32"/>
        </w:rPr>
        <w:t>二、</w:t>
      </w:r>
      <w:r>
        <w:rPr>
          <w:rFonts w:eastAsia="黑体"/>
          <w:sz w:val="32"/>
          <w:szCs w:val="32"/>
        </w:rPr>
        <w:t>项目入库申请表（附件</w:t>
      </w:r>
      <w:r>
        <w:rPr>
          <w:rFonts w:hint="default" w:eastAsia="黑体"/>
          <w:sz w:val="32"/>
          <w:szCs w:val="32"/>
        </w:rPr>
        <w:t>7</w:t>
      </w:r>
      <w:r>
        <w:rPr>
          <w:rFonts w:eastAsia="黑体"/>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color w:val="000000"/>
          <w:kern w:val="0"/>
          <w:sz w:val="32"/>
          <w:szCs w:val="32"/>
        </w:rPr>
      </w:pPr>
      <w:r>
        <w:rPr>
          <w:rFonts w:eastAsia="黑体"/>
          <w:color w:val="000000"/>
          <w:kern w:val="0"/>
          <w:sz w:val="32"/>
          <w:szCs w:val="32"/>
        </w:rPr>
        <w:t>三、申请报告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hint="default" w:ascii="Times New Roman" w:hAnsi="Times New Roman" w:eastAsia="仿宋_GB2312" w:cs="Times New Roman"/>
          <w:sz w:val="32"/>
          <w:szCs w:val="32"/>
        </w:rPr>
        <w:t>2023-2024</w:t>
      </w:r>
      <w:r>
        <w:rPr>
          <w:rFonts w:hint="eastAsia" w:ascii="仿宋_GB2312" w:hAnsi="仿宋_GB2312" w:eastAsia="仿宋_GB2312" w:cs="仿宋_GB2312"/>
          <w:sz w:val="32"/>
          <w:szCs w:val="32"/>
        </w:rPr>
        <w:t>年省级促进经济高质量发展专项资金（工业设计发展）</w:t>
      </w:r>
      <w:r>
        <w:rPr>
          <w:rFonts w:hint="eastAsia" w:ascii="仿宋_GB2312" w:hAnsi="仿宋_GB2312" w:eastAsia="仿宋_GB2312" w:cs="仿宋_GB2312"/>
          <w:sz w:val="32"/>
          <w:szCs w:val="32"/>
          <w:lang w:eastAsia="zh-CN"/>
        </w:rPr>
        <w:t>入库</w:t>
      </w:r>
      <w:r>
        <w:rPr>
          <w:rFonts w:hint="eastAsia" w:ascii="仿宋_GB2312" w:hAnsi="仿宋_GB2312" w:eastAsia="仿宋_GB2312" w:cs="仿宋_GB2312"/>
          <w:sz w:val="32"/>
          <w:szCs w:val="32"/>
        </w:rPr>
        <w:t>项目申请报告编写提纲：</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（一）申报单位概况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项目企业</w:t>
      </w:r>
      <w:r>
        <w:rPr>
          <w:rFonts w:hint="eastAsia" w:ascii="仿宋_GB2312" w:hAnsi="仿宋_GB2312" w:eastAsia="仿宋_GB2312" w:cs="仿宋_GB2312"/>
          <w:sz w:val="32"/>
          <w:szCs w:val="32"/>
          <w:lang w:eastAsia="zh-CN"/>
        </w:rPr>
        <w:t>（或设计机构、院校、协会）</w:t>
      </w:r>
      <w:r>
        <w:rPr>
          <w:rFonts w:hint="eastAsia" w:ascii="仿宋_GB2312" w:hAnsi="仿宋_GB2312" w:eastAsia="仿宋_GB2312" w:cs="仿宋_GB2312"/>
          <w:sz w:val="32"/>
          <w:szCs w:val="32"/>
        </w:rPr>
        <w:t>设立情况、股权结构、历史沿革，主要股东概况，主营业务情况，在行业中的地位和竞争力，现有生产、研发能力，近期财务状况，主要投资项目，未来发展战略等。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 xml:space="preserve">    （二）项目概况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sz w:val="32"/>
        </w:rPr>
        <w:t>工业设计载体创新建设项目</w:t>
      </w:r>
      <w:r>
        <w:rPr>
          <w:rFonts w:hint="eastAsia" w:ascii="仿宋_GB2312" w:hAnsi="仿宋_GB2312" w:eastAsia="仿宋_GB2312" w:cs="仿宋_GB2312"/>
          <w:sz w:val="32"/>
          <w:lang w:eastAsia="zh-CN"/>
        </w:rPr>
        <w:t>或设计成果产业化项目基本情况</w:t>
      </w:r>
      <w:r>
        <w:rPr>
          <w:rFonts w:hint="eastAsia" w:ascii="仿宋_GB2312" w:hAnsi="仿宋_GB2312"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（三）项目实施</w:t>
      </w:r>
      <w:r>
        <w:rPr>
          <w:rFonts w:hint="eastAsia" w:ascii="仿宋_GB2312" w:hAnsi="仿宋_GB2312" w:eastAsia="仿宋_GB2312" w:cs="仿宋_GB2312"/>
          <w:b/>
          <w:bCs w:val="0"/>
          <w:sz w:val="32"/>
          <w:szCs w:val="32"/>
          <w:lang w:eastAsia="zh-CN"/>
        </w:rPr>
        <w:t>方案、</w:t>
      </w:r>
      <w:r>
        <w:rPr>
          <w:rFonts w:hint="eastAsia" w:ascii="仿宋_GB2312" w:hAnsi="仿宋_GB2312" w:eastAsia="仿宋_GB2312" w:cs="仿宋_GB2312"/>
          <w:b/>
          <w:bCs w:val="0"/>
          <w:sz w:val="32"/>
          <w:szCs w:val="32"/>
        </w:rPr>
        <w:t>条件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 xml:space="preserve">    （四）经济和社会影响分析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经济效益或效果分析：评价项目的经济合理性，</w:t>
      </w:r>
      <w:r>
        <w:rPr>
          <w:rFonts w:hint="eastAsia" w:eastAsia="仿宋_GB2312"/>
          <w:sz w:val="32"/>
          <w:szCs w:val="32"/>
          <w:lang w:eastAsia="zh-CN"/>
        </w:rPr>
        <w:t>例如</w:t>
      </w:r>
      <w:r>
        <w:rPr>
          <w:rFonts w:eastAsia="仿宋_GB2312"/>
          <w:sz w:val="32"/>
          <w:szCs w:val="32"/>
        </w:rPr>
        <w:t>产</w:t>
      </w:r>
      <w:r>
        <w:rPr>
          <w:rFonts w:hint="eastAsia" w:eastAsia="仿宋_GB2312"/>
          <w:sz w:val="32"/>
          <w:szCs w:val="32"/>
          <w:lang w:eastAsia="zh-CN"/>
        </w:rPr>
        <w:t>出</w:t>
      </w:r>
      <w:r>
        <w:rPr>
          <w:rFonts w:eastAsia="仿宋_GB2312"/>
          <w:sz w:val="32"/>
          <w:szCs w:val="32"/>
        </w:rPr>
        <w:t>规模、财务分析、风险分析等。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行业影响分析：分析项目对所在行业及关联产业发展的影响及带动效应。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社会影响效果分析：阐述项目的建设及运营活动对项目所在地可能产生的社会影响和社会效益。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eastAsia="楷体_GB2312"/>
          <w:bCs/>
          <w:sz w:val="32"/>
          <w:szCs w:val="32"/>
        </w:rPr>
      </w:pPr>
      <w:r>
        <w:rPr>
          <w:rFonts w:eastAsia="楷体_GB2312"/>
          <w:bCs/>
          <w:sz w:val="32"/>
          <w:szCs w:val="32"/>
        </w:rPr>
        <w:t xml:space="preserve">  </w:t>
      </w:r>
      <w:r>
        <w:rPr>
          <w:rFonts w:hint="eastAsia" w:ascii="仿宋_GB2312" w:hAnsi="仿宋_GB2312" w:eastAsia="仿宋_GB2312" w:cs="仿宋_GB2312"/>
          <w:b/>
          <w:bCs w:val="0"/>
          <w:sz w:val="32"/>
          <w:szCs w:val="32"/>
        </w:rPr>
        <w:t xml:space="preserve">  （五）项目对企业</w:t>
      </w:r>
      <w:r>
        <w:rPr>
          <w:rFonts w:hint="eastAsia" w:ascii="仿宋_GB2312" w:hAnsi="仿宋_GB2312" w:eastAsia="仿宋_GB2312" w:cs="仿宋_GB2312"/>
          <w:b/>
          <w:bCs w:val="0"/>
          <w:sz w:val="32"/>
          <w:szCs w:val="32"/>
          <w:lang w:eastAsia="zh-CN"/>
        </w:rPr>
        <w:t>（或设计机构、院校、协会）</w:t>
      </w:r>
      <w:r>
        <w:rPr>
          <w:rFonts w:hint="eastAsia" w:ascii="仿宋_GB2312" w:hAnsi="仿宋_GB2312" w:eastAsia="仿宋_GB2312" w:cs="仿宋_GB2312"/>
          <w:b/>
          <w:bCs w:val="0"/>
          <w:sz w:val="32"/>
          <w:szCs w:val="32"/>
        </w:rPr>
        <w:t>的发展作用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包括项目的实施对企业</w:t>
      </w:r>
      <w:r>
        <w:rPr>
          <w:rFonts w:hint="eastAsia" w:eastAsia="仿宋_GB2312"/>
          <w:sz w:val="32"/>
          <w:szCs w:val="32"/>
          <w:lang w:eastAsia="zh-CN"/>
        </w:rPr>
        <w:t>（或设计机构、院校、协会）</w:t>
      </w:r>
      <w:r>
        <w:rPr>
          <w:rFonts w:eastAsia="仿宋_GB2312"/>
          <w:sz w:val="32"/>
          <w:szCs w:val="32"/>
        </w:rPr>
        <w:t>发展的积极作用、项目可持续发展的情况，预期的经济效益等。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eastAsia="黑体"/>
          <w:color w:val="000000"/>
          <w:kern w:val="0"/>
          <w:sz w:val="32"/>
          <w:szCs w:val="32"/>
        </w:rPr>
      </w:pPr>
      <w:r>
        <w:rPr>
          <w:rFonts w:eastAsia="黑体"/>
          <w:color w:val="000000"/>
          <w:kern w:val="0"/>
          <w:sz w:val="32"/>
          <w:szCs w:val="32"/>
        </w:rPr>
        <w:t>其他材料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rPr>
      </w:pPr>
      <w:r>
        <w:rPr>
          <w:rFonts w:eastAsia="仿宋_GB2312"/>
          <w:sz w:val="32"/>
          <w:szCs w:val="32"/>
        </w:rPr>
        <w:t>（一）</w:t>
      </w:r>
      <w:r>
        <w:rPr>
          <w:rFonts w:hint="eastAsia" w:eastAsia="仿宋_GB2312"/>
          <w:sz w:val="32"/>
          <w:szCs w:val="32"/>
          <w:lang w:eastAsia="zh-CN"/>
        </w:rPr>
        <w:t>企业</w:t>
      </w:r>
      <w:r>
        <w:rPr>
          <w:rFonts w:eastAsia="仿宋_GB2312"/>
          <w:sz w:val="32"/>
          <w:szCs w:val="32"/>
        </w:rPr>
        <w:t>营业执照</w:t>
      </w:r>
      <w:r>
        <w:rPr>
          <w:rFonts w:hint="eastAsia" w:eastAsia="仿宋_GB2312"/>
          <w:sz w:val="32"/>
          <w:szCs w:val="32"/>
          <w:lang w:eastAsia="zh-CN"/>
        </w:rPr>
        <w:t>、事业单位法人证书、民办非企业单位登记证书等复印件</w:t>
      </w:r>
      <w:r>
        <w:rPr>
          <w:rFonts w:eastAsia="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52"/>
        <w:textAlignment w:val="auto"/>
        <w:rPr>
          <w:rFonts w:hint="default"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（二）</w:t>
      </w:r>
      <w:r>
        <w:rPr>
          <w:rFonts w:eastAsia="仿宋_GB2312"/>
          <w:sz w:val="32"/>
          <w:szCs w:val="32"/>
        </w:rPr>
        <w:t>项目单位提供</w:t>
      </w:r>
      <w:r>
        <w:rPr>
          <w:rFonts w:hint="eastAsia" w:ascii="仿宋_GB2312" w:hAnsi="仿宋_GB2312" w:eastAsia="仿宋_GB2312" w:cs="仿宋_GB2312"/>
          <w:sz w:val="32"/>
          <w:szCs w:val="32"/>
        </w:rPr>
        <w:t>经会计师事务所</w:t>
      </w:r>
      <w:r>
        <w:rPr>
          <w:rFonts w:hint="eastAsia" w:ascii="仿宋_GB2312" w:hAnsi="仿宋_GB2312" w:eastAsia="仿宋_GB2312" w:cs="仿宋_GB2312"/>
          <w:sz w:val="32"/>
          <w:szCs w:val="32"/>
          <w:lang w:eastAsia="zh-CN"/>
        </w:rPr>
        <w:t>出具</w:t>
      </w:r>
      <w:r>
        <w:rPr>
          <w:rFonts w:hint="default" w:ascii="仿宋_GB2312" w:hAnsi="仿宋_GB2312" w:eastAsia="仿宋_GB2312" w:cs="仿宋_GB2312"/>
          <w:sz w:val="32"/>
          <w:szCs w:val="32"/>
          <w:lang w:eastAsia="zh-CN"/>
        </w:rPr>
        <w:t>的</w:t>
      </w:r>
      <w:r>
        <w:rPr>
          <w:rFonts w:hint="default" w:eastAsia="仿宋_GB2312"/>
          <w:sz w:val="32"/>
          <w:szCs w:val="32"/>
        </w:rPr>
        <w:t>2022</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财务审计报告</w:t>
      </w:r>
      <w:r>
        <w:rPr>
          <w:rFonts w:hint="default"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52"/>
        <w:textAlignment w:val="auto"/>
        <w:rPr>
          <w:rFonts w:hint="eastAsia" w:ascii="仿宋_GB2312" w:hAnsi="仿宋_GB2312" w:eastAsia="仿宋_GB2312" w:cs="仿宋_GB2312"/>
          <w:color w:val="000000"/>
          <w:kern w:val="0"/>
          <w:sz w:val="32"/>
          <w:szCs w:val="32"/>
        </w:rPr>
      </w:pPr>
      <w:r>
        <w:rPr>
          <w:rFonts w:eastAsia="仿宋_GB2312"/>
          <w:sz w:val="32"/>
          <w:szCs w:val="32"/>
        </w:rPr>
        <w:t>（</w:t>
      </w:r>
      <w:r>
        <w:rPr>
          <w:rFonts w:hint="default" w:eastAsia="仿宋_GB2312"/>
          <w:sz w:val="32"/>
          <w:szCs w:val="32"/>
          <w:lang w:eastAsia="zh-CN"/>
        </w:rPr>
        <w:t>三</w:t>
      </w:r>
      <w:r>
        <w:rPr>
          <w:rFonts w:eastAsia="仿宋_GB2312"/>
          <w:sz w:val="32"/>
          <w:szCs w:val="32"/>
        </w:rPr>
        <w:t>）</w:t>
      </w:r>
      <w:r>
        <w:rPr>
          <w:rFonts w:hint="eastAsia" w:eastAsia="仿宋_GB2312"/>
          <w:sz w:val="32"/>
          <w:szCs w:val="32"/>
          <w:lang w:eastAsia="zh-CN"/>
        </w:rPr>
        <w:t>承诺书</w:t>
      </w:r>
      <w:r>
        <w:rPr>
          <w:rFonts w:hint="default" w:ascii="Times New Roman" w:hAnsi="Times New Roman" w:eastAsia="仿宋_GB2312" w:cs="Times New Roman"/>
          <w:sz w:val="32"/>
          <w:szCs w:val="32"/>
        </w:rPr>
        <w:t>（附件8）</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b/>
          <w:bCs/>
          <w:sz w:val="32"/>
          <w:szCs w:val="32"/>
        </w:rPr>
      </w:pPr>
      <w:bookmarkStart w:id="0" w:name="_GoBack"/>
      <w:bookmarkEnd w:id="0"/>
      <w:r>
        <w:rPr>
          <w:rFonts w:eastAsia="黑体"/>
          <w:color w:val="000000"/>
          <w:kern w:val="0"/>
          <w:sz w:val="32"/>
          <w:szCs w:val="32"/>
        </w:rPr>
        <w:t>五、</w:t>
      </w:r>
      <w:r>
        <w:rPr>
          <w:rFonts w:eastAsia="黑体"/>
          <w:color w:val="000000"/>
          <w:kern w:val="0"/>
          <w:sz w:val="32"/>
          <w:szCs w:val="32"/>
        </w:rPr>
        <w:t>完工条件（以下针对已完工项目）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rPr>
      </w:pPr>
      <w:r>
        <w:rPr>
          <w:rFonts w:eastAsia="仿宋_GB2312"/>
          <w:sz w:val="32"/>
          <w:szCs w:val="32"/>
        </w:rPr>
        <w:t>（一）提供</w:t>
      </w:r>
      <w:r>
        <w:rPr>
          <w:rFonts w:hint="eastAsia" w:ascii="仿宋_GB2312" w:hAnsi="仿宋_GB2312" w:eastAsia="仿宋_GB2312" w:cs="仿宋_GB2312"/>
          <w:sz w:val="32"/>
          <w:szCs w:val="32"/>
        </w:rPr>
        <w:t>经会计师事务所</w:t>
      </w:r>
      <w:r>
        <w:rPr>
          <w:rFonts w:hint="eastAsia" w:ascii="仿宋_GB2312" w:hAnsi="仿宋_GB2312" w:eastAsia="仿宋_GB2312" w:cs="仿宋_GB2312"/>
          <w:sz w:val="32"/>
          <w:szCs w:val="32"/>
          <w:lang w:eastAsia="zh-CN"/>
        </w:rPr>
        <w:t>出具</w:t>
      </w:r>
      <w:r>
        <w:rPr>
          <w:rFonts w:ascii="仿宋_GB2312" w:eastAsia="仿宋_GB2312"/>
          <w:sz w:val="32"/>
          <w:szCs w:val="32"/>
        </w:rPr>
        <w:t>的</w:t>
      </w:r>
      <w:r>
        <w:rPr>
          <w:rFonts w:hint="eastAsia" w:ascii="仿宋_GB2312" w:hAnsi="仿宋_GB2312" w:eastAsia="仿宋_GB2312" w:cs="仿宋_GB2312"/>
          <w:sz w:val="32"/>
          <w:szCs w:val="32"/>
        </w:rPr>
        <w:t>专项审计报告</w:t>
      </w:r>
      <w:r>
        <w:rPr>
          <w:rFonts w:hint="default"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sz w:val="32"/>
        </w:rPr>
      </w:pPr>
      <w:r>
        <w:rPr>
          <w:rFonts w:eastAsia="仿宋_GB2312"/>
          <w:sz w:val="32"/>
        </w:rPr>
        <w:t>（</w:t>
      </w:r>
      <w:r>
        <w:rPr>
          <w:rFonts w:hint="default" w:eastAsia="仿宋_GB2312"/>
          <w:sz w:val="32"/>
          <w:lang w:eastAsia="zh-CN"/>
        </w:rPr>
        <w:t>二</w:t>
      </w:r>
      <w:r>
        <w:rPr>
          <w:rFonts w:eastAsia="仿宋_GB2312"/>
          <w:sz w:val="32"/>
        </w:rPr>
        <w:t>）</w:t>
      </w:r>
      <w:r>
        <w:rPr>
          <w:rFonts w:hint="default" w:eastAsia="仿宋_GB2312" w:cs="仿宋_GB2312"/>
          <w:color w:val="000000"/>
          <w:sz w:val="32"/>
          <w:szCs w:val="32"/>
          <w:shd w:val="clear" w:color="auto" w:fill="FFFFFF"/>
          <w:lang w:eastAsia="zh-CN"/>
        </w:rPr>
        <w:t>已完工的</w:t>
      </w:r>
      <w:r>
        <w:rPr>
          <w:rFonts w:hint="eastAsia" w:eastAsia="仿宋_GB2312"/>
          <w:sz w:val="32"/>
        </w:rPr>
        <w:t>工业设计载体创新建设项目</w:t>
      </w:r>
      <w:r>
        <w:rPr>
          <w:rFonts w:hint="eastAsia" w:eastAsia="仿宋_GB2312"/>
          <w:sz w:val="32"/>
          <w:lang w:eastAsia="zh-CN"/>
        </w:rPr>
        <w:t>，</w:t>
      </w:r>
      <w:r>
        <w:rPr>
          <w:rFonts w:eastAsia="仿宋_GB2312"/>
          <w:color w:val="000000"/>
          <w:sz w:val="32"/>
        </w:rPr>
        <w:t>对购置的设备，</w:t>
      </w:r>
      <w:r>
        <w:rPr>
          <w:rFonts w:eastAsia="仿宋_GB2312"/>
          <w:sz w:val="32"/>
        </w:rPr>
        <w:t>提供购置设备清单（含设备名称、规格型号、品牌、数量及价格等）、设备发票、支付凭</w:t>
      </w:r>
      <w:r>
        <w:rPr>
          <w:rFonts w:hint="eastAsia" w:ascii="仿宋_GB2312" w:hAnsi="仿宋_GB2312" w:eastAsia="仿宋_GB2312" w:cs="仿宋_GB2312"/>
          <w:sz w:val="32"/>
        </w:rPr>
        <w:t>证、设备</w:t>
      </w:r>
      <w:r>
        <w:rPr>
          <w:rFonts w:hint="eastAsia" w:ascii="仿宋_GB2312" w:hAnsi="仿宋_GB2312" w:eastAsia="仿宋_GB2312" w:cs="仿宋_GB2312"/>
          <w:sz w:val="32"/>
          <w:lang w:eastAsia="zh-CN"/>
        </w:rPr>
        <w:t>照片、</w:t>
      </w:r>
      <w:r>
        <w:rPr>
          <w:rFonts w:hint="eastAsia" w:ascii="仿宋_GB2312" w:hAnsi="仿宋_GB2312" w:eastAsia="仿宋_GB2312" w:cs="仿宋_GB2312"/>
          <w:sz w:val="32"/>
        </w:rPr>
        <w:t>铭牌照片、购置合同等，并填写设备明细表</w:t>
      </w:r>
      <w:r>
        <w:rPr>
          <w:rFonts w:eastAsia="仿宋_GB2312"/>
          <w:sz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000000"/>
          <w:kern w:val="2"/>
          <w:sz w:val="32"/>
          <w:szCs w:val="32"/>
          <w:lang w:val="en-US" w:eastAsia="zh-CN"/>
        </w:rPr>
      </w:pPr>
      <w:r>
        <w:rPr>
          <w:rFonts w:hint="default" w:eastAsia="仿宋_GB2312" w:cs="仿宋_GB2312"/>
          <w:color w:val="000000"/>
          <w:sz w:val="32"/>
          <w:szCs w:val="32"/>
          <w:shd w:val="clear" w:color="auto" w:fill="FFFFFF"/>
          <w:lang w:eastAsia="zh-CN"/>
        </w:rPr>
        <w:t>（三）已完工的</w:t>
      </w:r>
      <w:r>
        <w:rPr>
          <w:rFonts w:hint="eastAsia" w:ascii="Times New Roman" w:hAnsi="Times New Roman" w:eastAsia="仿宋_GB2312" w:cs="仿宋_GB2312"/>
          <w:color w:val="000000"/>
          <w:sz w:val="32"/>
          <w:szCs w:val="32"/>
          <w:shd w:val="clear" w:color="auto" w:fill="FFFFFF"/>
          <w:lang w:eastAsia="zh-CN"/>
        </w:rPr>
        <w:t>设计服务</w:t>
      </w:r>
      <w:r>
        <w:rPr>
          <w:rFonts w:hint="eastAsia" w:ascii="Times New Roman" w:hAnsi="Times New Roman" w:eastAsia="仿宋_GB2312" w:cs="仿宋_GB2312"/>
          <w:color w:val="000000"/>
          <w:kern w:val="2"/>
          <w:sz w:val="32"/>
          <w:szCs w:val="32"/>
          <w:lang w:val="en-US" w:eastAsia="zh-CN"/>
        </w:rPr>
        <w:t>项目，须提供集中与制造业企业签订的整体设计服务合同及发票，</w:t>
      </w:r>
      <w:r>
        <w:rPr>
          <w:rFonts w:hint="eastAsia" w:eastAsia="仿宋_GB2312" w:cs="仿宋_GB2312"/>
          <w:sz w:val="32"/>
          <w:szCs w:val="32"/>
          <w:lang w:eastAsia="zh-CN" w:bidi="ar-SA"/>
        </w:rPr>
        <w:t>设计服务项目服务合同</w:t>
      </w:r>
      <w:r>
        <w:rPr>
          <w:rFonts w:hint="default" w:eastAsia="仿宋_GB2312" w:cs="仿宋_GB2312"/>
          <w:sz w:val="32"/>
          <w:szCs w:val="32"/>
          <w:lang w:eastAsia="zh-CN" w:bidi="ar-SA"/>
        </w:rPr>
        <w:t>总</w:t>
      </w:r>
      <w:r>
        <w:rPr>
          <w:rFonts w:hint="eastAsia" w:eastAsia="仿宋_GB2312" w:cs="仿宋_GB2312"/>
          <w:sz w:val="32"/>
          <w:szCs w:val="32"/>
          <w:lang w:eastAsia="zh-CN" w:bidi="ar-SA"/>
        </w:rPr>
        <w:t>签约费用不低于</w:t>
      </w:r>
      <w:r>
        <w:rPr>
          <w:rFonts w:hint="default" w:eastAsia="仿宋_GB2312" w:cs="仿宋_GB2312"/>
          <w:sz w:val="32"/>
          <w:szCs w:val="32"/>
          <w:lang w:eastAsia="zh-CN" w:bidi="ar-SA"/>
        </w:rPr>
        <w:t>334万元</w:t>
      </w:r>
      <w:r>
        <w:rPr>
          <w:rFonts w:hint="default" w:eastAsia="仿宋_GB2312" w:cs="仿宋_GB2312"/>
          <w:sz w:val="32"/>
          <w:szCs w:val="32"/>
          <w:lang w:eastAsia="zh-CN" w:bidi="ar-SA"/>
        </w:rPr>
        <w:t>，</w:t>
      </w:r>
      <w:r>
        <w:rPr>
          <w:rFonts w:hint="eastAsia" w:ascii="Times New Roman" w:hAnsi="Times New Roman" w:eastAsia="仿宋_GB2312" w:cs="仿宋_GB2312"/>
          <w:color w:val="000000"/>
          <w:kern w:val="2"/>
          <w:sz w:val="32"/>
          <w:szCs w:val="32"/>
          <w:lang w:val="en-US" w:eastAsia="zh-CN"/>
        </w:rPr>
        <w:t>单个服务合同费用不低于20万元（不含税，下同）</w:t>
      </w:r>
      <w:r>
        <w:rPr>
          <w:rFonts w:hint="default" w:eastAsia="仿宋_GB2312" w:cs="仿宋_GB2312"/>
          <w:color w:val="000000"/>
          <w:kern w:val="2"/>
          <w:sz w:val="32"/>
          <w:szCs w:val="32"/>
          <w:lang w:eastAsia="zh-CN"/>
        </w:rPr>
        <w:t>、</w:t>
      </w:r>
      <w:r>
        <w:rPr>
          <w:rFonts w:hint="eastAsia" w:ascii="Times New Roman" w:hAnsi="Times New Roman" w:eastAsia="仿宋_GB2312" w:cs="仿宋_GB2312"/>
          <w:color w:val="000000"/>
          <w:kern w:val="2"/>
          <w:sz w:val="32"/>
          <w:szCs w:val="32"/>
          <w:lang w:val="en-US" w:eastAsia="zh-CN"/>
        </w:rPr>
        <w:t>不超过200万元，项目单位拥有设计类（实用新型、发明等）专利不低于30项。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000000"/>
          <w:kern w:val="2"/>
          <w:sz w:val="32"/>
          <w:szCs w:val="32"/>
          <w:lang w:val="en-US" w:eastAsia="zh-CN"/>
        </w:rPr>
      </w:pPr>
      <w:r>
        <w:rPr>
          <w:rFonts w:hint="default" w:eastAsia="仿宋_GB2312" w:cs="仿宋_GB2312"/>
          <w:color w:val="000000"/>
          <w:sz w:val="32"/>
          <w:szCs w:val="32"/>
          <w:shd w:val="clear" w:color="auto" w:fill="FFFFFF"/>
          <w:lang w:eastAsia="zh-CN"/>
        </w:rPr>
        <w:t>（四）已完工的</w:t>
      </w:r>
      <w:r>
        <w:rPr>
          <w:rFonts w:hint="eastAsia" w:ascii="Times New Roman" w:hAnsi="Times New Roman" w:eastAsia="仿宋_GB2312" w:cs="仿宋_GB2312"/>
          <w:color w:val="000000"/>
          <w:kern w:val="2"/>
          <w:sz w:val="32"/>
          <w:szCs w:val="32"/>
          <w:lang w:val="en-US" w:eastAsia="zh-CN"/>
        </w:rPr>
        <w:t>对接活动项目，须提供在汕头开展工业设计大型产业对接活动（包括但不限于洽谈会、对接活动、展览、论坛等方式）的费用发票，</w:t>
      </w:r>
      <w:r>
        <w:rPr>
          <w:rFonts w:hint="default" w:eastAsia="仿宋_GB2312" w:cs="仿宋_GB2312"/>
          <w:sz w:val="32"/>
          <w:szCs w:val="32"/>
          <w:lang w:eastAsia="zh-CN" w:bidi="ar-SA"/>
        </w:rPr>
        <w:t>金额</w:t>
      </w:r>
      <w:r>
        <w:rPr>
          <w:rFonts w:hint="eastAsia" w:eastAsia="仿宋_GB2312" w:cs="仿宋_GB2312"/>
          <w:sz w:val="32"/>
          <w:szCs w:val="32"/>
          <w:lang w:eastAsia="zh-CN" w:bidi="ar-SA"/>
        </w:rPr>
        <w:t>不低于</w:t>
      </w:r>
      <w:r>
        <w:rPr>
          <w:rFonts w:hint="default" w:eastAsia="仿宋_GB2312" w:cs="仿宋_GB2312"/>
          <w:sz w:val="32"/>
          <w:szCs w:val="32"/>
          <w:lang w:eastAsia="zh-CN" w:bidi="ar-SA"/>
        </w:rPr>
        <w:t>100万元</w:t>
      </w:r>
      <w:r>
        <w:rPr>
          <w:rFonts w:hint="eastAsia" w:ascii="Times New Roman" w:hAnsi="Times New Roman" w:eastAsia="仿宋_GB2312" w:cs="仿宋_GB2312"/>
          <w:color w:val="000000"/>
          <w:kern w:val="2"/>
          <w:sz w:val="32"/>
          <w:szCs w:val="32"/>
          <w:lang w:val="en-US" w:eastAsia="zh-CN" w:bidi="ar-SA"/>
        </w:rPr>
        <w:t>（不含税）</w:t>
      </w:r>
      <w:r>
        <w:rPr>
          <w:rFonts w:hint="default" w:ascii="Times New Roman" w:hAnsi="Times New Roman" w:eastAsia="仿宋_GB2312" w:cs="仿宋_GB2312"/>
          <w:color w:val="000000"/>
          <w:kern w:val="2"/>
          <w:sz w:val="32"/>
          <w:szCs w:val="32"/>
          <w:lang w:eastAsia="zh-CN" w:bidi="ar-SA"/>
        </w:rPr>
        <w:t>，</w:t>
      </w:r>
      <w:r>
        <w:rPr>
          <w:rFonts w:hint="eastAsia" w:ascii="Times New Roman" w:hAnsi="Times New Roman" w:eastAsia="仿宋_GB2312" w:cs="仿宋_GB2312"/>
          <w:color w:val="000000"/>
          <w:kern w:val="2"/>
          <w:sz w:val="32"/>
          <w:szCs w:val="32"/>
          <w:lang w:val="en-US" w:eastAsia="zh-CN"/>
        </w:rPr>
        <w:t>参加企业数量不低于100家，落实对接项目不低于10个（以签署合作意向书为准）。</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eastAsia="仿宋_GB2312"/>
          <w:b/>
          <w:bCs/>
          <w:color w:val="000000"/>
          <w:kern w:val="0"/>
          <w:sz w:val="32"/>
          <w:szCs w:val="32"/>
        </w:rPr>
      </w:pPr>
      <w:r>
        <w:rPr>
          <w:rFonts w:eastAsia="仿宋_GB2312"/>
          <w:sz w:val="32"/>
        </w:rPr>
        <w:t xml:space="preserve">   </w:t>
      </w:r>
      <w:r>
        <w:rPr>
          <w:rFonts w:eastAsia="仿宋_GB2312"/>
          <w:b/>
          <w:bCs/>
          <w:color w:val="000000"/>
          <w:kern w:val="0"/>
          <w:sz w:val="32"/>
          <w:szCs w:val="32"/>
        </w:rPr>
        <w:t>申报材料按顺序依次编排并A4纸张双面打印、胶装成册。</w:t>
      </w:r>
    </w:p>
    <w:p>
      <w:pPr>
        <w:pageBreakBefore w:val="0"/>
        <w:kinsoku/>
        <w:wordWrap/>
        <w:overflowPunct/>
        <w:topLinePunct w:val="0"/>
        <w:autoSpaceDE/>
        <w:bidi w:val="0"/>
        <w:adjustRightInd/>
        <w:snapToGrid/>
        <w:spacing w:line="600" w:lineRule="exact"/>
        <w:ind w:firstLine="640"/>
        <w:textAlignment w:val="auto"/>
        <w:rPr>
          <w:rFonts w:eastAsia="仿宋_GB2312"/>
          <w:b/>
          <w:bCs/>
          <w:color w:val="000000"/>
          <w:kern w:val="0"/>
          <w:sz w:val="32"/>
          <w:szCs w:val="32"/>
        </w:rPr>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pPr>
    </w:p>
    <w:p>
      <w:pPr>
        <w:pageBreakBefore w:val="0"/>
        <w:kinsoku/>
        <w:wordWrap/>
        <w:overflowPunct/>
        <w:topLinePunct w:val="0"/>
        <w:autoSpaceDE/>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封面样式</w:t>
      </w:r>
    </w:p>
    <w:p>
      <w:pPr>
        <w:pageBreakBefore w:val="0"/>
        <w:kinsoku/>
        <w:wordWrap/>
        <w:overflowPunct/>
        <w:topLinePunct w:val="0"/>
        <w:autoSpaceDE/>
        <w:bidi w:val="0"/>
        <w:adjustRightInd/>
        <w:snapToGrid/>
        <w:spacing w:line="600" w:lineRule="exact"/>
        <w:textAlignment w:val="auto"/>
        <w:rPr>
          <w:rFonts w:hint="eastAsia" w:ascii="黑体" w:hAnsi="黑体" w:eastAsia="黑体" w:cs="黑体"/>
          <w:sz w:val="32"/>
          <w:szCs w:val="32"/>
        </w:rPr>
      </w:pPr>
    </w:p>
    <w:p>
      <w:pPr>
        <w:pageBreakBefore w:val="0"/>
        <w:kinsoku/>
        <w:wordWrap/>
        <w:overflowPunct/>
        <w:topLinePunct w:val="0"/>
        <w:autoSpaceDE/>
        <w:bidi w:val="0"/>
        <w:adjustRightInd/>
        <w:snapToGrid/>
        <w:spacing w:line="600" w:lineRule="exact"/>
        <w:textAlignment w:val="auto"/>
        <w:rPr>
          <w:rFonts w:hint="eastAsia" w:ascii="黑体" w:hAnsi="黑体" w:eastAsia="黑体" w:cs="黑体"/>
          <w:sz w:val="32"/>
          <w:szCs w:val="32"/>
        </w:rPr>
      </w:pPr>
    </w:p>
    <w:p>
      <w:pPr>
        <w:pageBreakBefore w:val="0"/>
        <w:kinsoku/>
        <w:wordWrap/>
        <w:overflowPunct/>
        <w:topLinePunct w:val="0"/>
        <w:autoSpaceDE/>
        <w:bidi w:val="0"/>
        <w:adjustRightInd/>
        <w:snapToGrid/>
        <w:spacing w:line="600" w:lineRule="exact"/>
        <w:textAlignment w:val="auto"/>
        <w:rPr>
          <w:rFonts w:hint="eastAsia" w:ascii="黑体" w:hAnsi="黑体" w:eastAsia="黑体" w:cs="黑体"/>
          <w:sz w:val="32"/>
          <w:szCs w:val="32"/>
        </w:rPr>
      </w:pPr>
    </w:p>
    <w:p>
      <w:pPr>
        <w:pageBreakBefore w:val="0"/>
        <w:kinsoku/>
        <w:wordWrap/>
        <w:overflowPunct/>
        <w:topLinePunct w:val="0"/>
        <w:autoSpaceDE/>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val="zh-CN"/>
        </w:rPr>
      </w:pPr>
      <w:r>
        <w:rPr>
          <w:rFonts w:hint="default" w:ascii="Times New Roman" w:hAnsi="Times New Roman" w:eastAsia="方正小标宋简体" w:cs="Times New Roman"/>
          <w:b w:val="0"/>
          <w:bCs w:val="0"/>
          <w:sz w:val="44"/>
          <w:szCs w:val="44"/>
          <w:lang w:val="zh-CN"/>
        </w:rPr>
        <w:t>2023-2024</w:t>
      </w:r>
      <w:r>
        <w:rPr>
          <w:rFonts w:hint="eastAsia" w:ascii="方正小标宋简体" w:hAnsi="方正小标宋简体" w:eastAsia="方正小标宋简体" w:cs="方正小标宋简体"/>
          <w:b w:val="0"/>
          <w:bCs w:val="0"/>
          <w:sz w:val="44"/>
          <w:szCs w:val="44"/>
          <w:lang w:val="zh-CN"/>
        </w:rPr>
        <w:t>年省级促进经济高质量发展</w:t>
      </w:r>
    </w:p>
    <w:p>
      <w:pPr>
        <w:pageBreakBefore w:val="0"/>
        <w:kinsoku/>
        <w:wordWrap/>
        <w:overflowPunct/>
        <w:topLinePunct w:val="0"/>
        <w:autoSpaceDE/>
        <w:bidi w:val="0"/>
        <w:adjustRightInd/>
        <w:snapToGrid/>
        <w:spacing w:line="600" w:lineRule="exact"/>
        <w:jc w:val="center"/>
        <w:textAlignment w:val="auto"/>
        <w:rPr>
          <w:rFonts w:hint="eastAsia" w:ascii="方正小标宋简体" w:hAnsi="方正小标宋简体" w:eastAsia="方正小标宋简体" w:cs="方正小标宋简体"/>
          <w:b w:val="0"/>
          <w:bCs w:val="0"/>
          <w:spacing w:val="-20"/>
          <w:sz w:val="44"/>
          <w:szCs w:val="44"/>
        </w:rPr>
      </w:pPr>
      <w:r>
        <w:rPr>
          <w:rFonts w:hint="eastAsia" w:ascii="方正小标宋简体" w:hAnsi="方正小标宋简体" w:eastAsia="方正小标宋简体" w:cs="方正小标宋简体"/>
          <w:b w:val="0"/>
          <w:bCs w:val="0"/>
          <w:sz w:val="44"/>
          <w:szCs w:val="44"/>
          <w:lang w:val="zh-CN"/>
        </w:rPr>
        <w:t>专项资金（工业设计发展）</w:t>
      </w:r>
      <w:r>
        <w:rPr>
          <w:rFonts w:hint="eastAsia" w:ascii="方正小标宋简体" w:hAnsi="方正小标宋简体" w:eastAsia="方正小标宋简体" w:cs="方正小标宋简体"/>
          <w:b w:val="0"/>
          <w:bCs w:val="0"/>
          <w:spacing w:val="-20"/>
          <w:sz w:val="44"/>
          <w:szCs w:val="44"/>
        </w:rPr>
        <w:t>项目</w:t>
      </w:r>
      <w:r>
        <w:rPr>
          <w:rFonts w:hint="default" w:ascii="方正小标宋简体" w:hAnsi="方正小标宋简体" w:eastAsia="方正小标宋简体" w:cs="方正小标宋简体"/>
          <w:b w:val="0"/>
          <w:bCs w:val="0"/>
          <w:spacing w:val="-20"/>
          <w:sz w:val="44"/>
          <w:szCs w:val="44"/>
        </w:rPr>
        <w:t>入</w:t>
      </w:r>
      <w:r>
        <w:rPr>
          <w:rFonts w:hint="default" w:ascii="方正小标宋简体" w:hAnsi="方正小标宋简体" w:eastAsia="方正小标宋简体" w:cs="方正小标宋简体"/>
          <w:b w:val="0"/>
          <w:bCs w:val="0"/>
          <w:sz w:val="44"/>
          <w:szCs w:val="44"/>
        </w:rPr>
        <w:t>库</w:t>
      </w:r>
    </w:p>
    <w:p>
      <w:pPr>
        <w:pageBreakBefore w:val="0"/>
        <w:kinsoku/>
        <w:wordWrap/>
        <w:overflowPunct/>
        <w:topLinePunct w:val="0"/>
        <w:autoSpaceDE/>
        <w:bidi w:val="0"/>
        <w:adjustRightInd/>
        <w:snapToGrid/>
        <w:spacing w:line="600" w:lineRule="exact"/>
        <w:jc w:val="center"/>
        <w:textAlignment w:val="auto"/>
        <w:rPr>
          <w:rFonts w:hint="default" w:ascii="方正小标宋简体" w:hAnsi="方正小标宋简体" w:eastAsia="方正小标宋简体" w:cs="方正小标宋简体"/>
          <w:color w:val="000000"/>
          <w:kern w:val="0"/>
          <w:sz w:val="44"/>
          <w:szCs w:val="44"/>
        </w:rPr>
      </w:pPr>
      <w:r>
        <w:rPr>
          <w:rFonts w:hint="default" w:ascii="方正小标宋简体" w:hAnsi="方正小标宋简体" w:eastAsia="方正小标宋简体" w:cs="方正小标宋简体"/>
          <w:b w:val="0"/>
          <w:bCs w:val="0"/>
          <w:color w:val="000000"/>
          <w:spacing w:val="-20"/>
          <w:kern w:val="0"/>
          <w:sz w:val="44"/>
          <w:szCs w:val="44"/>
        </w:rPr>
        <w:t>申请</w:t>
      </w:r>
      <w:r>
        <w:rPr>
          <w:rFonts w:hint="default" w:ascii="方正小标宋简体" w:hAnsi="方正小标宋简体" w:eastAsia="方正小标宋简体" w:cs="方正小标宋简体"/>
          <w:b w:val="0"/>
          <w:bCs w:val="0"/>
          <w:color w:val="000000"/>
          <w:kern w:val="0"/>
          <w:sz w:val="44"/>
          <w:szCs w:val="44"/>
        </w:rPr>
        <w:t>报告</w:t>
      </w:r>
    </w:p>
    <w:p>
      <w:pPr>
        <w:pageBreakBefore w:val="0"/>
        <w:widowControl/>
        <w:kinsoku/>
        <w:wordWrap/>
        <w:overflowPunct/>
        <w:topLinePunct w:val="0"/>
        <w:autoSpaceDE/>
        <w:autoSpaceDN w:val="0"/>
        <w:bidi w:val="0"/>
        <w:adjustRightInd/>
        <w:snapToGrid/>
        <w:spacing w:line="600" w:lineRule="exact"/>
        <w:textAlignment w:val="auto"/>
        <w:rPr>
          <w:rFonts w:hint="eastAsia"/>
          <w:b/>
          <w:bCs/>
          <w:color w:val="000000"/>
          <w:kern w:val="0"/>
          <w:sz w:val="30"/>
          <w:szCs w:val="30"/>
        </w:rPr>
      </w:pPr>
    </w:p>
    <w:p>
      <w:pPr>
        <w:pageBreakBefore w:val="0"/>
        <w:widowControl/>
        <w:kinsoku/>
        <w:wordWrap/>
        <w:overflowPunct/>
        <w:topLinePunct w:val="0"/>
        <w:autoSpaceDE/>
        <w:bidi w:val="0"/>
        <w:adjustRightInd/>
        <w:snapToGrid/>
        <w:spacing w:line="600" w:lineRule="exact"/>
        <w:jc w:val="center"/>
        <w:textAlignment w:val="auto"/>
        <w:rPr>
          <w:rFonts w:eastAsia="黑体"/>
          <w:b/>
          <w:bCs/>
          <w:color w:val="000000"/>
          <w:kern w:val="0"/>
          <w:sz w:val="84"/>
          <w:szCs w:val="84"/>
        </w:rPr>
      </w:pPr>
    </w:p>
    <w:p>
      <w:pPr>
        <w:pageBreakBefore w:val="0"/>
        <w:widowControl/>
        <w:kinsoku/>
        <w:wordWrap/>
        <w:overflowPunct/>
        <w:topLinePunct w:val="0"/>
        <w:autoSpaceDE/>
        <w:bidi w:val="0"/>
        <w:adjustRightInd/>
        <w:snapToGrid/>
        <w:spacing w:line="600" w:lineRule="exact"/>
        <w:jc w:val="center"/>
        <w:textAlignment w:val="auto"/>
        <w:rPr>
          <w:rFonts w:eastAsia="黑体"/>
          <w:b/>
          <w:bCs/>
          <w:color w:val="000000"/>
          <w:kern w:val="0"/>
          <w:sz w:val="84"/>
          <w:szCs w:val="84"/>
        </w:rPr>
      </w:pPr>
    </w:p>
    <w:p>
      <w:pPr>
        <w:pStyle w:val="2"/>
        <w:pageBreakBefore w:val="0"/>
        <w:kinsoku/>
        <w:wordWrap/>
        <w:overflowPunct/>
        <w:topLinePunct w:val="0"/>
        <w:autoSpaceDE/>
        <w:bidi w:val="0"/>
        <w:adjustRightInd/>
        <w:snapToGrid/>
        <w:spacing w:before="0" w:beforeLines="0" w:after="0" w:afterLines="0" w:line="600" w:lineRule="exact"/>
        <w:textAlignment w:val="auto"/>
      </w:pPr>
    </w:p>
    <w:p>
      <w:pPr>
        <w:pageBreakBefore w:val="0"/>
        <w:widowControl/>
        <w:kinsoku/>
        <w:wordWrap/>
        <w:overflowPunct/>
        <w:topLinePunct w:val="0"/>
        <w:autoSpaceDE/>
        <w:autoSpaceDN w:val="0"/>
        <w:bidi w:val="0"/>
        <w:adjustRightInd/>
        <w:snapToGrid/>
        <w:spacing w:line="600" w:lineRule="exact"/>
        <w:ind w:firstLine="602" w:firstLineChars="200"/>
        <w:textAlignment w:val="auto"/>
        <w:rPr>
          <w:rFonts w:hint="eastAsia" w:hAnsi="宋体"/>
          <w:b/>
          <w:bCs/>
          <w:color w:val="000000"/>
          <w:kern w:val="0"/>
          <w:sz w:val="30"/>
          <w:szCs w:val="30"/>
          <w:u w:val="single"/>
        </w:rPr>
      </w:pPr>
      <w:r>
        <w:rPr>
          <w:rFonts w:hint="eastAsia" w:hAnsi="宋体"/>
          <w:b/>
          <w:bCs/>
          <w:color w:val="000000"/>
          <w:kern w:val="0"/>
          <w:sz w:val="30"/>
          <w:szCs w:val="30"/>
        </w:rPr>
        <w:t>项目</w:t>
      </w:r>
      <w:r>
        <w:rPr>
          <w:rFonts w:hAnsi="宋体"/>
          <w:b/>
          <w:bCs/>
          <w:color w:val="000000"/>
          <w:kern w:val="0"/>
          <w:sz w:val="30"/>
          <w:szCs w:val="30"/>
        </w:rPr>
        <w:t>单位名称：</w:t>
      </w:r>
      <w:r>
        <w:rPr>
          <w:rFonts w:hint="eastAsia" w:hAnsi="宋体"/>
          <w:b/>
          <w:bCs/>
          <w:color w:val="000000"/>
          <w:kern w:val="0"/>
          <w:sz w:val="30"/>
          <w:szCs w:val="30"/>
          <w:u w:val="single"/>
        </w:rPr>
        <w:t xml:space="preserve">   （单位公章）             </w:t>
      </w:r>
    </w:p>
    <w:p>
      <w:pPr>
        <w:pageBreakBefore w:val="0"/>
        <w:widowControl/>
        <w:kinsoku/>
        <w:wordWrap/>
        <w:overflowPunct/>
        <w:topLinePunct w:val="0"/>
        <w:autoSpaceDE/>
        <w:autoSpaceDN w:val="0"/>
        <w:bidi w:val="0"/>
        <w:adjustRightInd/>
        <w:snapToGrid/>
        <w:spacing w:line="600" w:lineRule="exact"/>
        <w:ind w:firstLine="602" w:firstLineChars="200"/>
        <w:textAlignment w:val="auto"/>
        <w:rPr>
          <w:rFonts w:hint="eastAsia" w:hAnsi="宋体"/>
          <w:b/>
          <w:bCs/>
          <w:color w:val="000000"/>
          <w:kern w:val="0"/>
          <w:sz w:val="30"/>
          <w:szCs w:val="30"/>
        </w:rPr>
      </w:pPr>
      <w:r>
        <w:rPr>
          <w:rFonts w:hint="eastAsia"/>
          <w:b/>
          <w:bCs/>
          <w:color w:val="000000"/>
          <w:kern w:val="0"/>
          <w:sz w:val="30"/>
          <w:szCs w:val="30"/>
        </w:rPr>
        <w:t>项 目  名 称：</w:t>
      </w:r>
      <w:r>
        <w:rPr>
          <w:rFonts w:hint="eastAsia" w:hAnsi="宋体"/>
          <w:b/>
          <w:bCs/>
          <w:color w:val="000000"/>
          <w:kern w:val="0"/>
          <w:sz w:val="30"/>
          <w:szCs w:val="30"/>
          <w:u w:val="single"/>
        </w:rPr>
        <w:t xml:space="preserve">                            </w:t>
      </w:r>
      <w:r>
        <w:rPr>
          <w:b/>
          <w:bCs/>
          <w:color w:val="000000"/>
          <w:kern w:val="0"/>
          <w:sz w:val="30"/>
          <w:szCs w:val="30"/>
        </w:rPr>
        <w:t xml:space="preserve"> </w:t>
      </w:r>
      <w:r>
        <w:rPr>
          <w:rFonts w:hint="eastAsia" w:hAnsi="宋体"/>
          <w:b/>
          <w:bCs/>
          <w:color w:val="000000"/>
          <w:kern w:val="0"/>
          <w:sz w:val="30"/>
          <w:szCs w:val="30"/>
        </w:rPr>
        <w:t xml:space="preserve"> </w:t>
      </w:r>
    </w:p>
    <w:p>
      <w:pPr>
        <w:pageBreakBefore w:val="0"/>
        <w:widowControl/>
        <w:kinsoku/>
        <w:wordWrap/>
        <w:overflowPunct/>
        <w:topLinePunct w:val="0"/>
        <w:autoSpaceDE/>
        <w:autoSpaceDN w:val="0"/>
        <w:bidi w:val="0"/>
        <w:adjustRightInd/>
        <w:snapToGrid/>
        <w:spacing w:line="600" w:lineRule="exact"/>
        <w:ind w:left="3306" w:leftChars="289" w:hanging="2699" w:hangingChars="896"/>
        <w:jc w:val="left"/>
        <w:textAlignment w:val="auto"/>
        <w:rPr>
          <w:b/>
          <w:bCs/>
          <w:color w:val="000000"/>
          <w:kern w:val="0"/>
          <w:sz w:val="30"/>
          <w:szCs w:val="30"/>
          <w:u w:val="single"/>
        </w:rPr>
      </w:pPr>
      <w:r>
        <w:rPr>
          <w:rFonts w:hint="eastAsia" w:hAnsi="宋体"/>
          <w:b/>
          <w:bCs/>
          <w:color w:val="000000"/>
          <w:kern w:val="0"/>
          <w:sz w:val="30"/>
          <w:szCs w:val="30"/>
          <w:lang w:eastAsia="zh-CN"/>
        </w:rPr>
        <w:t>支</w:t>
      </w:r>
      <w:r>
        <w:rPr>
          <w:rFonts w:hint="eastAsia" w:hAnsi="宋体"/>
          <w:b/>
          <w:bCs/>
          <w:color w:val="000000"/>
          <w:kern w:val="0"/>
          <w:sz w:val="30"/>
          <w:szCs w:val="30"/>
          <w:lang w:val="en-US" w:eastAsia="zh-CN"/>
        </w:rPr>
        <w:t xml:space="preserve"> </w:t>
      </w:r>
      <w:r>
        <w:rPr>
          <w:rFonts w:hint="eastAsia" w:hAnsi="宋体"/>
          <w:b/>
          <w:bCs/>
          <w:color w:val="000000"/>
          <w:kern w:val="0"/>
          <w:sz w:val="30"/>
          <w:szCs w:val="30"/>
          <w:lang w:eastAsia="zh-CN"/>
        </w:rPr>
        <w:t>持</w:t>
      </w:r>
      <w:r>
        <w:rPr>
          <w:rFonts w:hint="eastAsia" w:hAnsi="宋体"/>
          <w:b/>
          <w:bCs/>
          <w:color w:val="000000"/>
          <w:kern w:val="0"/>
          <w:sz w:val="30"/>
          <w:szCs w:val="30"/>
        </w:rPr>
        <w:t xml:space="preserve">  方 </w:t>
      </w:r>
      <w:r>
        <w:rPr>
          <w:rFonts w:hint="default" w:hAnsi="宋体"/>
          <w:b/>
          <w:bCs/>
          <w:color w:val="000000"/>
          <w:kern w:val="0"/>
          <w:sz w:val="30"/>
          <w:szCs w:val="30"/>
        </w:rPr>
        <w:t>向</w:t>
      </w:r>
      <w:r>
        <w:rPr>
          <w:rFonts w:hint="eastAsia" w:hAnsi="宋体"/>
          <w:b/>
          <w:bCs/>
          <w:color w:val="000000"/>
          <w:kern w:val="0"/>
          <w:sz w:val="30"/>
          <w:szCs w:val="30"/>
        </w:rPr>
        <w:t>：</w:t>
      </w:r>
      <w:r>
        <w:rPr>
          <w:rFonts w:hint="eastAsia" w:hAnsi="宋体"/>
          <w:b/>
          <w:bCs/>
          <w:color w:val="000000"/>
          <w:kern w:val="0"/>
          <w:sz w:val="30"/>
          <w:szCs w:val="30"/>
          <w:u w:val="single"/>
        </w:rPr>
        <w:t xml:space="preserve">                         </w:t>
      </w:r>
      <w:r>
        <w:rPr>
          <w:rFonts w:hint="eastAsia" w:hAnsi="宋体"/>
          <w:b/>
          <w:bCs/>
          <w:color w:val="000000"/>
          <w:kern w:val="0"/>
          <w:sz w:val="30"/>
          <w:szCs w:val="30"/>
          <w:u w:val="single"/>
          <w:lang w:val="en-US" w:eastAsia="zh-CN"/>
        </w:rPr>
        <w:t xml:space="preserve"> </w:t>
      </w:r>
      <w:r>
        <w:rPr>
          <w:rFonts w:hint="eastAsia" w:hAnsi="宋体"/>
          <w:b/>
          <w:bCs/>
          <w:color w:val="000000"/>
          <w:kern w:val="0"/>
          <w:sz w:val="30"/>
          <w:szCs w:val="30"/>
          <w:u w:val="single"/>
        </w:rPr>
        <w:t xml:space="preserve">  </w:t>
      </w:r>
      <w:r>
        <w:rPr>
          <w:rFonts w:hint="eastAsia" w:hAnsi="宋体"/>
          <w:b/>
          <w:bCs/>
          <w:color w:val="000000"/>
          <w:kern w:val="0"/>
          <w:sz w:val="30"/>
          <w:szCs w:val="30"/>
        </w:rPr>
        <w:t xml:space="preserve"> </w:t>
      </w:r>
    </w:p>
    <w:p>
      <w:pPr>
        <w:pageBreakBefore w:val="0"/>
        <w:widowControl/>
        <w:kinsoku/>
        <w:wordWrap/>
        <w:overflowPunct/>
        <w:topLinePunct w:val="0"/>
        <w:autoSpaceDE/>
        <w:autoSpaceDN w:val="0"/>
        <w:bidi w:val="0"/>
        <w:adjustRightInd/>
        <w:snapToGrid/>
        <w:spacing w:line="600" w:lineRule="exact"/>
        <w:ind w:firstLine="602" w:firstLineChars="200"/>
        <w:jc w:val="left"/>
        <w:textAlignment w:val="auto"/>
        <w:rPr>
          <w:b/>
          <w:bCs/>
          <w:color w:val="000000"/>
          <w:kern w:val="0"/>
          <w:sz w:val="30"/>
          <w:szCs w:val="30"/>
        </w:rPr>
      </w:pPr>
      <w:r>
        <w:rPr>
          <w:rFonts w:hAnsi="宋体"/>
          <w:b/>
          <w:bCs/>
          <w:color w:val="000000"/>
          <w:kern w:val="0"/>
          <w:sz w:val="30"/>
          <w:szCs w:val="30"/>
        </w:rPr>
        <w:t>联</w:t>
      </w:r>
      <w:r>
        <w:rPr>
          <w:b/>
          <w:bCs/>
          <w:color w:val="000000"/>
          <w:kern w:val="0"/>
          <w:sz w:val="30"/>
          <w:szCs w:val="30"/>
        </w:rPr>
        <w:t xml:space="preserve">   </w:t>
      </w:r>
      <w:r>
        <w:rPr>
          <w:rFonts w:hAnsi="宋体"/>
          <w:b/>
          <w:bCs/>
          <w:color w:val="000000"/>
          <w:kern w:val="0"/>
          <w:sz w:val="30"/>
          <w:szCs w:val="30"/>
        </w:rPr>
        <w:t>系</w:t>
      </w:r>
      <w:r>
        <w:rPr>
          <w:b/>
          <w:bCs/>
          <w:color w:val="000000"/>
          <w:kern w:val="0"/>
          <w:sz w:val="30"/>
          <w:szCs w:val="30"/>
        </w:rPr>
        <w:t xml:space="preserve">   </w:t>
      </w:r>
      <w:r>
        <w:rPr>
          <w:rFonts w:hAnsi="宋体"/>
          <w:b/>
          <w:bCs/>
          <w:color w:val="000000"/>
          <w:kern w:val="0"/>
          <w:sz w:val="30"/>
          <w:szCs w:val="30"/>
        </w:rPr>
        <w:t>人：</w:t>
      </w:r>
      <w:r>
        <w:rPr>
          <w:rFonts w:hint="eastAsia" w:hAnsi="宋体"/>
          <w:b/>
          <w:bCs/>
          <w:color w:val="000000"/>
          <w:kern w:val="0"/>
          <w:sz w:val="30"/>
          <w:szCs w:val="30"/>
          <w:u w:val="single"/>
        </w:rPr>
        <w:t xml:space="preserve">                            </w:t>
      </w:r>
      <w:r>
        <w:rPr>
          <w:b/>
          <w:bCs/>
          <w:color w:val="000000"/>
          <w:kern w:val="0"/>
          <w:sz w:val="30"/>
          <w:szCs w:val="30"/>
        </w:rPr>
        <w:t xml:space="preserve"> </w:t>
      </w:r>
    </w:p>
    <w:p>
      <w:pPr>
        <w:pageBreakBefore w:val="0"/>
        <w:widowControl/>
        <w:kinsoku/>
        <w:wordWrap/>
        <w:overflowPunct/>
        <w:topLinePunct w:val="0"/>
        <w:autoSpaceDE/>
        <w:autoSpaceDN w:val="0"/>
        <w:bidi w:val="0"/>
        <w:adjustRightInd/>
        <w:snapToGrid/>
        <w:spacing w:line="600" w:lineRule="exact"/>
        <w:ind w:firstLine="602" w:firstLineChars="200"/>
        <w:jc w:val="left"/>
        <w:textAlignment w:val="auto"/>
        <w:rPr>
          <w:b/>
          <w:bCs/>
          <w:color w:val="000000"/>
          <w:kern w:val="0"/>
          <w:sz w:val="30"/>
          <w:szCs w:val="30"/>
        </w:rPr>
      </w:pPr>
      <w:r>
        <w:rPr>
          <w:rFonts w:hAnsi="宋体"/>
          <w:b/>
          <w:bCs/>
          <w:color w:val="000000"/>
          <w:kern w:val="0"/>
          <w:sz w:val="30"/>
          <w:szCs w:val="30"/>
        </w:rPr>
        <w:t>联</w:t>
      </w:r>
      <w:r>
        <w:rPr>
          <w:b/>
          <w:bCs/>
          <w:color w:val="000000"/>
          <w:kern w:val="0"/>
          <w:sz w:val="30"/>
          <w:szCs w:val="30"/>
        </w:rPr>
        <w:t xml:space="preserve"> </w:t>
      </w:r>
      <w:r>
        <w:rPr>
          <w:rFonts w:hAnsi="宋体"/>
          <w:b/>
          <w:bCs/>
          <w:color w:val="000000"/>
          <w:kern w:val="0"/>
          <w:sz w:val="30"/>
          <w:szCs w:val="30"/>
        </w:rPr>
        <w:t>系</w:t>
      </w:r>
      <w:r>
        <w:rPr>
          <w:b/>
          <w:bCs/>
          <w:color w:val="000000"/>
          <w:kern w:val="0"/>
          <w:sz w:val="30"/>
          <w:szCs w:val="30"/>
        </w:rPr>
        <w:t xml:space="preserve"> </w:t>
      </w:r>
      <w:r>
        <w:rPr>
          <w:rFonts w:hAnsi="宋体"/>
          <w:b/>
          <w:bCs/>
          <w:color w:val="000000"/>
          <w:kern w:val="0"/>
          <w:sz w:val="30"/>
          <w:szCs w:val="30"/>
        </w:rPr>
        <w:t>电</w:t>
      </w:r>
      <w:r>
        <w:rPr>
          <w:b/>
          <w:bCs/>
          <w:color w:val="000000"/>
          <w:kern w:val="0"/>
          <w:sz w:val="30"/>
          <w:szCs w:val="30"/>
        </w:rPr>
        <w:t xml:space="preserve">  </w:t>
      </w:r>
      <w:r>
        <w:rPr>
          <w:rFonts w:hAnsi="宋体"/>
          <w:b/>
          <w:bCs/>
          <w:color w:val="000000"/>
          <w:kern w:val="0"/>
          <w:sz w:val="30"/>
          <w:szCs w:val="30"/>
        </w:rPr>
        <w:t>话：</w:t>
      </w:r>
      <w:r>
        <w:rPr>
          <w:rFonts w:hint="eastAsia" w:hAnsi="宋体"/>
          <w:b/>
          <w:bCs/>
          <w:color w:val="000000"/>
          <w:kern w:val="0"/>
          <w:sz w:val="30"/>
          <w:szCs w:val="30"/>
          <w:u w:val="single"/>
        </w:rPr>
        <w:t xml:space="preserve">                            </w:t>
      </w:r>
      <w:r>
        <w:rPr>
          <w:b/>
          <w:bCs/>
          <w:color w:val="000000"/>
          <w:kern w:val="0"/>
          <w:sz w:val="30"/>
          <w:szCs w:val="30"/>
        </w:rPr>
        <w:t xml:space="preserve"> </w:t>
      </w:r>
    </w:p>
    <w:p>
      <w:pPr>
        <w:pageBreakBefore w:val="0"/>
        <w:kinsoku/>
        <w:wordWrap/>
        <w:overflowPunct/>
        <w:topLinePunct w:val="0"/>
        <w:autoSpaceDE/>
        <w:bidi w:val="0"/>
        <w:adjustRightInd/>
        <w:snapToGrid/>
        <w:spacing w:line="600" w:lineRule="exact"/>
        <w:ind w:firstLine="640"/>
        <w:textAlignment w:val="auto"/>
        <w:rPr>
          <w:rFonts w:hint="eastAsia" w:eastAsia="仿宋_GB2312"/>
          <w:sz w:val="32"/>
          <w:szCs w:val="32"/>
        </w:rPr>
      </w:pPr>
    </w:p>
    <w:p>
      <w:pPr>
        <w:pageBreakBefore w:val="0"/>
        <w:kinsoku/>
        <w:wordWrap/>
        <w:overflowPunct/>
        <w:topLinePunct w:val="0"/>
        <w:autoSpaceDE/>
        <w:bidi w:val="0"/>
        <w:adjustRightInd/>
        <w:snapToGrid/>
        <w:spacing w:line="600" w:lineRule="exact"/>
        <w:jc w:val="left"/>
        <w:textAlignment w:val="auto"/>
        <w:rPr>
          <w:rFonts w:hint="eastAsia" w:ascii="黑体" w:hAnsi="黑体" w:eastAsia="黑体" w:cs="黑体"/>
          <w:bCs/>
          <w:sz w:val="32"/>
          <w:szCs w:val="32"/>
        </w:rPr>
      </w:pPr>
    </w:p>
    <w:p>
      <w:pPr>
        <w:pageBreakBefore w:val="0"/>
        <w:kinsoku/>
        <w:wordWrap/>
        <w:overflowPunct/>
        <w:topLinePunct w:val="0"/>
        <w:autoSpaceDE/>
        <w:bidi w:val="0"/>
        <w:adjustRightInd/>
        <w:snapToGrid/>
        <w:spacing w:line="600" w:lineRule="exact"/>
        <w:jc w:val="left"/>
        <w:textAlignment w:val="auto"/>
        <w:rPr>
          <w:rFonts w:hint="eastAsia" w:ascii="黑体" w:hAnsi="黑体" w:eastAsia="黑体" w:cs="黑体"/>
          <w:bCs/>
          <w:sz w:val="32"/>
          <w:szCs w:val="32"/>
        </w:rPr>
      </w:pPr>
    </w:p>
    <w:p>
      <w:pPr>
        <w:pageBreakBefore w:val="0"/>
        <w:kinsoku/>
        <w:wordWrap/>
        <w:overflowPunct/>
        <w:topLinePunct w:val="0"/>
        <w:autoSpaceDE/>
        <w:bidi w:val="0"/>
        <w:adjustRightInd/>
        <w:snapToGrid/>
        <w:spacing w:line="600" w:lineRule="exact"/>
        <w:jc w:val="left"/>
        <w:textAlignment w:val="auto"/>
        <w:rPr>
          <w:rFonts w:hint="eastAsia" w:ascii="黑体" w:hAnsi="黑体" w:eastAsia="黑体" w:cs="黑体"/>
          <w:bCs/>
          <w:sz w:val="32"/>
          <w:szCs w:val="32"/>
        </w:rPr>
      </w:pPr>
    </w:p>
    <w:p>
      <w:pPr>
        <w:pageBreakBefore w:val="0"/>
        <w:kinsoku/>
        <w:wordWrap/>
        <w:overflowPunct/>
        <w:topLinePunct w:val="0"/>
        <w:autoSpaceDE/>
        <w:bidi w:val="0"/>
        <w:adjustRightInd/>
        <w:snapToGrid/>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BEC656"/>
    <w:multiLevelType w:val="singleLevel"/>
    <w:tmpl w:val="FFBEC65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DC85EC9"/>
    <w:rsid w:val="009A1FC9"/>
    <w:rsid w:val="00CA0599"/>
    <w:rsid w:val="01D70F1E"/>
    <w:rsid w:val="02715BEE"/>
    <w:rsid w:val="050E5107"/>
    <w:rsid w:val="07B94A44"/>
    <w:rsid w:val="081D4C36"/>
    <w:rsid w:val="09802174"/>
    <w:rsid w:val="0D14489B"/>
    <w:rsid w:val="0EF5B345"/>
    <w:rsid w:val="13424DCE"/>
    <w:rsid w:val="156B573D"/>
    <w:rsid w:val="1A476910"/>
    <w:rsid w:val="1BF5882F"/>
    <w:rsid w:val="1C2C20AC"/>
    <w:rsid w:val="1E100424"/>
    <w:rsid w:val="1E6E60F6"/>
    <w:rsid w:val="1F733C03"/>
    <w:rsid w:val="21A5720F"/>
    <w:rsid w:val="22C970E3"/>
    <w:rsid w:val="234B491A"/>
    <w:rsid w:val="240F19BD"/>
    <w:rsid w:val="24192A53"/>
    <w:rsid w:val="2A3A6863"/>
    <w:rsid w:val="2B4821BC"/>
    <w:rsid w:val="2CD21094"/>
    <w:rsid w:val="2EC47F5A"/>
    <w:rsid w:val="2ED11E77"/>
    <w:rsid w:val="2EFFF1D7"/>
    <w:rsid w:val="31484075"/>
    <w:rsid w:val="34AB7412"/>
    <w:rsid w:val="35DF3FC6"/>
    <w:rsid w:val="3625177B"/>
    <w:rsid w:val="379D0A18"/>
    <w:rsid w:val="37E67E7B"/>
    <w:rsid w:val="3BA93AA2"/>
    <w:rsid w:val="3C324955"/>
    <w:rsid w:val="3F9E6A5D"/>
    <w:rsid w:val="406F7F40"/>
    <w:rsid w:val="42697B09"/>
    <w:rsid w:val="450C0ECF"/>
    <w:rsid w:val="4E024B9F"/>
    <w:rsid w:val="4E033CC8"/>
    <w:rsid w:val="4E1D22C6"/>
    <w:rsid w:val="4F432AA9"/>
    <w:rsid w:val="4FBE2884"/>
    <w:rsid w:val="539A0910"/>
    <w:rsid w:val="57DB8700"/>
    <w:rsid w:val="57EA0388"/>
    <w:rsid w:val="57FF3C08"/>
    <w:rsid w:val="58FD2C85"/>
    <w:rsid w:val="5BE01C85"/>
    <w:rsid w:val="5D514411"/>
    <w:rsid w:val="5DB50017"/>
    <w:rsid w:val="5DC85EC9"/>
    <w:rsid w:val="5E8755F4"/>
    <w:rsid w:val="5EBF6D38"/>
    <w:rsid w:val="5FA609EC"/>
    <w:rsid w:val="632A1CBD"/>
    <w:rsid w:val="682627BC"/>
    <w:rsid w:val="69031CC6"/>
    <w:rsid w:val="69D228FF"/>
    <w:rsid w:val="6B1003BF"/>
    <w:rsid w:val="6B1E6E3E"/>
    <w:rsid w:val="6CD56A92"/>
    <w:rsid w:val="6EA67B59"/>
    <w:rsid w:val="6ECFD363"/>
    <w:rsid w:val="6FCF6ED3"/>
    <w:rsid w:val="701B0161"/>
    <w:rsid w:val="73658FC8"/>
    <w:rsid w:val="73BFB1FA"/>
    <w:rsid w:val="74594F4C"/>
    <w:rsid w:val="74E41BEE"/>
    <w:rsid w:val="76BDD762"/>
    <w:rsid w:val="77E31E55"/>
    <w:rsid w:val="79503B9B"/>
    <w:rsid w:val="79A32F06"/>
    <w:rsid w:val="7A3BD08C"/>
    <w:rsid w:val="7B9E7D25"/>
    <w:rsid w:val="7BAC709A"/>
    <w:rsid w:val="7CFF8982"/>
    <w:rsid w:val="7D534FFD"/>
    <w:rsid w:val="7D6D67EE"/>
    <w:rsid w:val="7F9D23DC"/>
    <w:rsid w:val="7FFD30D9"/>
    <w:rsid w:val="7FFE2308"/>
    <w:rsid w:val="7FFFB5FD"/>
    <w:rsid w:val="93ABE74A"/>
    <w:rsid w:val="9EFDA3CF"/>
    <w:rsid w:val="AFFB84DA"/>
    <w:rsid w:val="B5FDDA82"/>
    <w:rsid w:val="B7EB7B91"/>
    <w:rsid w:val="BD4FF5DB"/>
    <w:rsid w:val="BFEFAF9C"/>
    <w:rsid w:val="CEF7A56F"/>
    <w:rsid w:val="D3EFAD2B"/>
    <w:rsid w:val="D7BBA7EB"/>
    <w:rsid w:val="D7D91174"/>
    <w:rsid w:val="D7FE68A0"/>
    <w:rsid w:val="DBF0DB9E"/>
    <w:rsid w:val="DD5E4FC5"/>
    <w:rsid w:val="DDAE27EF"/>
    <w:rsid w:val="DF6F0ADA"/>
    <w:rsid w:val="DFD7FCF1"/>
    <w:rsid w:val="E7B9DD9E"/>
    <w:rsid w:val="EF6F024F"/>
    <w:rsid w:val="EFBE1F4F"/>
    <w:rsid w:val="EFFFEE5A"/>
    <w:rsid w:val="F7F38193"/>
    <w:rsid w:val="FB7DA97A"/>
    <w:rsid w:val="FE774BDF"/>
    <w:rsid w:val="FED9AD79"/>
    <w:rsid w:val="FFF9EC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1</TotalTime>
  <ScaleCrop>false</ScaleCrop>
  <LinksUpToDate>false</LinksUpToDate>
  <CharactersWithSpaces>1676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2019-09-12T01:50:00Z</dcterms:created>
  <dc:creator>王宁涛</dc:creator>
  <cp:lastModifiedBy>程洁</cp:lastModifiedBy>
  <cp:lastPrinted>2023-06-22T10:18:00Z</cp:lastPrinted>
  <dcterms:modified xsi:type="dcterms:W3CDTF">2023-06-21T19:04:13Z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