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cs="Times New Roman"/>
          <w:b/>
          <w:sz w:val="44"/>
          <w:szCs w:val="44"/>
        </w:rPr>
        <w:t>汕头市深水网箱养殖专项资金扶持措施</w:t>
      </w:r>
      <w:r>
        <w:rPr>
          <w:rFonts w:hint="default" w:ascii="Times New Roman" w:hAnsi="Times New Roman" w:eastAsia="方正小标宋简体" w:cs="Times New Roman"/>
          <w:bCs/>
          <w:sz w:val="44"/>
          <w:szCs w:val="44"/>
        </w:rPr>
        <w:t>（</w:t>
      </w:r>
      <w:r>
        <w:rPr>
          <w:rFonts w:hint="default" w:ascii="Times New Roman" w:hAnsi="Times New Roman" w:eastAsia="方正小标宋简体" w:cs="Times New Roman"/>
          <w:bCs/>
          <w:sz w:val="44"/>
          <w:szCs w:val="44"/>
          <w:lang w:eastAsia="zh-CN"/>
        </w:rPr>
        <w:t>试</w:t>
      </w:r>
      <w:r>
        <w:rPr>
          <w:rFonts w:hint="default" w:ascii="Times New Roman" w:hAnsi="Times New Roman" w:eastAsia="方正小标宋简体" w:cs="Times New Roman"/>
          <w:bCs/>
          <w:sz w:val="44"/>
          <w:szCs w:val="44"/>
        </w:rPr>
        <w:t>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bCs/>
          <w:sz w:val="32"/>
          <w:szCs w:val="32"/>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rPr>
        <w:t>为深入贯彻落实省委</w:t>
      </w:r>
      <w:r>
        <w:rPr>
          <w:rFonts w:hint="default" w:ascii="Times New Roman" w:hAnsi="Times New Roman" w:eastAsia="仿宋_GB2312" w:cs="Times New Roman"/>
          <w:bCs/>
          <w:sz w:val="32"/>
          <w:szCs w:val="32"/>
          <w:highlight w:val="none"/>
        </w:rPr>
        <w:t>省政府和市委市政府关于现代化海洋牧场工作部署，加快渔业现代化建设，促进渔业转型升级，构建现代渔业发展新格局，推动现代化海洋牧场发展，制定本措施。</w:t>
      </w:r>
    </w:p>
    <w:p>
      <w:pPr>
        <w:keepNext w:val="0"/>
        <w:keepLines w:val="0"/>
        <w:pageBreakBefore w:val="0"/>
        <w:kinsoku/>
        <w:wordWrap/>
        <w:overflowPunct/>
        <w:topLinePunct w:val="0"/>
        <w:autoSpaceDE/>
        <w:autoSpaceDN/>
        <w:bidi w:val="0"/>
        <w:adjustRightInd/>
        <w:snapToGrid/>
        <w:spacing w:line="580" w:lineRule="exact"/>
        <w:ind w:firstLine="640"/>
        <w:jc w:val="both"/>
        <w:textAlignment w:val="auto"/>
        <w:outlineLvl w:val="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一、适用对象和工作机制</w:t>
      </w:r>
    </w:p>
    <w:p>
      <w:pPr>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eastAsia="zh-CN"/>
        </w:rPr>
        <w:t>措施</w:t>
      </w:r>
      <w:r>
        <w:rPr>
          <w:rFonts w:hint="default" w:ascii="Times New Roman" w:hAnsi="Times New Roman" w:eastAsia="仿宋_GB2312" w:cs="Times New Roman"/>
          <w:sz w:val="32"/>
          <w:szCs w:val="32"/>
          <w:highlight w:val="none"/>
        </w:rPr>
        <w:t>适用于</w:t>
      </w:r>
      <w:r>
        <w:rPr>
          <w:rFonts w:hint="default" w:ascii="Times New Roman" w:hAnsi="Times New Roman" w:eastAsia="仿宋_GB2312" w:cs="Times New Roman"/>
          <w:sz w:val="32"/>
          <w:szCs w:val="32"/>
          <w:highlight w:val="none"/>
          <w:lang w:eastAsia="zh-CN"/>
        </w:rPr>
        <w:t>汕头</w:t>
      </w:r>
      <w:r>
        <w:rPr>
          <w:rFonts w:hint="default" w:ascii="Times New Roman" w:hAnsi="Times New Roman" w:eastAsia="仿宋_GB2312" w:cs="Times New Roman"/>
          <w:sz w:val="32"/>
          <w:szCs w:val="32"/>
          <w:highlight w:val="none"/>
        </w:rPr>
        <w:t>市</w:t>
      </w:r>
      <w:r>
        <w:rPr>
          <w:rFonts w:hint="default" w:ascii="Times New Roman" w:hAnsi="Times New Roman" w:eastAsia="仿宋_GB2312" w:cs="Times New Roman"/>
          <w:sz w:val="32"/>
          <w:szCs w:val="32"/>
          <w:highlight w:val="none"/>
          <w:lang w:eastAsia="zh-Hans"/>
        </w:rPr>
        <w:t>渔业企业</w:t>
      </w:r>
      <w:r>
        <w:rPr>
          <w:rFonts w:hint="default" w:ascii="Times New Roman" w:hAnsi="Times New Roman" w:eastAsia="仿宋_GB2312" w:cs="Times New Roman"/>
          <w:sz w:val="32"/>
          <w:szCs w:val="32"/>
          <w:highlight w:val="none"/>
        </w:rPr>
        <w:t>、</w:t>
      </w:r>
      <w:r>
        <w:rPr>
          <w:rFonts w:hint="default" w:ascii="Times New Roman" w:hAnsi="Times New Roman" w:eastAsia="仿宋" w:cs="Times New Roman"/>
          <w:sz w:val="32"/>
          <w:szCs w:val="32"/>
          <w:highlight w:val="none"/>
        </w:rPr>
        <w:t>科研院所</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_GB2312" w:cs="Times New Roman"/>
          <w:sz w:val="32"/>
          <w:szCs w:val="32"/>
          <w:highlight w:val="none"/>
        </w:rPr>
        <w:t>合</w:t>
      </w:r>
      <w:r>
        <w:rPr>
          <w:rFonts w:hint="default" w:ascii="Times New Roman" w:hAnsi="Times New Roman" w:eastAsia="仿宋_GB2312" w:cs="Times New Roman"/>
          <w:sz w:val="32"/>
          <w:szCs w:val="32"/>
          <w:highlight w:val="none"/>
          <w:lang w:eastAsia="zh-Hans"/>
        </w:rPr>
        <w:t>作社</w:t>
      </w:r>
      <w:r>
        <w:rPr>
          <w:rFonts w:hint="eastAsia"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lang w:val="en-US" w:eastAsia="zh-CN"/>
        </w:rPr>
        <w:t>从事“海上风电+海洋牧场”项目的海上风电开发公司</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或联合体</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Hans"/>
        </w:rPr>
        <w:t>开展</w:t>
      </w:r>
      <w:r>
        <w:rPr>
          <w:rFonts w:hint="default" w:ascii="Times New Roman" w:hAnsi="Times New Roman" w:eastAsia="仿宋_GB2312" w:cs="Times New Roman"/>
          <w:sz w:val="32"/>
          <w:szCs w:val="32"/>
          <w:highlight w:val="none"/>
          <w:lang w:eastAsia="zh-CN"/>
        </w:rPr>
        <w:t>合法的</w:t>
      </w:r>
      <w:r>
        <w:rPr>
          <w:rFonts w:hint="default" w:ascii="Times New Roman" w:hAnsi="Times New Roman" w:eastAsia="仿宋_GB2312" w:cs="Times New Roman"/>
          <w:sz w:val="32"/>
          <w:szCs w:val="32"/>
          <w:highlight w:val="none"/>
          <w:lang w:eastAsia="zh-Hans"/>
        </w:rPr>
        <w:t>深海养殖项目，由市</w:t>
      </w:r>
      <w:r>
        <w:rPr>
          <w:rFonts w:hint="default" w:ascii="Times New Roman" w:hAnsi="Times New Roman" w:eastAsia="仿宋_GB2312" w:cs="Times New Roman"/>
          <w:sz w:val="32"/>
          <w:szCs w:val="32"/>
          <w:highlight w:val="none"/>
          <w:lang w:eastAsia="zh-CN"/>
        </w:rPr>
        <w:t>农业农村局</w:t>
      </w:r>
      <w:r>
        <w:rPr>
          <w:rFonts w:hint="default" w:ascii="Times New Roman" w:hAnsi="Times New Roman" w:eastAsia="仿宋_GB2312" w:cs="Times New Roman"/>
          <w:sz w:val="32"/>
          <w:szCs w:val="32"/>
          <w:highlight w:val="none"/>
          <w:lang w:eastAsia="zh-Hans"/>
        </w:rPr>
        <w:t>指导、相关区</w:t>
      </w:r>
      <w:r>
        <w:rPr>
          <w:rFonts w:hint="eastAsia"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eastAsia="zh-Hans"/>
        </w:rPr>
        <w:t>负责具体实施；由市财政</w:t>
      </w:r>
      <w:r>
        <w:rPr>
          <w:rFonts w:hint="default" w:ascii="Times New Roman" w:hAnsi="Times New Roman" w:eastAsia="仿宋" w:cs="Times New Roman"/>
          <w:sz w:val="32"/>
          <w:szCs w:val="32"/>
          <w:highlight w:val="none"/>
          <w:lang w:eastAsia="zh-CN"/>
        </w:rPr>
        <w:t>局</w:t>
      </w:r>
      <w:r>
        <w:rPr>
          <w:rFonts w:hint="default" w:ascii="Times New Roman" w:hAnsi="Times New Roman" w:eastAsia="仿宋" w:cs="Times New Roman"/>
          <w:sz w:val="32"/>
          <w:szCs w:val="32"/>
          <w:highlight w:val="none"/>
        </w:rPr>
        <w:t>每年安排专项</w:t>
      </w:r>
      <w:r>
        <w:rPr>
          <w:rFonts w:hint="default" w:ascii="Times New Roman" w:hAnsi="Times New Roman" w:eastAsia="仿宋" w:cs="Times New Roman"/>
          <w:sz w:val="32"/>
          <w:szCs w:val="32"/>
          <w:highlight w:val="none"/>
          <w:lang w:eastAsia="zh-CN"/>
        </w:rPr>
        <w:t>扶持</w:t>
      </w:r>
      <w:r>
        <w:rPr>
          <w:rFonts w:hint="default" w:ascii="Times New Roman" w:hAnsi="Times New Roman" w:eastAsia="仿宋" w:cs="Times New Roman"/>
          <w:sz w:val="32"/>
          <w:szCs w:val="32"/>
          <w:highlight w:val="none"/>
        </w:rPr>
        <w:t>资金（以下简称专项资金），给予资金保障</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专项资金</w:t>
      </w:r>
      <w:r>
        <w:rPr>
          <w:rFonts w:hint="default" w:ascii="Times New Roman" w:hAnsi="Times New Roman" w:eastAsia="仿宋" w:cs="Times New Roman"/>
          <w:sz w:val="32"/>
          <w:szCs w:val="32"/>
          <w:highlight w:val="none"/>
          <w:lang w:eastAsia="zh-CN"/>
        </w:rPr>
        <w:t>按规定纳入涉农资金管理</w:t>
      </w:r>
      <w:r>
        <w:rPr>
          <w:rFonts w:hint="default" w:ascii="Times New Roman" w:hAnsi="Times New Roman" w:eastAsia="仿宋" w:cs="Times New Roman"/>
          <w:sz w:val="32"/>
          <w:szCs w:val="32"/>
          <w:highlight w:val="none"/>
        </w:rPr>
        <w:t>。专项资金资助包括补贴和贴息两种方式，采用事后资助形式对项目进行扶持。</w:t>
      </w:r>
    </w:p>
    <w:p>
      <w:pPr>
        <w:keepNext w:val="0"/>
        <w:keepLines w:val="0"/>
        <w:pageBreakBefore w:val="0"/>
        <w:kinsoku/>
        <w:wordWrap/>
        <w:overflowPunct/>
        <w:topLinePunct w:val="0"/>
        <w:autoSpaceDE/>
        <w:autoSpaceDN/>
        <w:bidi w:val="0"/>
        <w:adjustRightInd/>
        <w:snapToGrid/>
        <w:spacing w:line="580" w:lineRule="exact"/>
        <w:ind w:firstLine="640"/>
        <w:jc w:val="both"/>
        <w:textAlignment w:val="auto"/>
        <w:outlineLvl w:val="0"/>
        <w:rPr>
          <w:rFonts w:hint="default" w:ascii="Times New Roman" w:hAnsi="Times New Roman" w:eastAsia="黑体" w:cs="Times New Roman"/>
          <w:bCs/>
          <w:sz w:val="32"/>
          <w:szCs w:val="32"/>
          <w:highlight w:val="none"/>
        </w:rPr>
      </w:pPr>
      <w:r>
        <w:rPr>
          <w:rFonts w:hint="default" w:ascii="Times New Roman" w:hAnsi="Times New Roman" w:cs="Times New Roman"/>
          <w:highlight w:val="none"/>
        </w:rPr>
        <w:t xml:space="preserve"> </w:t>
      </w:r>
      <w:r>
        <w:rPr>
          <w:rFonts w:hint="default" w:ascii="Times New Roman" w:hAnsi="Times New Roman" w:eastAsia="黑体" w:cs="Times New Roman"/>
          <w:bCs/>
          <w:sz w:val="32"/>
          <w:szCs w:val="32"/>
          <w:highlight w:val="none"/>
        </w:rPr>
        <w:t>二、加快发展深水网箱养殖</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rPr>
        <w:t>（一）</w:t>
      </w:r>
      <w:r>
        <w:rPr>
          <w:rFonts w:hint="default" w:ascii="Times New Roman" w:hAnsi="Times New Roman" w:eastAsia="仿宋_GB2312" w:cs="Times New Roman"/>
          <w:bCs/>
          <w:kern w:val="0"/>
          <w:sz w:val="32"/>
          <w:szCs w:val="32"/>
          <w:highlight w:val="none"/>
          <w:lang w:val="en-US" w:eastAsia="zh-CN"/>
        </w:rPr>
        <w:t>给予用海补助资金支持</w:t>
      </w:r>
      <w:r>
        <w:rPr>
          <w:rFonts w:hint="default" w:ascii="Times New Roman" w:hAnsi="Times New Roman" w:eastAsia="仿宋_GB2312" w:cs="Times New Roman"/>
          <w:bCs/>
          <w:kern w:val="0"/>
          <w:sz w:val="32"/>
          <w:szCs w:val="32"/>
          <w:highlight w:val="none"/>
        </w:rPr>
        <w:t>。</w:t>
      </w:r>
      <w:r>
        <w:rPr>
          <w:rFonts w:hint="default" w:ascii="Times New Roman" w:hAnsi="Times New Roman" w:eastAsia="仿宋_GB2312" w:cs="Times New Roman"/>
          <w:bCs/>
          <w:kern w:val="0"/>
          <w:sz w:val="32"/>
          <w:szCs w:val="32"/>
          <w:highlight w:val="none"/>
          <w:lang w:eastAsia="zh-CN"/>
        </w:rPr>
        <w:t>具体补助资金以公顷为单位，按实际养殖面积测算。</w:t>
      </w:r>
      <w:r>
        <w:rPr>
          <w:rFonts w:hint="default" w:ascii="Times New Roman" w:hAnsi="Times New Roman" w:eastAsia="仿宋_GB2312" w:cs="Times New Roman"/>
          <w:bCs/>
          <w:kern w:val="0"/>
          <w:sz w:val="32"/>
          <w:szCs w:val="32"/>
          <w:highlight w:val="none"/>
        </w:rPr>
        <w:t>在离大陆岸线3公里以上、水深大于12米的开放海域</w:t>
      </w:r>
      <w:r>
        <w:rPr>
          <w:rFonts w:hint="default" w:ascii="Times New Roman" w:hAnsi="Times New Roman" w:eastAsia="仿宋_GB2312" w:cs="Times New Roman"/>
          <w:bCs/>
          <w:kern w:val="0"/>
          <w:sz w:val="32"/>
          <w:szCs w:val="32"/>
          <w:highlight w:val="none"/>
          <w:lang w:eastAsia="zh-CN"/>
        </w:rPr>
        <w:t>，建设</w:t>
      </w:r>
      <w:r>
        <w:rPr>
          <w:rFonts w:hint="default" w:ascii="Times New Roman" w:hAnsi="Times New Roman" w:eastAsia="仿宋_GB2312" w:cs="Times New Roman"/>
          <w:bCs/>
          <w:kern w:val="0"/>
          <w:sz w:val="32"/>
          <w:szCs w:val="32"/>
          <w:highlight w:val="none"/>
        </w:rPr>
        <w:t>重力式深水网箱和桁架类大型养殖装备项目</w:t>
      </w:r>
      <w:r>
        <w:rPr>
          <w:rFonts w:hint="default" w:ascii="Times New Roman" w:hAnsi="Times New Roman" w:eastAsia="仿宋_GB2312" w:cs="Times New Roman"/>
          <w:bCs/>
          <w:kern w:val="0"/>
          <w:sz w:val="32"/>
          <w:szCs w:val="32"/>
          <w:highlight w:val="none"/>
          <w:lang w:eastAsia="zh-CN"/>
        </w:rPr>
        <w:t>，</w:t>
      </w:r>
      <w:r>
        <w:rPr>
          <w:rFonts w:hint="default" w:ascii="Times New Roman" w:hAnsi="Times New Roman" w:eastAsia="仿宋_GB2312" w:cs="Times New Roman"/>
          <w:bCs/>
          <w:kern w:val="0"/>
          <w:sz w:val="32"/>
          <w:szCs w:val="32"/>
          <w:highlight w:val="none"/>
        </w:rPr>
        <w:t>且取得海域使用权证</w:t>
      </w:r>
      <w:r>
        <w:rPr>
          <w:rFonts w:hint="default" w:ascii="Times New Roman" w:hAnsi="Times New Roman" w:eastAsia="仿宋_GB2312" w:cs="Times New Roman"/>
          <w:bCs/>
          <w:kern w:val="0"/>
          <w:sz w:val="32"/>
          <w:szCs w:val="32"/>
          <w:highlight w:val="none"/>
          <w:lang w:eastAsia="zh-CN"/>
        </w:rPr>
        <w:t>之日起，</w:t>
      </w:r>
      <w:r>
        <w:rPr>
          <w:rFonts w:hint="default" w:ascii="Times New Roman" w:hAnsi="Times New Roman" w:eastAsia="仿宋_GB2312" w:cs="Times New Roman"/>
          <w:bCs/>
          <w:kern w:val="0"/>
          <w:sz w:val="32"/>
          <w:szCs w:val="32"/>
          <w:highlight w:val="none"/>
        </w:rPr>
        <w:t>重力式深水网箱</w:t>
      </w:r>
      <w:r>
        <w:rPr>
          <w:rFonts w:hint="default" w:ascii="Times New Roman" w:hAnsi="Times New Roman" w:eastAsia="仿宋_GB2312" w:cs="Times New Roman"/>
          <w:bCs/>
          <w:kern w:val="0"/>
          <w:sz w:val="32"/>
          <w:szCs w:val="32"/>
          <w:highlight w:val="none"/>
          <w:lang w:eastAsia="zh-CN"/>
        </w:rPr>
        <w:t>按实际养殖面积（每个网箱按</w:t>
      </w:r>
      <w:r>
        <w:rPr>
          <w:rFonts w:hint="default" w:ascii="Times New Roman" w:hAnsi="Times New Roman" w:eastAsia="仿宋_GB2312" w:cs="Times New Roman"/>
          <w:bCs/>
          <w:kern w:val="0"/>
          <w:sz w:val="32"/>
          <w:szCs w:val="32"/>
          <w:highlight w:val="none"/>
          <w:lang w:val="en-US" w:eastAsia="zh-CN"/>
        </w:rPr>
        <w:t>2公顷计</w:t>
      </w:r>
      <w:r>
        <w:rPr>
          <w:rFonts w:hint="default" w:ascii="Times New Roman" w:hAnsi="Times New Roman" w:eastAsia="仿宋_GB2312" w:cs="Times New Roman"/>
          <w:bCs/>
          <w:kern w:val="0"/>
          <w:sz w:val="32"/>
          <w:szCs w:val="32"/>
          <w:highlight w:val="none"/>
          <w:lang w:eastAsia="zh-CN"/>
        </w:rPr>
        <w:t>）给予每年</w:t>
      </w:r>
      <w:r>
        <w:rPr>
          <w:rFonts w:hint="default" w:ascii="Times New Roman" w:hAnsi="Times New Roman" w:eastAsia="仿宋_GB2312" w:cs="Times New Roman"/>
          <w:bCs/>
          <w:kern w:val="0"/>
          <w:sz w:val="32"/>
          <w:szCs w:val="32"/>
          <w:highlight w:val="none"/>
          <w:lang w:val="en-US" w:eastAsia="zh-CN"/>
        </w:rPr>
        <w:t>900元/公顷的市级资金补助</w:t>
      </w:r>
      <w:r>
        <w:rPr>
          <w:rFonts w:hint="eastAsia" w:ascii="Times New Roman" w:hAnsi="Times New Roman" w:eastAsia="仿宋_GB2312" w:cs="Times New Roman"/>
          <w:bCs/>
          <w:kern w:val="0"/>
          <w:sz w:val="32"/>
          <w:szCs w:val="32"/>
          <w:highlight w:val="none"/>
          <w:lang w:val="en-US" w:eastAsia="zh-CN"/>
        </w:rPr>
        <w:t>，最高不超过申请用海面积，且补助资金不高于企业缴纳的海域使用金</w:t>
      </w:r>
      <w:r>
        <w:rPr>
          <w:rFonts w:hint="default" w:ascii="Times New Roman" w:hAnsi="Times New Roman" w:eastAsia="仿宋_GB2312" w:cs="Times New Roman"/>
          <w:bCs/>
          <w:kern w:val="0"/>
          <w:sz w:val="32"/>
          <w:szCs w:val="32"/>
          <w:highlight w:val="none"/>
          <w:lang w:val="en-US" w:eastAsia="zh-CN"/>
        </w:rPr>
        <w:t>；</w:t>
      </w:r>
      <w:r>
        <w:rPr>
          <w:rFonts w:hint="default" w:ascii="Times New Roman" w:hAnsi="Times New Roman" w:eastAsia="仿宋_GB2312" w:cs="Times New Roman"/>
          <w:bCs/>
          <w:kern w:val="0"/>
          <w:sz w:val="32"/>
          <w:szCs w:val="32"/>
          <w:highlight w:val="none"/>
        </w:rPr>
        <w:t>桁架类大型养殖装备</w:t>
      </w:r>
      <w:r>
        <w:rPr>
          <w:rFonts w:hint="default" w:ascii="Times New Roman" w:hAnsi="Times New Roman" w:eastAsia="仿宋_GB2312" w:cs="Times New Roman"/>
          <w:bCs/>
          <w:kern w:val="0"/>
          <w:sz w:val="32"/>
          <w:szCs w:val="32"/>
          <w:highlight w:val="none"/>
          <w:lang w:eastAsia="zh-CN"/>
        </w:rPr>
        <w:t>按每个平台</w:t>
      </w:r>
      <w:r>
        <w:rPr>
          <w:rFonts w:hint="default" w:ascii="Times New Roman" w:hAnsi="Times New Roman" w:eastAsia="仿宋_GB2312" w:cs="Times New Roman"/>
          <w:bCs/>
          <w:kern w:val="0"/>
          <w:sz w:val="32"/>
          <w:szCs w:val="32"/>
          <w:highlight w:val="none"/>
          <w:lang w:val="en-US" w:eastAsia="zh-CN"/>
        </w:rPr>
        <w:t>20公顷用海给予</w:t>
      </w:r>
      <w:r>
        <w:rPr>
          <w:rFonts w:hint="default" w:ascii="Times New Roman" w:hAnsi="Times New Roman" w:eastAsia="仿宋_GB2312" w:cs="Times New Roman"/>
          <w:bCs/>
          <w:kern w:val="0"/>
          <w:sz w:val="32"/>
          <w:szCs w:val="32"/>
          <w:highlight w:val="none"/>
          <w:lang w:eastAsia="zh-CN"/>
        </w:rPr>
        <w:t>每年</w:t>
      </w:r>
      <w:r>
        <w:rPr>
          <w:rFonts w:hint="default" w:ascii="Times New Roman" w:hAnsi="Times New Roman" w:eastAsia="仿宋_GB2312" w:cs="Times New Roman"/>
          <w:bCs/>
          <w:kern w:val="0"/>
          <w:sz w:val="32"/>
          <w:szCs w:val="32"/>
          <w:highlight w:val="none"/>
          <w:lang w:val="en-US" w:eastAsia="zh-CN"/>
        </w:rPr>
        <w:t>900元/公顷的市级资金补助</w:t>
      </w:r>
      <w:r>
        <w:rPr>
          <w:rFonts w:hint="eastAsia" w:ascii="Times New Roman" w:hAnsi="Times New Roman" w:eastAsia="仿宋_GB2312" w:cs="Times New Roman"/>
          <w:bCs/>
          <w:kern w:val="0"/>
          <w:sz w:val="32"/>
          <w:szCs w:val="32"/>
          <w:highlight w:val="none"/>
          <w:lang w:val="en-US" w:eastAsia="zh-CN"/>
        </w:rPr>
        <w:t>，最高不超过申请用海面积，且补助资金不高于企业缴纳的海域使用金</w:t>
      </w:r>
      <w:r>
        <w:rPr>
          <w:rFonts w:hint="default" w:ascii="Times New Roman" w:hAnsi="Times New Roman" w:eastAsia="仿宋_GB2312" w:cs="Times New Roman"/>
          <w:bCs/>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lang w:eastAsia="zh-CN"/>
        </w:rPr>
        <w:t>（</w:t>
      </w:r>
      <w:r>
        <w:rPr>
          <w:rFonts w:hint="eastAsia" w:ascii="Times New Roman" w:hAnsi="Times New Roman" w:eastAsia="仿宋_GB2312" w:cs="Times New Roman"/>
          <w:bCs/>
          <w:kern w:val="0"/>
          <w:sz w:val="32"/>
          <w:szCs w:val="32"/>
          <w:highlight w:val="none"/>
          <w:lang w:eastAsia="zh-CN"/>
        </w:rPr>
        <w:t>二</w:t>
      </w:r>
      <w:r>
        <w:rPr>
          <w:rFonts w:hint="default" w:ascii="Times New Roman" w:hAnsi="Times New Roman" w:eastAsia="仿宋_GB2312" w:cs="Times New Roman"/>
          <w:bCs/>
          <w:kern w:val="0"/>
          <w:sz w:val="32"/>
          <w:szCs w:val="32"/>
          <w:highlight w:val="none"/>
          <w:lang w:eastAsia="zh-CN"/>
        </w:rPr>
        <w:t>）</w:t>
      </w:r>
      <w:r>
        <w:rPr>
          <w:rFonts w:hint="default" w:ascii="Times New Roman" w:hAnsi="Times New Roman" w:eastAsia="仿宋_GB2312" w:cs="Times New Roman"/>
          <w:bCs/>
          <w:kern w:val="0"/>
          <w:sz w:val="32"/>
          <w:szCs w:val="32"/>
          <w:highlight w:val="none"/>
        </w:rPr>
        <w:t>降低企业融资成本。深水网箱养殖企业用于现代化海洋牧场建设项目的当年贷款累计达到100万元</w:t>
      </w:r>
      <w:r>
        <w:rPr>
          <w:rFonts w:hint="default" w:ascii="Times New Roman" w:hAnsi="Times New Roman" w:eastAsia="仿宋_GB2312" w:cs="Times New Roman"/>
          <w:bCs/>
          <w:kern w:val="0"/>
          <w:sz w:val="32"/>
          <w:szCs w:val="32"/>
          <w:highlight w:val="none"/>
          <w:lang w:eastAsia="zh-CN"/>
        </w:rPr>
        <w:t>（含）</w:t>
      </w:r>
      <w:r>
        <w:rPr>
          <w:rFonts w:hint="default" w:ascii="Times New Roman" w:hAnsi="Times New Roman" w:eastAsia="仿宋_GB2312" w:cs="Times New Roman"/>
          <w:bCs/>
          <w:kern w:val="0"/>
          <w:sz w:val="32"/>
          <w:szCs w:val="32"/>
          <w:highlight w:val="none"/>
        </w:rPr>
        <w:t>以上的给予贴息。贴息标准</w:t>
      </w:r>
      <w:r>
        <w:rPr>
          <w:rFonts w:hint="default" w:ascii="Times New Roman" w:hAnsi="Times New Roman" w:eastAsia="仿宋_GB2312" w:cs="Times New Roman"/>
          <w:bCs/>
          <w:kern w:val="0"/>
          <w:sz w:val="32"/>
          <w:szCs w:val="32"/>
          <w:highlight w:val="none"/>
          <w:lang w:eastAsia="zh-CN"/>
        </w:rPr>
        <w:t>为按照贷款合同约定的</w:t>
      </w:r>
      <w:r>
        <w:rPr>
          <w:rFonts w:hint="default" w:ascii="Times New Roman" w:hAnsi="Times New Roman" w:eastAsia="仿宋_GB2312" w:cs="Times New Roman"/>
          <w:bCs/>
          <w:kern w:val="0"/>
          <w:sz w:val="32"/>
          <w:szCs w:val="32"/>
          <w:highlight w:val="none"/>
        </w:rPr>
        <w:t>贷款市场报价利率（LPR）的50%</w:t>
      </w:r>
      <w:r>
        <w:rPr>
          <w:rFonts w:hint="default" w:ascii="Times New Roman" w:hAnsi="Times New Roman" w:eastAsia="仿宋_GB2312" w:cs="Times New Roman"/>
          <w:bCs/>
          <w:kern w:val="0"/>
          <w:sz w:val="32"/>
          <w:szCs w:val="32"/>
          <w:highlight w:val="none"/>
          <w:lang w:eastAsia="zh-CN"/>
        </w:rPr>
        <w:t>补贴，</w:t>
      </w:r>
      <w:r>
        <w:rPr>
          <w:rFonts w:hint="default" w:ascii="Times New Roman" w:hAnsi="Times New Roman" w:eastAsia="仿宋_GB2312" w:cs="Times New Roman"/>
          <w:bCs/>
          <w:kern w:val="0"/>
          <w:sz w:val="32"/>
          <w:szCs w:val="32"/>
          <w:highlight w:val="none"/>
        </w:rPr>
        <w:t>贴息</w:t>
      </w:r>
      <w:r>
        <w:rPr>
          <w:rFonts w:hint="default" w:ascii="Times New Roman" w:hAnsi="Times New Roman" w:eastAsia="仿宋_GB2312" w:cs="Times New Roman"/>
          <w:bCs/>
          <w:kern w:val="0"/>
          <w:sz w:val="32"/>
          <w:szCs w:val="32"/>
          <w:highlight w:val="none"/>
          <w:lang w:eastAsia="zh-CN"/>
        </w:rPr>
        <w:t>总额最高</w:t>
      </w:r>
      <w:r>
        <w:rPr>
          <w:rFonts w:hint="default" w:ascii="Times New Roman" w:hAnsi="Times New Roman" w:eastAsia="仿宋_GB2312" w:cs="Times New Roman"/>
          <w:bCs/>
          <w:kern w:val="0"/>
          <w:sz w:val="32"/>
          <w:szCs w:val="32"/>
          <w:highlight w:val="none"/>
        </w:rPr>
        <w:t>不超过100万元，贴息补助最长不超过3年（从合同签订之日起算）。</w:t>
      </w:r>
    </w:p>
    <w:p>
      <w:pPr>
        <w:pStyle w:val="9"/>
        <w:keepNext w:val="0"/>
        <w:keepLines w:val="0"/>
        <w:pageBreakBefore w:val="0"/>
        <w:numPr>
          <w:ilvl w:val="0"/>
          <w:numId w:val="0"/>
        </w:numPr>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lang w:eastAsia="zh-CN"/>
        </w:rPr>
        <w:t>（</w:t>
      </w:r>
      <w:r>
        <w:rPr>
          <w:rFonts w:hint="eastAsia" w:ascii="Times New Roman" w:hAnsi="Times New Roman" w:eastAsia="仿宋_GB2312" w:cs="Times New Roman"/>
          <w:bCs/>
          <w:kern w:val="0"/>
          <w:sz w:val="32"/>
          <w:szCs w:val="32"/>
          <w:highlight w:val="none"/>
          <w:lang w:eastAsia="zh-CN"/>
        </w:rPr>
        <w:t>三</w:t>
      </w:r>
      <w:r>
        <w:rPr>
          <w:rFonts w:hint="default" w:ascii="Times New Roman" w:hAnsi="Times New Roman" w:eastAsia="仿宋_GB2312" w:cs="Times New Roman"/>
          <w:bCs/>
          <w:kern w:val="0"/>
          <w:sz w:val="32"/>
          <w:szCs w:val="32"/>
          <w:highlight w:val="none"/>
          <w:lang w:eastAsia="zh-CN"/>
        </w:rPr>
        <w:t>）</w:t>
      </w:r>
      <w:r>
        <w:rPr>
          <w:rFonts w:hint="default" w:ascii="Times New Roman" w:hAnsi="Times New Roman" w:eastAsia="仿宋_GB2312" w:cs="Times New Roman"/>
          <w:bCs/>
          <w:kern w:val="0"/>
          <w:sz w:val="32"/>
          <w:szCs w:val="32"/>
          <w:highlight w:val="none"/>
        </w:rPr>
        <w:t>提高政策性农险财政补贴比例，降低养殖企业自负比例，省市县补贴从60%提高到85%，农户从40%降至15%。</w:t>
      </w:r>
    </w:p>
    <w:p>
      <w:pPr>
        <w:pStyle w:val="9"/>
        <w:keepNext w:val="0"/>
        <w:keepLines w:val="0"/>
        <w:pageBreakBefore w:val="0"/>
        <w:numPr>
          <w:ilvl w:val="0"/>
          <w:numId w:val="0"/>
        </w:numPr>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lang w:eastAsia="zh-CN"/>
        </w:rPr>
        <w:t>（</w:t>
      </w:r>
      <w:r>
        <w:rPr>
          <w:rFonts w:hint="eastAsia" w:ascii="Times New Roman" w:hAnsi="Times New Roman" w:eastAsia="仿宋_GB2312" w:cs="Times New Roman"/>
          <w:bCs/>
          <w:kern w:val="0"/>
          <w:sz w:val="32"/>
          <w:szCs w:val="32"/>
          <w:highlight w:val="none"/>
          <w:lang w:eastAsia="zh-CN"/>
        </w:rPr>
        <w:t>四</w:t>
      </w:r>
      <w:r>
        <w:rPr>
          <w:rFonts w:hint="default" w:ascii="Times New Roman" w:hAnsi="Times New Roman" w:eastAsia="仿宋_GB2312" w:cs="Times New Roman"/>
          <w:bCs/>
          <w:kern w:val="0"/>
          <w:sz w:val="32"/>
          <w:szCs w:val="32"/>
          <w:highlight w:val="none"/>
          <w:lang w:eastAsia="zh-CN"/>
        </w:rPr>
        <w:t>）</w:t>
      </w:r>
      <w:r>
        <w:rPr>
          <w:rFonts w:hint="default" w:ascii="Times New Roman" w:hAnsi="Times New Roman" w:eastAsia="仿宋_GB2312" w:cs="Times New Roman"/>
          <w:bCs/>
          <w:kern w:val="0"/>
          <w:sz w:val="32"/>
          <w:szCs w:val="32"/>
          <w:highlight w:val="none"/>
        </w:rPr>
        <w:t>航标设置及维护</w:t>
      </w:r>
      <w:r>
        <w:rPr>
          <w:rFonts w:hint="default" w:ascii="Times New Roman" w:hAnsi="Times New Roman" w:eastAsia="仿宋_GB2312" w:cs="Times New Roman"/>
          <w:bCs/>
          <w:kern w:val="0"/>
          <w:sz w:val="32"/>
          <w:szCs w:val="32"/>
          <w:highlight w:val="none"/>
          <w:lang w:eastAsia="zh-CN"/>
        </w:rPr>
        <w:t>。涉及</w:t>
      </w:r>
      <w:r>
        <w:rPr>
          <w:rFonts w:hint="default" w:ascii="Times New Roman" w:hAnsi="Times New Roman" w:eastAsia="仿宋_GB2312" w:cs="Times New Roman"/>
          <w:bCs/>
          <w:kern w:val="0"/>
          <w:sz w:val="32"/>
          <w:szCs w:val="32"/>
          <w:highlight w:val="none"/>
        </w:rPr>
        <w:t>重力式深水网箱</w:t>
      </w:r>
      <w:r>
        <w:rPr>
          <w:rFonts w:hint="default" w:ascii="Times New Roman" w:hAnsi="Times New Roman" w:eastAsia="仿宋_GB2312" w:cs="Times New Roman"/>
          <w:bCs/>
          <w:kern w:val="0"/>
          <w:sz w:val="32"/>
          <w:szCs w:val="32"/>
          <w:highlight w:val="none"/>
          <w:lang w:eastAsia="zh-CN"/>
        </w:rPr>
        <w:t>、</w:t>
      </w:r>
      <w:r>
        <w:rPr>
          <w:rFonts w:hint="default" w:ascii="Times New Roman" w:hAnsi="Times New Roman" w:eastAsia="仿宋_GB2312" w:cs="Times New Roman"/>
          <w:bCs/>
          <w:kern w:val="0"/>
          <w:sz w:val="32"/>
          <w:szCs w:val="32"/>
          <w:highlight w:val="none"/>
        </w:rPr>
        <w:t>桁架类网箱</w:t>
      </w:r>
      <w:r>
        <w:rPr>
          <w:rFonts w:hint="default" w:ascii="Times New Roman" w:hAnsi="Times New Roman" w:eastAsia="仿宋_GB2312" w:cs="Times New Roman"/>
          <w:bCs/>
          <w:kern w:val="0"/>
          <w:sz w:val="32"/>
          <w:szCs w:val="32"/>
          <w:highlight w:val="none"/>
          <w:lang w:eastAsia="zh-CN"/>
        </w:rPr>
        <w:t>和</w:t>
      </w:r>
      <w:r>
        <w:rPr>
          <w:rFonts w:hint="default" w:ascii="Times New Roman" w:hAnsi="Times New Roman" w:eastAsia="仿宋_GB2312" w:cs="Times New Roman"/>
          <w:bCs/>
          <w:kern w:val="0"/>
          <w:sz w:val="32"/>
          <w:szCs w:val="32"/>
          <w:highlight w:val="none"/>
        </w:rPr>
        <w:t>养殖工船</w:t>
      </w:r>
      <w:r>
        <w:rPr>
          <w:rFonts w:hint="default" w:ascii="Times New Roman" w:hAnsi="Times New Roman" w:eastAsia="仿宋_GB2312" w:cs="Times New Roman"/>
          <w:bCs/>
          <w:kern w:val="0"/>
          <w:sz w:val="32"/>
          <w:szCs w:val="32"/>
          <w:highlight w:val="none"/>
          <w:lang w:eastAsia="zh-CN"/>
        </w:rPr>
        <w:t>等现代化海洋牧场项目</w:t>
      </w:r>
      <w:r>
        <w:rPr>
          <w:rFonts w:hint="default" w:ascii="Times New Roman" w:hAnsi="Times New Roman" w:eastAsia="仿宋_GB2312" w:cs="Times New Roman"/>
          <w:bCs/>
          <w:kern w:val="0"/>
          <w:sz w:val="32"/>
          <w:szCs w:val="32"/>
          <w:highlight w:val="none"/>
        </w:rPr>
        <w:t>航标设置及航标维护</w:t>
      </w:r>
      <w:r>
        <w:rPr>
          <w:rFonts w:hint="default" w:ascii="Times New Roman" w:hAnsi="Times New Roman" w:eastAsia="仿宋_GB2312" w:cs="Times New Roman"/>
          <w:bCs/>
          <w:kern w:val="0"/>
          <w:sz w:val="32"/>
          <w:szCs w:val="32"/>
          <w:highlight w:val="none"/>
          <w:lang w:eastAsia="zh-CN"/>
        </w:rPr>
        <w:t>等，由建设单位、所有人或者经营人负责建设，</w:t>
      </w:r>
      <w:r>
        <w:rPr>
          <w:rFonts w:hint="eastAsia" w:ascii="Times New Roman" w:hAnsi="Times New Roman" w:eastAsia="仿宋_GB2312" w:cs="Times New Roman"/>
          <w:bCs/>
          <w:kern w:val="0"/>
          <w:sz w:val="32"/>
          <w:szCs w:val="32"/>
          <w:highlight w:val="none"/>
          <w:lang w:val="en-US" w:eastAsia="zh-CN"/>
        </w:rPr>
        <w:t>经验收合格后一次性给予每家企业奖补资金100万元</w:t>
      </w:r>
      <w:r>
        <w:rPr>
          <w:rFonts w:hint="default" w:ascii="Times New Roman" w:hAnsi="Times New Roman" w:eastAsia="仿宋_GB2312" w:cs="Times New Roman"/>
          <w:bCs/>
          <w:kern w:val="0"/>
          <w:sz w:val="32"/>
          <w:szCs w:val="32"/>
          <w:highlight w:val="none"/>
        </w:rPr>
        <w:t>。</w:t>
      </w:r>
    </w:p>
    <w:p>
      <w:pPr>
        <w:keepNext w:val="0"/>
        <w:keepLines w:val="0"/>
        <w:pageBreakBefore w:val="0"/>
        <w:kinsoku/>
        <w:wordWrap/>
        <w:overflowPunct/>
        <w:topLinePunct w:val="0"/>
        <w:autoSpaceDE/>
        <w:autoSpaceDN/>
        <w:bidi w:val="0"/>
        <w:adjustRightInd/>
        <w:snapToGrid/>
        <w:spacing w:line="580" w:lineRule="exact"/>
        <w:ind w:firstLine="640"/>
        <w:jc w:val="both"/>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三、其他</w:t>
      </w:r>
    </w:p>
    <w:p>
      <w:pPr>
        <w:pStyle w:val="9"/>
        <w:keepNext w:val="0"/>
        <w:keepLines w:val="0"/>
        <w:pageBreakBefore w:val="0"/>
        <w:kinsoku/>
        <w:wordWrap/>
        <w:overflowPunct/>
        <w:topLinePunct w:val="0"/>
        <w:autoSpaceDE/>
        <w:autoSpaceDN/>
        <w:bidi w:val="0"/>
        <w:adjustRightInd/>
        <w:snapToGrid/>
        <w:spacing w:after="0" w:line="580" w:lineRule="exact"/>
        <w:ind w:left="0" w:leftChars="0" w:firstLine="640"/>
        <w:jc w:val="both"/>
        <w:textAlignment w:val="auto"/>
        <w:rPr>
          <w:rFonts w:hint="default" w:ascii="Times New Roman" w:hAnsi="Times New Roman" w:cs="Times New Roman"/>
          <w:highlight w:val="none"/>
        </w:rPr>
      </w:pPr>
      <w:r>
        <w:rPr>
          <w:rFonts w:hint="default" w:ascii="Times New Roman" w:hAnsi="Times New Roman" w:eastAsia="仿宋" w:cs="Times New Roman"/>
          <w:sz w:val="32"/>
          <w:szCs w:val="32"/>
          <w:highlight w:val="none"/>
        </w:rPr>
        <w:t>（一）申报单位在专项资金申报时禁止虚报、骗取专项资金，禁止同一项目多头或重复申请市财政性资助资金。</w:t>
      </w:r>
    </w:p>
    <w:p>
      <w:pPr>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（二）各区县可根据各自实际，对相关专项资金予以配套支持。</w:t>
      </w:r>
    </w:p>
    <w:p>
      <w:pPr>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 w:cs="Times New Roman"/>
          <w:sz w:val="32"/>
          <w:szCs w:val="32"/>
          <w:highlight w:val="none"/>
        </w:rPr>
      </w:pPr>
      <w:bookmarkStart w:id="0" w:name="_GoBack"/>
      <w:r>
        <w:rPr>
          <w:rFonts w:hint="default" w:ascii="Times New Roman" w:hAnsi="Times New Roman" w:eastAsia="仿宋_GB2312" w:cs="Times New Roman"/>
          <w:bCs/>
          <w:kern w:val="0"/>
          <w:sz w:val="32"/>
          <w:szCs w:val="32"/>
          <w:highlight w:val="none"/>
        </w:rPr>
        <w:t>（三）本</w:t>
      </w:r>
      <w:r>
        <w:rPr>
          <w:rFonts w:hint="default" w:ascii="Times New Roman" w:hAnsi="Times New Roman" w:eastAsia="仿宋_GB2312" w:cs="Times New Roman"/>
          <w:bCs/>
          <w:kern w:val="0"/>
          <w:sz w:val="32"/>
          <w:szCs w:val="32"/>
          <w:highlight w:val="none"/>
          <w:lang w:eastAsia="zh-CN"/>
        </w:rPr>
        <w:t>措施</w:t>
      </w:r>
      <w:r>
        <w:rPr>
          <w:rFonts w:hint="default" w:ascii="Times New Roman" w:hAnsi="Times New Roman" w:eastAsia="仿宋_GB2312" w:cs="Times New Roman"/>
          <w:bCs/>
          <w:kern w:val="0"/>
          <w:sz w:val="32"/>
          <w:szCs w:val="32"/>
          <w:highlight w:val="none"/>
        </w:rPr>
        <w:t>自</w:t>
      </w:r>
      <w:r>
        <w:rPr>
          <w:rFonts w:hint="eastAsia" w:ascii="Times New Roman" w:hAnsi="Times New Roman" w:eastAsia="仿宋_GB2312" w:cs="Times New Roman"/>
          <w:bCs/>
          <w:kern w:val="0"/>
          <w:sz w:val="32"/>
          <w:szCs w:val="32"/>
          <w:highlight w:val="none"/>
          <w:lang w:val="en-US" w:eastAsia="zh-CN"/>
        </w:rPr>
        <w:t>2023</w:t>
      </w:r>
      <w:r>
        <w:rPr>
          <w:rFonts w:hint="default" w:ascii="Times New Roman" w:hAnsi="Times New Roman" w:eastAsia="仿宋_GB2312" w:cs="Times New Roman"/>
          <w:bCs/>
          <w:kern w:val="0"/>
          <w:sz w:val="32"/>
          <w:szCs w:val="32"/>
          <w:highlight w:val="none"/>
        </w:rPr>
        <w:t>年</w:t>
      </w:r>
      <w:r>
        <w:rPr>
          <w:rFonts w:hint="eastAsia" w:ascii="Times New Roman" w:hAnsi="Times New Roman" w:eastAsia="仿宋_GB2312" w:cs="Times New Roman"/>
          <w:bCs/>
          <w:kern w:val="0"/>
          <w:sz w:val="32"/>
          <w:szCs w:val="32"/>
          <w:highlight w:val="none"/>
          <w:lang w:val="en-US" w:eastAsia="zh-CN"/>
        </w:rPr>
        <w:t>6</w:t>
      </w:r>
      <w:r>
        <w:rPr>
          <w:rFonts w:hint="default" w:ascii="Times New Roman" w:hAnsi="Times New Roman" w:eastAsia="仿宋_GB2312" w:cs="Times New Roman"/>
          <w:bCs/>
          <w:kern w:val="0"/>
          <w:sz w:val="32"/>
          <w:szCs w:val="32"/>
          <w:highlight w:val="none"/>
        </w:rPr>
        <w:t>月  日起实施，有效期</w:t>
      </w:r>
      <w:r>
        <w:rPr>
          <w:rFonts w:hint="eastAsia" w:ascii="Times New Roman" w:hAnsi="Times New Roman" w:eastAsia="仿宋_GB2312" w:cs="Times New Roman"/>
          <w:bCs/>
          <w:kern w:val="0"/>
          <w:sz w:val="32"/>
          <w:szCs w:val="32"/>
          <w:highlight w:val="none"/>
          <w:lang w:val="en-US" w:eastAsia="zh-CN"/>
        </w:rPr>
        <w:t>3</w:t>
      </w:r>
      <w:r>
        <w:rPr>
          <w:rFonts w:hint="default" w:ascii="Times New Roman" w:hAnsi="Times New Roman" w:eastAsia="仿宋_GB2312" w:cs="Times New Roman"/>
          <w:bCs/>
          <w:kern w:val="0"/>
          <w:sz w:val="32"/>
          <w:szCs w:val="32"/>
          <w:highlight w:val="none"/>
        </w:rPr>
        <w:t>年。执</w:t>
      </w:r>
      <w:bookmarkEnd w:id="0"/>
      <w:r>
        <w:rPr>
          <w:rFonts w:hint="default" w:ascii="Times New Roman" w:hAnsi="Times New Roman" w:eastAsia="仿宋" w:cs="Times New Roman"/>
          <w:sz w:val="32"/>
          <w:szCs w:val="32"/>
          <w:highlight w:val="none"/>
        </w:rPr>
        <w:t>行期间如遇国家、省、市有关政策规定调整的，本</w:t>
      </w:r>
      <w:r>
        <w:rPr>
          <w:rFonts w:hint="default" w:ascii="Times New Roman" w:hAnsi="Times New Roman" w:eastAsia="仿宋" w:cs="Times New Roman"/>
          <w:sz w:val="32"/>
          <w:szCs w:val="32"/>
          <w:highlight w:val="none"/>
          <w:lang w:eastAsia="zh-CN"/>
        </w:rPr>
        <w:t>措施</w:t>
      </w:r>
      <w:r>
        <w:rPr>
          <w:rFonts w:hint="default" w:ascii="Times New Roman" w:hAnsi="Times New Roman" w:eastAsia="仿宋" w:cs="Times New Roman"/>
          <w:sz w:val="32"/>
          <w:szCs w:val="32"/>
          <w:highlight w:val="none"/>
        </w:rPr>
        <w:t>可进行相应调整。</w:t>
      </w:r>
    </w:p>
    <w:p>
      <w:pPr>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 w:cs="Times New Roman"/>
          <w:sz w:val="32"/>
          <w:szCs w:val="32"/>
          <w:highlight w:val="none"/>
        </w:rPr>
        <w:t>（四）本措施由市农业农村局负责解释。</w:t>
      </w:r>
    </w:p>
    <w:sectPr>
      <w:footerReference r:id="rId3" w:type="default"/>
      <w:pgSz w:w="11906" w:h="16838"/>
      <w:pgMar w:top="1417" w:right="1474" w:bottom="1417" w:left="1474" w:header="851" w:footer="1417" w:gutter="0"/>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WM4Y2EzNGM5M2RhMGE2YTI2YzFhMGRhYTcyYzQifQ=="/>
  </w:docVars>
  <w:rsids>
    <w:rsidRoot w:val="57777845"/>
    <w:rsid w:val="0003527C"/>
    <w:rsid w:val="00102D28"/>
    <w:rsid w:val="001A4E3F"/>
    <w:rsid w:val="001C46BD"/>
    <w:rsid w:val="001C5EF6"/>
    <w:rsid w:val="001F054E"/>
    <w:rsid w:val="00244456"/>
    <w:rsid w:val="00266FA4"/>
    <w:rsid w:val="00395297"/>
    <w:rsid w:val="003C002D"/>
    <w:rsid w:val="00406E56"/>
    <w:rsid w:val="004941DA"/>
    <w:rsid w:val="005B2F43"/>
    <w:rsid w:val="00601AF7"/>
    <w:rsid w:val="008463D9"/>
    <w:rsid w:val="00850955"/>
    <w:rsid w:val="008546E5"/>
    <w:rsid w:val="008E0173"/>
    <w:rsid w:val="00964AB2"/>
    <w:rsid w:val="00A33552"/>
    <w:rsid w:val="00A34510"/>
    <w:rsid w:val="00A83C01"/>
    <w:rsid w:val="00B15FF4"/>
    <w:rsid w:val="00BC0742"/>
    <w:rsid w:val="00C015B6"/>
    <w:rsid w:val="00C11605"/>
    <w:rsid w:val="00CA608D"/>
    <w:rsid w:val="00CD7DAF"/>
    <w:rsid w:val="00D16278"/>
    <w:rsid w:val="00D4437A"/>
    <w:rsid w:val="00D55534"/>
    <w:rsid w:val="00DF6273"/>
    <w:rsid w:val="00EE45BF"/>
    <w:rsid w:val="00F16A94"/>
    <w:rsid w:val="01257AA7"/>
    <w:rsid w:val="01325D29"/>
    <w:rsid w:val="01424316"/>
    <w:rsid w:val="02FB6A36"/>
    <w:rsid w:val="035C0C12"/>
    <w:rsid w:val="036231A0"/>
    <w:rsid w:val="03F748E3"/>
    <w:rsid w:val="04276C45"/>
    <w:rsid w:val="04EA1D43"/>
    <w:rsid w:val="05173E0E"/>
    <w:rsid w:val="0539092C"/>
    <w:rsid w:val="05433311"/>
    <w:rsid w:val="055D7D93"/>
    <w:rsid w:val="05934EB7"/>
    <w:rsid w:val="05A6134D"/>
    <w:rsid w:val="05DD32A3"/>
    <w:rsid w:val="06134202"/>
    <w:rsid w:val="0712137F"/>
    <w:rsid w:val="077D3A70"/>
    <w:rsid w:val="07D567B3"/>
    <w:rsid w:val="089609C9"/>
    <w:rsid w:val="09370BD6"/>
    <w:rsid w:val="09681763"/>
    <w:rsid w:val="0A225453"/>
    <w:rsid w:val="0A2D46B4"/>
    <w:rsid w:val="0B3006B8"/>
    <w:rsid w:val="0BB57DE6"/>
    <w:rsid w:val="0BBD4F5C"/>
    <w:rsid w:val="0BDB1905"/>
    <w:rsid w:val="0BEF5614"/>
    <w:rsid w:val="0C5732C2"/>
    <w:rsid w:val="0CC5709E"/>
    <w:rsid w:val="0CD2178B"/>
    <w:rsid w:val="0DAB7A58"/>
    <w:rsid w:val="0DF606DB"/>
    <w:rsid w:val="0E0B5D0A"/>
    <w:rsid w:val="0EF6527A"/>
    <w:rsid w:val="0F327663"/>
    <w:rsid w:val="0F8B65C0"/>
    <w:rsid w:val="10211389"/>
    <w:rsid w:val="10331275"/>
    <w:rsid w:val="103647AF"/>
    <w:rsid w:val="11495AD8"/>
    <w:rsid w:val="12730488"/>
    <w:rsid w:val="129973FF"/>
    <w:rsid w:val="12AE0805"/>
    <w:rsid w:val="12D3641B"/>
    <w:rsid w:val="130007DA"/>
    <w:rsid w:val="13153ABB"/>
    <w:rsid w:val="13702A1B"/>
    <w:rsid w:val="138C017B"/>
    <w:rsid w:val="13F62E42"/>
    <w:rsid w:val="143D5481"/>
    <w:rsid w:val="14A363E9"/>
    <w:rsid w:val="14B63E74"/>
    <w:rsid w:val="14ED3790"/>
    <w:rsid w:val="154073DA"/>
    <w:rsid w:val="16C357E3"/>
    <w:rsid w:val="16DF1BAC"/>
    <w:rsid w:val="17DE2765"/>
    <w:rsid w:val="18021148"/>
    <w:rsid w:val="1855731A"/>
    <w:rsid w:val="196B0F36"/>
    <w:rsid w:val="1973633F"/>
    <w:rsid w:val="1B033D4D"/>
    <w:rsid w:val="1C613389"/>
    <w:rsid w:val="1C7644BD"/>
    <w:rsid w:val="1CD1436E"/>
    <w:rsid w:val="1D2A13C5"/>
    <w:rsid w:val="1D897A00"/>
    <w:rsid w:val="1D8B42A2"/>
    <w:rsid w:val="1DE23011"/>
    <w:rsid w:val="1E6D6C3E"/>
    <w:rsid w:val="1F215E8A"/>
    <w:rsid w:val="1F6374A9"/>
    <w:rsid w:val="1FF76BF5"/>
    <w:rsid w:val="206E3E0D"/>
    <w:rsid w:val="20851258"/>
    <w:rsid w:val="21B97793"/>
    <w:rsid w:val="21BF023B"/>
    <w:rsid w:val="2354477F"/>
    <w:rsid w:val="23B85C91"/>
    <w:rsid w:val="242D7760"/>
    <w:rsid w:val="244D1069"/>
    <w:rsid w:val="24CC6567"/>
    <w:rsid w:val="24F80609"/>
    <w:rsid w:val="254F4310"/>
    <w:rsid w:val="260076CB"/>
    <w:rsid w:val="26AA4F4E"/>
    <w:rsid w:val="26C21747"/>
    <w:rsid w:val="26F87BDD"/>
    <w:rsid w:val="27A74FCF"/>
    <w:rsid w:val="27F11154"/>
    <w:rsid w:val="286C2174"/>
    <w:rsid w:val="28753E7F"/>
    <w:rsid w:val="2906729F"/>
    <w:rsid w:val="2A0033BD"/>
    <w:rsid w:val="2A13795C"/>
    <w:rsid w:val="2B2663A1"/>
    <w:rsid w:val="2C1B0E80"/>
    <w:rsid w:val="2C5056B6"/>
    <w:rsid w:val="2C826FF4"/>
    <w:rsid w:val="2CA86A38"/>
    <w:rsid w:val="2D60291E"/>
    <w:rsid w:val="2E0E3B32"/>
    <w:rsid w:val="2E9221EC"/>
    <w:rsid w:val="2EB668CA"/>
    <w:rsid w:val="2F16360F"/>
    <w:rsid w:val="2FD22FB3"/>
    <w:rsid w:val="300D39F6"/>
    <w:rsid w:val="304D0BDE"/>
    <w:rsid w:val="30CC1432"/>
    <w:rsid w:val="31212883"/>
    <w:rsid w:val="31307046"/>
    <w:rsid w:val="31B913B8"/>
    <w:rsid w:val="31DF1BAF"/>
    <w:rsid w:val="3201740F"/>
    <w:rsid w:val="32FC38E7"/>
    <w:rsid w:val="330210D4"/>
    <w:rsid w:val="33DB2DD5"/>
    <w:rsid w:val="33F24192"/>
    <w:rsid w:val="344C7C57"/>
    <w:rsid w:val="347D1C1D"/>
    <w:rsid w:val="34841278"/>
    <w:rsid w:val="355C16F6"/>
    <w:rsid w:val="35E17BBF"/>
    <w:rsid w:val="369E5813"/>
    <w:rsid w:val="36BD79CD"/>
    <w:rsid w:val="36DA595D"/>
    <w:rsid w:val="36EF7B6E"/>
    <w:rsid w:val="36FB3765"/>
    <w:rsid w:val="37892095"/>
    <w:rsid w:val="383C0EBF"/>
    <w:rsid w:val="385B7507"/>
    <w:rsid w:val="38611CC0"/>
    <w:rsid w:val="38AE636A"/>
    <w:rsid w:val="391A1115"/>
    <w:rsid w:val="391F7494"/>
    <w:rsid w:val="392F044A"/>
    <w:rsid w:val="3AF279DF"/>
    <w:rsid w:val="3AF91E18"/>
    <w:rsid w:val="3B386F07"/>
    <w:rsid w:val="3BBE352C"/>
    <w:rsid w:val="3C8211B0"/>
    <w:rsid w:val="3C8F1A5B"/>
    <w:rsid w:val="3CD76F0F"/>
    <w:rsid w:val="3D876645"/>
    <w:rsid w:val="3D9656EB"/>
    <w:rsid w:val="3EF141D1"/>
    <w:rsid w:val="3F085AE0"/>
    <w:rsid w:val="3F9D4F1F"/>
    <w:rsid w:val="3FE74EB5"/>
    <w:rsid w:val="3FF91511"/>
    <w:rsid w:val="40262435"/>
    <w:rsid w:val="419D2973"/>
    <w:rsid w:val="41CC5AA9"/>
    <w:rsid w:val="41FE0A10"/>
    <w:rsid w:val="435D0F0C"/>
    <w:rsid w:val="437817DC"/>
    <w:rsid w:val="437A5B24"/>
    <w:rsid w:val="45045314"/>
    <w:rsid w:val="45297701"/>
    <w:rsid w:val="45FB5DCB"/>
    <w:rsid w:val="46443B42"/>
    <w:rsid w:val="47221E1B"/>
    <w:rsid w:val="47546AFA"/>
    <w:rsid w:val="47BC68F8"/>
    <w:rsid w:val="48C02D7D"/>
    <w:rsid w:val="49806114"/>
    <w:rsid w:val="49C24651"/>
    <w:rsid w:val="4A2E2455"/>
    <w:rsid w:val="4A5369E4"/>
    <w:rsid w:val="4A642F4A"/>
    <w:rsid w:val="4AA60EB9"/>
    <w:rsid w:val="4C8F4A64"/>
    <w:rsid w:val="4D3F2EA4"/>
    <w:rsid w:val="4D5E5272"/>
    <w:rsid w:val="4D781863"/>
    <w:rsid w:val="4DAD08B8"/>
    <w:rsid w:val="4DD414A4"/>
    <w:rsid w:val="4E651804"/>
    <w:rsid w:val="4EB24A30"/>
    <w:rsid w:val="4F186FD8"/>
    <w:rsid w:val="4F467D9F"/>
    <w:rsid w:val="4F642AA2"/>
    <w:rsid w:val="4F824BDB"/>
    <w:rsid w:val="4FDB790C"/>
    <w:rsid w:val="50671179"/>
    <w:rsid w:val="50770DE0"/>
    <w:rsid w:val="51981A06"/>
    <w:rsid w:val="51E5456E"/>
    <w:rsid w:val="52524C16"/>
    <w:rsid w:val="52CA2149"/>
    <w:rsid w:val="530F4E46"/>
    <w:rsid w:val="533F1066"/>
    <w:rsid w:val="53554243"/>
    <w:rsid w:val="53652956"/>
    <w:rsid w:val="53C52415"/>
    <w:rsid w:val="54AF655A"/>
    <w:rsid w:val="55607443"/>
    <w:rsid w:val="55E80698"/>
    <w:rsid w:val="563A1297"/>
    <w:rsid w:val="566C49C1"/>
    <w:rsid w:val="568B186B"/>
    <w:rsid w:val="56BD05DD"/>
    <w:rsid w:val="56F816AF"/>
    <w:rsid w:val="57777845"/>
    <w:rsid w:val="57C0277B"/>
    <w:rsid w:val="57EE62BC"/>
    <w:rsid w:val="580523E2"/>
    <w:rsid w:val="581055AA"/>
    <w:rsid w:val="58404EF6"/>
    <w:rsid w:val="59133626"/>
    <w:rsid w:val="595D6BFA"/>
    <w:rsid w:val="59A62770"/>
    <w:rsid w:val="59EB04B1"/>
    <w:rsid w:val="5A123E51"/>
    <w:rsid w:val="5A1810B7"/>
    <w:rsid w:val="5A5C62B2"/>
    <w:rsid w:val="5AC66BFD"/>
    <w:rsid w:val="5AC8428B"/>
    <w:rsid w:val="5B2A160D"/>
    <w:rsid w:val="5B992ED2"/>
    <w:rsid w:val="5BBC74A5"/>
    <w:rsid w:val="5BCF085C"/>
    <w:rsid w:val="5C102832"/>
    <w:rsid w:val="5C57056F"/>
    <w:rsid w:val="5C814351"/>
    <w:rsid w:val="5E4F71B6"/>
    <w:rsid w:val="5EF40CA2"/>
    <w:rsid w:val="5F5569FE"/>
    <w:rsid w:val="5F79741C"/>
    <w:rsid w:val="5FCC021B"/>
    <w:rsid w:val="5FD44CEA"/>
    <w:rsid w:val="600D5983"/>
    <w:rsid w:val="60680FE3"/>
    <w:rsid w:val="61944958"/>
    <w:rsid w:val="62DD052C"/>
    <w:rsid w:val="632A30B2"/>
    <w:rsid w:val="63BE7C12"/>
    <w:rsid w:val="64CC5365"/>
    <w:rsid w:val="6521599F"/>
    <w:rsid w:val="654B2C38"/>
    <w:rsid w:val="66C66E03"/>
    <w:rsid w:val="66C832C5"/>
    <w:rsid w:val="674E533F"/>
    <w:rsid w:val="6882250B"/>
    <w:rsid w:val="69BA49E5"/>
    <w:rsid w:val="69DF6E4A"/>
    <w:rsid w:val="69FB0431"/>
    <w:rsid w:val="6A1E3B7A"/>
    <w:rsid w:val="6A74156B"/>
    <w:rsid w:val="6AB416B0"/>
    <w:rsid w:val="6ACD6FF1"/>
    <w:rsid w:val="6B275553"/>
    <w:rsid w:val="6B351A14"/>
    <w:rsid w:val="6C2C5267"/>
    <w:rsid w:val="6C497DA4"/>
    <w:rsid w:val="6CFA1194"/>
    <w:rsid w:val="6E192FC4"/>
    <w:rsid w:val="6E4C4A3E"/>
    <w:rsid w:val="6E8B02F6"/>
    <w:rsid w:val="6F3958CD"/>
    <w:rsid w:val="6F874277"/>
    <w:rsid w:val="6FE56DFC"/>
    <w:rsid w:val="7086644B"/>
    <w:rsid w:val="70FC2C7C"/>
    <w:rsid w:val="71337A79"/>
    <w:rsid w:val="72652088"/>
    <w:rsid w:val="727B71FA"/>
    <w:rsid w:val="72D86A0E"/>
    <w:rsid w:val="73A129CE"/>
    <w:rsid w:val="743A4295"/>
    <w:rsid w:val="7472589D"/>
    <w:rsid w:val="74E65987"/>
    <w:rsid w:val="750D690B"/>
    <w:rsid w:val="754612C3"/>
    <w:rsid w:val="754A44F4"/>
    <w:rsid w:val="764536A4"/>
    <w:rsid w:val="76DB1B92"/>
    <w:rsid w:val="77001F5B"/>
    <w:rsid w:val="771A7D08"/>
    <w:rsid w:val="777201CA"/>
    <w:rsid w:val="781A1320"/>
    <w:rsid w:val="78577368"/>
    <w:rsid w:val="79482D97"/>
    <w:rsid w:val="79A079C5"/>
    <w:rsid w:val="79D06652"/>
    <w:rsid w:val="7AC938B1"/>
    <w:rsid w:val="7AD023CD"/>
    <w:rsid w:val="7ADC3FD0"/>
    <w:rsid w:val="7B0B75C6"/>
    <w:rsid w:val="7B921851"/>
    <w:rsid w:val="7BBC2A8C"/>
    <w:rsid w:val="7BCD2281"/>
    <w:rsid w:val="7BDA0345"/>
    <w:rsid w:val="7C18725D"/>
    <w:rsid w:val="7CD26DF2"/>
    <w:rsid w:val="7D121646"/>
    <w:rsid w:val="7E525118"/>
    <w:rsid w:val="7E884792"/>
    <w:rsid w:val="7EA46774"/>
    <w:rsid w:val="7EA90E37"/>
    <w:rsid w:val="7EE63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99"/>
    <w:pPr>
      <w:jc w:val="center"/>
    </w:pPr>
    <w:rPr>
      <w:rFonts w:ascii="方正大标宋简体" w:eastAsia="方正大标宋简体"/>
      <w:sz w:val="44"/>
    </w:rPr>
  </w:style>
  <w:style w:type="paragraph" w:styleId="4">
    <w:name w:val="Normal Indent"/>
    <w:basedOn w:val="1"/>
    <w:next w:val="1"/>
    <w:unhideWhenUsed/>
    <w:qFormat/>
    <w:uiPriority w:val="99"/>
    <w:pPr>
      <w:spacing w:line="360" w:lineRule="auto"/>
      <w:ind w:firstLine="420" w:firstLineChars="200"/>
    </w:pPr>
    <w:rPr>
      <w:rFonts w:eastAsia="仿宋"/>
      <w:sz w:val="32"/>
    </w:rPr>
  </w:style>
  <w:style w:type="paragraph" w:styleId="5">
    <w:name w:val="Body Text Indent"/>
    <w:basedOn w:val="1"/>
    <w:unhideWhenUsed/>
    <w:qFormat/>
    <w:uiPriority w:val="0"/>
    <w:pPr>
      <w:spacing w:after="120"/>
      <w:ind w:left="420" w:leftChars="200"/>
    </w:pPr>
  </w:style>
  <w:style w:type="paragraph" w:styleId="6">
    <w:name w:val="Body Text Indent 2"/>
    <w:basedOn w:val="1"/>
    <w:qFormat/>
    <w:uiPriority w:val="0"/>
    <w:pPr>
      <w:ind w:firstLine="20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unhideWhenUsed/>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956</Words>
  <Characters>983</Characters>
  <Lines>13</Lines>
  <Paragraphs>3</Paragraphs>
  <TotalTime>8</TotalTime>
  <ScaleCrop>false</ScaleCrop>
  <LinksUpToDate>false</LinksUpToDate>
  <CharactersWithSpaces>986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2023-04-11T09:21:00Z</dcterms:created>
  <dc:creator>Administrator</dc:creator>
  <cp:lastModifiedBy>Lz</cp:lastModifiedBy>
  <cp:lastPrinted>2023-06-09T08:10:17Z</cp:lastPrinted>
  <dcterms:modified xsi:type="dcterms:W3CDTF">2023-06-09T08:10:24Z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BEFB13BCCE094A0396EE3BEC1127E089_12</vt:lpwstr>
  </property>
</Properties>
</file>