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《汕头市中山东路与天山南路东北侧片区控制性详细规划（LH-04005控制单元）》简介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11"/>
        <w:spacing w:before="156" w:after="156"/>
        <w:ind w:firstLine="495"/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本次规划范围为：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zh-CN" w:eastAsia="zh-CN" w:bidi="ar-SA"/>
        </w:rPr>
        <w:t>东至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衡山路、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zh-CN" w:eastAsia="zh-CN" w:bidi="ar-SA"/>
        </w:rPr>
        <w:t>西至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龙湖沟边、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zh-CN" w:eastAsia="zh-CN" w:bidi="ar-SA"/>
        </w:rPr>
        <w:t>北至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长平东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zh-CN" w:eastAsia="zh-CN" w:bidi="ar-SA"/>
        </w:rPr>
        <w:t>路、南至</w:t>
      </w: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中山东路，用地面积为50.49公顷。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bookmarkStart w:id="0" w:name="_Toc9603603"/>
      <w:bookmarkStart w:id="1" w:name="_Toc3466726"/>
      <w:bookmarkStart w:id="2" w:name="_Toc2262126"/>
      <w:bookmarkStart w:id="3" w:name="_Toc3467185"/>
      <w:bookmarkStart w:id="4" w:name="_Hlk7341402"/>
      <w:r>
        <w:rPr>
          <w:rFonts w:hint="eastAsia"/>
          <w:b/>
          <w:bCs/>
        </w:rPr>
        <w:t>规划定位</w:t>
      </w:r>
      <w:bookmarkEnd w:id="0"/>
      <w:bookmarkEnd w:id="1"/>
      <w:bookmarkEnd w:id="2"/>
      <w:bookmarkEnd w:id="3"/>
    </w:p>
    <w:p>
      <w:pPr>
        <w:spacing w:before="100" w:beforeAutospacing="1" w:after="100" w:afterAutospacing="1"/>
        <w:ind w:firstLine="420" w:firstLineChars="200"/>
      </w:pPr>
      <w:r>
        <w:rPr>
          <w:rFonts w:hint="eastAsia" w:cs="宋体"/>
          <w:snapToGrid w:val="0"/>
          <w:kern w:val="0"/>
        </w:rPr>
        <w:t>片区规划定位为</w:t>
      </w:r>
      <w:r>
        <w:rPr>
          <w:rFonts w:hint="eastAsia" w:cs="宋体"/>
          <w:snapToGrid w:val="0"/>
          <w:kern w:val="0"/>
          <w:lang w:val="zh-CN"/>
        </w:rPr>
        <w:t>以居住功能为主，兼有行政办公和文化</w:t>
      </w:r>
      <w:r>
        <w:rPr>
          <w:rFonts w:hint="eastAsia" w:cs="宋体"/>
          <w:snapToGrid w:val="0"/>
          <w:kern w:val="0"/>
        </w:rPr>
        <w:t>教育</w:t>
      </w:r>
      <w:r>
        <w:rPr>
          <w:rFonts w:hint="eastAsia" w:cs="宋体"/>
          <w:snapToGrid w:val="0"/>
          <w:kern w:val="0"/>
          <w:lang w:val="zh-CN"/>
        </w:rPr>
        <w:t>功能的生活综合片区</w:t>
      </w:r>
      <w:r>
        <w:rPr>
          <w:rFonts w:hint="eastAsia" w:cs="宋体"/>
          <w:snapToGrid w:val="0"/>
          <w:kern w:val="0"/>
        </w:rPr>
        <w:t>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功能布局</w:t>
      </w:r>
    </w:p>
    <w:p>
      <w:pPr>
        <w:pStyle w:val="11"/>
        <w:spacing w:before="191" w:after="191"/>
        <w:ind w:firstLine="495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规划根据总体规划布局，用地功能方面主要规划为居住或者商住用地，并完善街区内部小区级道路及配套设施。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4"/>
    <w:p>
      <w:pPr>
        <w:spacing w:before="100" w:beforeAutospacing="1" w:after="100" w:afterAutospacing="1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法定规划区总用地面积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50.49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公顷，</w:t>
      </w:r>
      <w:bookmarkStart w:id="5" w:name="_Hlk42784467"/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其中城镇建设用地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49.27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公顷</w:t>
      </w:r>
      <w:bookmarkEnd w:id="5"/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。</w:t>
      </w:r>
    </w:p>
    <w:p>
      <w:pPr>
        <w:spacing w:before="100" w:beforeAutospacing="1" w:after="100" w:afterAutospacing="1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规划商住用地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2.45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公顷，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住宅用地为20.49公顷，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根据有关法规、规章、技术规范及市政府相关文件，经测算居住人口约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25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  <w:t>万人。</w:t>
      </w:r>
      <w:bookmarkStart w:id="6" w:name="_GoBack"/>
      <w:bookmarkEnd w:id="6"/>
    </w:p>
    <w:p>
      <w:pPr>
        <w:spacing w:before="100" w:beforeAutospacing="1" w:after="100" w:afterAutospacing="1"/>
        <w:ind w:firstLine="420" w:firstLineChars="200"/>
      </w:pPr>
    </w:p>
    <w:p>
      <w:pPr>
        <w:spacing w:before="100" w:beforeAutospacing="1" w:after="100" w:afterAutospacing="1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D25B56"/>
    <w:rsid w:val="00030A83"/>
    <w:rsid w:val="00052E79"/>
    <w:rsid w:val="000B362A"/>
    <w:rsid w:val="00102D46"/>
    <w:rsid w:val="001920AF"/>
    <w:rsid w:val="001E01D3"/>
    <w:rsid w:val="001F3BCF"/>
    <w:rsid w:val="00330CD2"/>
    <w:rsid w:val="003B64E6"/>
    <w:rsid w:val="003B7051"/>
    <w:rsid w:val="004966E0"/>
    <w:rsid w:val="004A35D8"/>
    <w:rsid w:val="004C7B34"/>
    <w:rsid w:val="00542FCE"/>
    <w:rsid w:val="00566B29"/>
    <w:rsid w:val="00582082"/>
    <w:rsid w:val="00586E24"/>
    <w:rsid w:val="005C4388"/>
    <w:rsid w:val="005F7A87"/>
    <w:rsid w:val="006260EF"/>
    <w:rsid w:val="006F243A"/>
    <w:rsid w:val="0076492F"/>
    <w:rsid w:val="007739C1"/>
    <w:rsid w:val="007D0263"/>
    <w:rsid w:val="008069B6"/>
    <w:rsid w:val="008421E8"/>
    <w:rsid w:val="00843BC8"/>
    <w:rsid w:val="008E2656"/>
    <w:rsid w:val="009D3B09"/>
    <w:rsid w:val="009F48DA"/>
    <w:rsid w:val="00A56CF2"/>
    <w:rsid w:val="00AA22E6"/>
    <w:rsid w:val="00B554BB"/>
    <w:rsid w:val="00B762DD"/>
    <w:rsid w:val="00C265AB"/>
    <w:rsid w:val="00CC3AAA"/>
    <w:rsid w:val="00CD28D6"/>
    <w:rsid w:val="00D25B56"/>
    <w:rsid w:val="00DD7F3A"/>
    <w:rsid w:val="00E212DB"/>
    <w:rsid w:val="00E800E0"/>
    <w:rsid w:val="00E81BF3"/>
    <w:rsid w:val="00EC659D"/>
    <w:rsid w:val="00ED0919"/>
    <w:rsid w:val="00F27F9A"/>
    <w:rsid w:val="00FD3FDC"/>
    <w:rsid w:val="00FF521F"/>
    <w:rsid w:val="0EF12B25"/>
    <w:rsid w:val="15947A5C"/>
    <w:rsid w:val="1DAC2F9F"/>
    <w:rsid w:val="31603DAB"/>
    <w:rsid w:val="630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1"/>
    <w:link w:val="12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11">
    <w:name w:val="文本正文"/>
    <w:basedOn w:val="10"/>
    <w:link w:val="13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2">
    <w:name w:val="文本条文 字符"/>
    <w:link w:val="10"/>
    <w:qFormat/>
    <w:uiPriority w:val="0"/>
    <w:rPr>
      <w:rFonts w:ascii="宋体" w:hAnsi="宋体"/>
      <w:sz w:val="24"/>
      <w:szCs w:val="24"/>
    </w:rPr>
  </w:style>
  <w:style w:type="character" w:customStyle="1" w:styleId="13">
    <w:name w:val="文本正文 字符"/>
    <w:basedOn w:val="12"/>
    <w:link w:val="11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306</Characters>
  <Lines>2</Lines>
  <Paragraphs>1</Paragraphs>
  <TotalTime>5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2021-12-03T06:39:00Z</dcterms:created>
  <dc:creator>Administrator</dc:creator>
  <cp:lastModifiedBy>ynnb</cp:lastModifiedBy>
  <cp:lastPrinted>2023-05-26T02:13:28Z</cp:lastPrinted>
  <dcterms:modified xsi:type="dcterms:W3CDTF">2023-05-26T02:15:29Z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CA7E3F10B55F4240AF688DD620069B0C</vt:lpwstr>
  </property>
</Properties>
</file>