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国有建设用地使用权及房屋所有权登记</w:t>
      </w:r>
    </w:p>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（转移登记）申请材料</w:t>
      </w:r>
    </w:p>
    <w:p>
      <w:pPr>
        <w:keepNext w:val="0"/>
        <w:keepLines w:val="0"/>
        <w:pageBreakBefore w:val="0"/>
        <w:widowControl w:val="0"/>
        <w:tabs>
          <w:tab w:val="left" w:pos="312"/>
        </w:tabs>
        <w:kinsoku/>
        <w:wordWrap/>
        <w:overflowPunct/>
        <w:topLinePunct w:val="0"/>
        <w:autoSpaceDE/>
        <w:autoSpaceDN/>
        <w:bidi w:val="0"/>
        <w:adjustRightInd w:val="0"/>
        <w:snapToGrid w:val="0"/>
        <w:spacing w:line="440" w:lineRule="exact"/>
        <w:textAlignment w:val="auto"/>
        <w:rPr>
          <w:rFonts w:hint="eastAsia" w:ascii="华文仿宋" w:hAnsi="华文仿宋" w:eastAsia="华文仿宋" w:cs="华文仿宋"/>
          <w:sz w:val="28"/>
          <w:szCs w:val="28"/>
        </w:rPr>
      </w:pPr>
      <w:r>
        <w:rPr>
          <w:rFonts w:hint="eastAsia" w:ascii="华文仿宋" w:hAnsi="华文仿宋" w:eastAsia="华文仿宋" w:cs="华文仿宋"/>
          <w:sz w:val="28"/>
          <w:szCs w:val="28"/>
          <w:lang w:val="en-US" w:eastAsia="zh-CN"/>
        </w:rPr>
        <w:t>1.</w:t>
      </w:r>
      <w:r>
        <w:rPr>
          <w:rFonts w:hint="eastAsia" w:ascii="华文仿宋" w:hAnsi="华文仿宋" w:eastAsia="华文仿宋" w:cs="华文仿宋"/>
          <w:sz w:val="28"/>
          <w:szCs w:val="28"/>
        </w:rPr>
        <w:t>不动产登记申请书；</w:t>
      </w:r>
    </w:p>
    <w:p>
      <w:pPr>
        <w:keepNext w:val="0"/>
        <w:keepLines w:val="0"/>
        <w:pageBreakBefore w:val="0"/>
        <w:widowControl w:val="0"/>
        <w:tabs>
          <w:tab w:val="left" w:pos="312"/>
        </w:tabs>
        <w:kinsoku/>
        <w:wordWrap/>
        <w:overflowPunct/>
        <w:topLinePunct w:val="0"/>
        <w:autoSpaceDE/>
        <w:autoSpaceDN/>
        <w:bidi w:val="0"/>
        <w:adjustRightInd w:val="0"/>
        <w:snapToGrid w:val="0"/>
        <w:spacing w:line="440" w:lineRule="exact"/>
        <w:textAlignment w:val="auto"/>
        <w:rPr>
          <w:rFonts w:hint="eastAsia" w:ascii="华文仿宋" w:hAnsi="华文仿宋" w:eastAsia="华文仿宋" w:cs="华文仿宋"/>
          <w:sz w:val="28"/>
          <w:szCs w:val="28"/>
        </w:rPr>
      </w:pPr>
      <w:r>
        <w:rPr>
          <w:rFonts w:hint="eastAsia" w:ascii="华文仿宋" w:hAnsi="华文仿宋" w:eastAsia="华文仿宋" w:cs="华文仿宋"/>
          <w:sz w:val="28"/>
          <w:szCs w:val="28"/>
          <w:lang w:val="en-US" w:eastAsia="zh-CN"/>
        </w:rPr>
        <w:t>2.</w:t>
      </w:r>
      <w:r>
        <w:rPr>
          <w:rFonts w:hint="eastAsia" w:ascii="华文仿宋" w:hAnsi="华文仿宋" w:eastAsia="华文仿宋" w:cs="华文仿宋"/>
          <w:sz w:val="28"/>
          <w:szCs w:val="28"/>
        </w:rPr>
        <w:t>申请人身份证明；</w:t>
      </w:r>
    </w:p>
    <w:p>
      <w:pPr>
        <w:keepNext w:val="0"/>
        <w:keepLines w:val="0"/>
        <w:pageBreakBefore w:val="0"/>
        <w:widowControl w:val="0"/>
        <w:tabs>
          <w:tab w:val="left" w:pos="312"/>
        </w:tabs>
        <w:kinsoku/>
        <w:wordWrap/>
        <w:overflowPunct/>
        <w:topLinePunct w:val="0"/>
        <w:autoSpaceDE/>
        <w:autoSpaceDN/>
        <w:bidi w:val="0"/>
        <w:adjustRightInd w:val="0"/>
        <w:snapToGrid w:val="0"/>
        <w:spacing w:line="440" w:lineRule="exact"/>
        <w:textAlignment w:val="auto"/>
        <w:rPr>
          <w:rFonts w:hint="eastAsia" w:ascii="华文仿宋" w:hAnsi="华文仿宋" w:eastAsia="华文仿宋" w:cs="华文仿宋"/>
          <w:sz w:val="28"/>
          <w:szCs w:val="28"/>
        </w:rPr>
      </w:pPr>
      <w:r>
        <w:rPr>
          <w:rFonts w:hint="eastAsia" w:ascii="华文仿宋" w:hAnsi="华文仿宋" w:eastAsia="华文仿宋" w:cs="华文仿宋"/>
          <w:sz w:val="28"/>
          <w:szCs w:val="28"/>
          <w:lang w:val="en-US" w:eastAsia="zh-CN"/>
        </w:rPr>
        <w:t>3.</w:t>
      </w:r>
      <w:r>
        <w:rPr>
          <w:rFonts w:hint="eastAsia" w:ascii="华文仿宋" w:hAnsi="华文仿宋" w:eastAsia="华文仿宋" w:cs="华文仿宋"/>
          <w:sz w:val="28"/>
          <w:szCs w:val="28"/>
        </w:rPr>
        <w:t>中华人民共和国不动产权证书；</w:t>
      </w:r>
    </w:p>
    <w:p>
      <w:pPr>
        <w:keepNext w:val="0"/>
        <w:keepLines w:val="0"/>
        <w:pageBreakBefore w:val="0"/>
        <w:widowControl w:val="0"/>
        <w:tabs>
          <w:tab w:val="left" w:pos="312"/>
        </w:tabs>
        <w:kinsoku/>
        <w:wordWrap/>
        <w:overflowPunct/>
        <w:topLinePunct w:val="0"/>
        <w:autoSpaceDE/>
        <w:autoSpaceDN/>
        <w:bidi w:val="0"/>
        <w:adjustRightInd w:val="0"/>
        <w:snapToGrid w:val="0"/>
        <w:spacing w:line="440" w:lineRule="exact"/>
        <w:textAlignment w:val="auto"/>
        <w:rPr>
          <w:rFonts w:hint="eastAsia" w:ascii="华文仿宋" w:hAnsi="华文仿宋" w:eastAsia="华文仿宋" w:cs="华文仿宋"/>
          <w:sz w:val="28"/>
          <w:szCs w:val="28"/>
        </w:rPr>
      </w:pPr>
      <w:r>
        <w:rPr>
          <w:rFonts w:hint="eastAsia" w:ascii="华文仿宋" w:hAnsi="华文仿宋" w:eastAsia="华文仿宋" w:cs="华文仿宋"/>
          <w:sz w:val="28"/>
          <w:szCs w:val="28"/>
          <w:lang w:val="en-US" w:eastAsia="zh-CN"/>
        </w:rPr>
        <w:t>4.</w:t>
      </w:r>
      <w:r>
        <w:rPr>
          <w:rFonts w:hint="eastAsia" w:ascii="华文仿宋" w:hAnsi="华文仿宋" w:eastAsia="华文仿宋" w:cs="华文仿宋"/>
          <w:sz w:val="28"/>
          <w:szCs w:val="28"/>
        </w:rPr>
        <w:t>买卖的，提交买卖合同，互换的，提交互换合同，赠与的，提交赠与合同；</w:t>
      </w:r>
    </w:p>
    <w:p>
      <w:pPr>
        <w:keepNext w:val="0"/>
        <w:keepLines w:val="0"/>
        <w:pageBreakBefore w:val="0"/>
        <w:widowControl w:val="0"/>
        <w:tabs>
          <w:tab w:val="left" w:pos="312"/>
        </w:tabs>
        <w:kinsoku/>
        <w:wordWrap/>
        <w:overflowPunct/>
        <w:topLinePunct w:val="0"/>
        <w:autoSpaceDE/>
        <w:autoSpaceDN/>
        <w:bidi w:val="0"/>
        <w:adjustRightInd w:val="0"/>
        <w:snapToGrid w:val="0"/>
        <w:spacing w:line="440" w:lineRule="exact"/>
        <w:textAlignment w:val="auto"/>
        <w:rPr>
          <w:rFonts w:hint="eastAsia" w:ascii="华文仿宋" w:hAnsi="华文仿宋" w:eastAsia="华文仿宋" w:cs="华文仿宋"/>
          <w:sz w:val="28"/>
          <w:szCs w:val="28"/>
        </w:rPr>
      </w:pPr>
      <w:r>
        <w:rPr>
          <w:rFonts w:hint="eastAsia" w:ascii="华文仿宋" w:hAnsi="华文仿宋" w:eastAsia="华文仿宋" w:cs="华文仿宋"/>
          <w:sz w:val="28"/>
          <w:szCs w:val="28"/>
          <w:lang w:val="en-US" w:eastAsia="zh-CN"/>
        </w:rPr>
        <w:t>5.</w:t>
      </w:r>
      <w:r>
        <w:rPr>
          <w:rFonts w:hint="eastAsia" w:ascii="华文仿宋" w:hAnsi="华文仿宋" w:eastAsia="华文仿宋" w:cs="华文仿宋"/>
          <w:sz w:val="28"/>
          <w:szCs w:val="28"/>
        </w:rPr>
        <w:t>已办理预告登记的，提交不动产登记证明；</w:t>
      </w:r>
    </w:p>
    <w:p>
      <w:pPr>
        <w:keepNext w:val="0"/>
        <w:keepLines w:val="0"/>
        <w:pageBreakBefore w:val="0"/>
        <w:widowControl w:val="0"/>
        <w:tabs>
          <w:tab w:val="left" w:pos="312"/>
        </w:tabs>
        <w:kinsoku/>
        <w:wordWrap/>
        <w:overflowPunct/>
        <w:topLinePunct w:val="0"/>
        <w:autoSpaceDE/>
        <w:autoSpaceDN/>
        <w:bidi w:val="0"/>
        <w:adjustRightInd w:val="0"/>
        <w:snapToGrid w:val="0"/>
        <w:spacing w:line="440" w:lineRule="exact"/>
        <w:textAlignment w:val="auto"/>
        <w:rPr>
          <w:rFonts w:hint="eastAsia" w:ascii="华文仿宋" w:hAnsi="华文仿宋" w:eastAsia="华文仿宋" w:cs="华文仿宋"/>
          <w:sz w:val="28"/>
          <w:szCs w:val="28"/>
        </w:rPr>
      </w:pPr>
      <w:r>
        <w:rPr>
          <w:rFonts w:hint="eastAsia" w:ascii="华文仿宋" w:hAnsi="华文仿宋" w:eastAsia="华文仿宋" w:cs="华文仿宋"/>
          <w:sz w:val="28"/>
          <w:szCs w:val="28"/>
          <w:lang w:val="en-US" w:eastAsia="zh-CN"/>
        </w:rPr>
        <w:t>6.</w:t>
      </w:r>
      <w:r>
        <w:rPr>
          <w:rFonts w:hint="eastAsia" w:ascii="华文仿宋" w:hAnsi="华文仿宋" w:eastAsia="华文仿宋" w:cs="华文仿宋"/>
          <w:sz w:val="28"/>
          <w:szCs w:val="28"/>
        </w:rPr>
        <w:t>共有人增加或者减少的，提交共有人增加或者减少的协议；共有份额变化的，提交共有份额转移协议；</w:t>
      </w:r>
    </w:p>
    <w:p>
      <w:pPr>
        <w:keepNext w:val="0"/>
        <w:keepLines w:val="0"/>
        <w:pageBreakBefore w:val="0"/>
        <w:widowControl w:val="0"/>
        <w:tabs>
          <w:tab w:val="left" w:pos="312"/>
        </w:tabs>
        <w:kinsoku/>
        <w:wordWrap/>
        <w:overflowPunct/>
        <w:topLinePunct w:val="0"/>
        <w:autoSpaceDE/>
        <w:autoSpaceDN/>
        <w:bidi w:val="0"/>
        <w:adjustRightInd w:val="0"/>
        <w:snapToGrid w:val="0"/>
        <w:spacing w:line="440" w:lineRule="exact"/>
        <w:textAlignment w:val="auto"/>
        <w:rPr>
          <w:rFonts w:hint="eastAsia" w:ascii="华文仿宋" w:hAnsi="华文仿宋" w:eastAsia="华文仿宋" w:cs="华文仿宋"/>
          <w:sz w:val="28"/>
          <w:szCs w:val="28"/>
        </w:rPr>
      </w:pPr>
      <w:r>
        <w:rPr>
          <w:rFonts w:hint="eastAsia" w:ascii="华文仿宋" w:hAnsi="华文仿宋" w:eastAsia="华文仿宋" w:cs="华文仿宋"/>
          <w:sz w:val="28"/>
          <w:szCs w:val="28"/>
          <w:lang w:val="en-US" w:eastAsia="zh-CN"/>
        </w:rPr>
        <w:t>7.</w:t>
      </w:r>
      <w:r>
        <w:rPr>
          <w:rFonts w:hint="eastAsia" w:ascii="华文仿宋" w:hAnsi="华文仿宋" w:eastAsia="华文仿宋" w:cs="华文仿宋"/>
          <w:sz w:val="28"/>
          <w:szCs w:val="28"/>
        </w:rPr>
        <w:t>水、电、燃气、电视等民生服务需要的材料；</w:t>
      </w:r>
    </w:p>
    <w:p>
      <w:pPr>
        <w:keepNext w:val="0"/>
        <w:keepLines w:val="0"/>
        <w:pageBreakBefore w:val="0"/>
        <w:widowControl w:val="0"/>
        <w:tabs>
          <w:tab w:val="left" w:pos="312"/>
        </w:tabs>
        <w:kinsoku/>
        <w:wordWrap/>
        <w:overflowPunct/>
        <w:topLinePunct w:val="0"/>
        <w:autoSpaceDE/>
        <w:autoSpaceDN/>
        <w:bidi w:val="0"/>
        <w:adjustRightInd w:val="0"/>
        <w:snapToGrid w:val="0"/>
        <w:spacing w:line="440" w:lineRule="exact"/>
        <w:textAlignment w:val="auto"/>
        <w:rPr>
          <w:rFonts w:hint="eastAsia" w:ascii="华文仿宋" w:hAnsi="华文仿宋" w:eastAsia="华文仿宋" w:cs="华文仿宋"/>
          <w:sz w:val="28"/>
          <w:szCs w:val="28"/>
        </w:rPr>
      </w:pPr>
      <w:r>
        <w:rPr>
          <w:rFonts w:hint="eastAsia" w:ascii="华文仿宋" w:hAnsi="华文仿宋" w:eastAsia="华文仿宋" w:cs="华文仿宋"/>
          <w:sz w:val="28"/>
          <w:szCs w:val="28"/>
          <w:lang w:val="en-US" w:eastAsia="zh-CN"/>
        </w:rPr>
        <w:t>8.</w:t>
      </w:r>
      <w:r>
        <w:rPr>
          <w:rFonts w:hint="eastAsia" w:ascii="华文仿宋" w:hAnsi="华文仿宋" w:eastAsia="华文仿宋" w:cs="华文仿宋"/>
          <w:sz w:val="28"/>
          <w:szCs w:val="28"/>
        </w:rPr>
        <w:t>因人民法院、仲裁委员会的生效法律文书等导致权属发生变化的，提交人民法院、仲裁委员会的生效法律文书等材料；</w:t>
      </w:r>
    </w:p>
    <w:p>
      <w:pPr>
        <w:keepNext w:val="0"/>
        <w:keepLines w:val="0"/>
        <w:pageBreakBefore w:val="0"/>
        <w:widowControl w:val="0"/>
        <w:tabs>
          <w:tab w:val="left" w:pos="312"/>
        </w:tabs>
        <w:kinsoku/>
        <w:wordWrap/>
        <w:overflowPunct/>
        <w:topLinePunct w:val="0"/>
        <w:autoSpaceDE/>
        <w:autoSpaceDN/>
        <w:bidi w:val="0"/>
        <w:adjustRightInd w:val="0"/>
        <w:snapToGrid w:val="0"/>
        <w:spacing w:line="440" w:lineRule="exact"/>
        <w:textAlignment w:val="auto"/>
        <w:rPr>
          <w:rFonts w:hint="eastAsia" w:ascii="华文仿宋" w:hAnsi="华文仿宋" w:eastAsia="华文仿宋" w:cs="华文仿宋"/>
          <w:sz w:val="28"/>
          <w:szCs w:val="28"/>
        </w:rPr>
      </w:pPr>
      <w:r>
        <w:rPr>
          <w:rFonts w:hint="eastAsia" w:ascii="华文仿宋" w:hAnsi="华文仿宋" w:eastAsia="华文仿宋" w:cs="华文仿宋"/>
          <w:sz w:val="28"/>
          <w:szCs w:val="28"/>
          <w:lang w:val="en-US" w:eastAsia="zh-CN"/>
        </w:rPr>
        <w:t>9.</w:t>
      </w:r>
      <w:r>
        <w:rPr>
          <w:rFonts w:hint="eastAsia" w:ascii="华文仿宋" w:hAnsi="华文仿宋" w:eastAsia="华文仿宋" w:cs="华文仿宋"/>
          <w:sz w:val="28"/>
          <w:szCs w:val="28"/>
        </w:rPr>
        <w:t>分割、合并导致权属发生转移的，提交分割或合并协议书，或者记载有分割或合并内容的生效法律文书。实体分割或合并的，还应提交有权部门同意分割或合并的批准文件以及分割或合并后的权籍调查表、宗地图等权籍调查成果；</w:t>
      </w:r>
    </w:p>
    <w:p>
      <w:pPr>
        <w:keepNext w:val="0"/>
        <w:keepLines w:val="0"/>
        <w:pageBreakBefore w:val="0"/>
        <w:widowControl w:val="0"/>
        <w:tabs>
          <w:tab w:val="left" w:pos="312"/>
        </w:tabs>
        <w:kinsoku/>
        <w:wordWrap/>
        <w:overflowPunct/>
        <w:topLinePunct w:val="0"/>
        <w:autoSpaceDE/>
        <w:autoSpaceDN/>
        <w:bidi w:val="0"/>
        <w:adjustRightInd w:val="0"/>
        <w:snapToGrid w:val="0"/>
        <w:spacing w:line="440" w:lineRule="exact"/>
        <w:textAlignment w:val="auto"/>
        <w:rPr>
          <w:rFonts w:hint="eastAsia" w:ascii="华文仿宋" w:hAnsi="华文仿宋" w:eastAsia="华文仿宋" w:cs="华文仿宋"/>
          <w:sz w:val="28"/>
          <w:szCs w:val="28"/>
        </w:rPr>
      </w:pPr>
      <w:r>
        <w:rPr>
          <w:rFonts w:hint="eastAsia" w:ascii="华文仿宋" w:hAnsi="华文仿宋" w:eastAsia="华文仿宋" w:cs="华文仿宋"/>
          <w:sz w:val="28"/>
          <w:szCs w:val="28"/>
          <w:lang w:val="en-US" w:eastAsia="zh-CN"/>
        </w:rPr>
        <w:t>10.</w:t>
      </w:r>
      <w:r>
        <w:rPr>
          <w:rFonts w:hint="eastAsia" w:ascii="华文仿宋" w:hAnsi="华文仿宋" w:eastAsia="华文仿宋" w:cs="华文仿宋"/>
          <w:sz w:val="28"/>
          <w:szCs w:val="28"/>
        </w:rPr>
        <w:t>法人或组织合并、分立导致权属发生转移的，提交法人或组织合并、分立的材料以及不动产权属转移的材料；</w:t>
      </w:r>
    </w:p>
    <w:p>
      <w:pPr>
        <w:keepNext w:val="0"/>
        <w:keepLines w:val="0"/>
        <w:pageBreakBefore w:val="0"/>
        <w:widowControl w:val="0"/>
        <w:tabs>
          <w:tab w:val="left" w:pos="312"/>
        </w:tabs>
        <w:kinsoku/>
        <w:wordWrap/>
        <w:overflowPunct/>
        <w:topLinePunct w:val="0"/>
        <w:autoSpaceDE/>
        <w:autoSpaceDN/>
        <w:bidi w:val="0"/>
        <w:adjustRightInd w:val="0"/>
        <w:snapToGrid w:val="0"/>
        <w:spacing w:line="440" w:lineRule="exact"/>
        <w:textAlignment w:val="auto"/>
        <w:rPr>
          <w:rFonts w:hint="eastAsia" w:ascii="华文仿宋" w:hAnsi="华文仿宋" w:eastAsia="华文仿宋" w:cs="华文仿宋"/>
          <w:sz w:val="28"/>
          <w:szCs w:val="28"/>
        </w:rPr>
      </w:pPr>
      <w:r>
        <w:rPr>
          <w:rFonts w:hint="eastAsia" w:ascii="华文仿宋" w:hAnsi="华文仿宋" w:eastAsia="华文仿宋" w:cs="华文仿宋"/>
          <w:sz w:val="28"/>
          <w:szCs w:val="28"/>
          <w:lang w:val="en-US" w:eastAsia="zh-CN"/>
        </w:rPr>
        <w:t>11.</w:t>
      </w:r>
      <w:r>
        <w:rPr>
          <w:rFonts w:hint="eastAsia" w:ascii="华文仿宋" w:hAnsi="华文仿宋" w:eastAsia="华文仿宋" w:cs="华文仿宋"/>
          <w:sz w:val="28"/>
          <w:szCs w:val="28"/>
        </w:rPr>
        <w:t>作价出资（入股）的，提交作价出资（入股协议）；</w:t>
      </w:r>
    </w:p>
    <w:p>
      <w:pPr>
        <w:keepNext w:val="0"/>
        <w:keepLines w:val="0"/>
        <w:pageBreakBefore w:val="0"/>
        <w:widowControl w:val="0"/>
        <w:tabs>
          <w:tab w:val="left" w:pos="312"/>
        </w:tabs>
        <w:kinsoku/>
        <w:wordWrap/>
        <w:overflowPunct/>
        <w:topLinePunct w:val="0"/>
        <w:autoSpaceDE/>
        <w:autoSpaceDN/>
        <w:bidi w:val="0"/>
        <w:adjustRightInd w:val="0"/>
        <w:snapToGrid w:val="0"/>
        <w:spacing w:line="440" w:lineRule="exact"/>
        <w:textAlignment w:val="auto"/>
        <w:rPr>
          <w:rFonts w:hint="eastAsia" w:ascii="华文仿宋" w:hAnsi="华文仿宋" w:eastAsia="华文仿宋" w:cs="华文仿宋"/>
          <w:sz w:val="28"/>
          <w:szCs w:val="28"/>
        </w:rPr>
      </w:pPr>
      <w:r>
        <w:rPr>
          <w:rFonts w:hint="eastAsia" w:ascii="华文仿宋" w:hAnsi="华文仿宋" w:eastAsia="华文仿宋" w:cs="华文仿宋"/>
          <w:sz w:val="28"/>
          <w:szCs w:val="28"/>
          <w:lang w:val="en-US" w:eastAsia="zh-CN"/>
        </w:rPr>
        <w:t>12.</w:t>
      </w:r>
      <w:r>
        <w:rPr>
          <w:rFonts w:hint="eastAsia" w:ascii="华文仿宋" w:hAnsi="华文仿宋" w:eastAsia="华文仿宋" w:cs="华文仿宋"/>
          <w:sz w:val="28"/>
          <w:szCs w:val="28"/>
        </w:rPr>
        <w:t>划拨国有建设用地使用权及房屋所有权转移的，还应提交有批准权的人民政府的批准文件；</w:t>
      </w:r>
    </w:p>
    <w:p>
      <w:pPr>
        <w:keepNext w:val="0"/>
        <w:keepLines w:val="0"/>
        <w:pageBreakBefore w:val="0"/>
        <w:widowControl w:val="0"/>
        <w:tabs>
          <w:tab w:val="left" w:pos="312"/>
        </w:tabs>
        <w:kinsoku/>
        <w:wordWrap/>
        <w:overflowPunct/>
        <w:topLinePunct w:val="0"/>
        <w:autoSpaceDE/>
        <w:autoSpaceDN/>
        <w:bidi w:val="0"/>
        <w:adjustRightInd w:val="0"/>
        <w:snapToGrid w:val="0"/>
        <w:spacing w:line="440" w:lineRule="exact"/>
        <w:textAlignment w:val="auto"/>
        <w:rPr>
          <w:rFonts w:hint="eastAsia" w:ascii="华文仿宋" w:hAnsi="华文仿宋" w:eastAsia="华文仿宋" w:cs="华文仿宋"/>
          <w:sz w:val="28"/>
          <w:szCs w:val="28"/>
        </w:rPr>
      </w:pPr>
      <w:r>
        <w:rPr>
          <w:rFonts w:hint="eastAsia" w:ascii="华文仿宋" w:hAnsi="华文仿宋" w:eastAsia="华文仿宋" w:cs="华文仿宋"/>
          <w:sz w:val="28"/>
          <w:szCs w:val="28"/>
          <w:lang w:val="en-US" w:eastAsia="zh-CN"/>
        </w:rPr>
        <w:t>13.</w:t>
      </w:r>
      <w:r>
        <w:rPr>
          <w:rFonts w:hint="eastAsia" w:ascii="华文仿宋" w:hAnsi="华文仿宋" w:eastAsia="华文仿宋" w:cs="华文仿宋"/>
          <w:sz w:val="28"/>
          <w:szCs w:val="28"/>
        </w:rPr>
        <w:t>因继承或受遗赠取得的，应提交所有继承人的身份证明、亲属关系、放弃继承或继承协议等材料和被继承人的死亡证明、遗嘱、赠与协议等材料；</w:t>
      </w:r>
    </w:p>
    <w:p>
      <w:pPr>
        <w:keepNext w:val="0"/>
        <w:keepLines w:val="0"/>
        <w:pageBreakBefore w:val="0"/>
        <w:widowControl w:val="0"/>
        <w:tabs>
          <w:tab w:val="left" w:pos="312"/>
        </w:tabs>
        <w:kinsoku/>
        <w:wordWrap/>
        <w:overflowPunct/>
        <w:topLinePunct w:val="0"/>
        <w:autoSpaceDE/>
        <w:autoSpaceDN/>
        <w:bidi w:val="0"/>
        <w:adjustRightInd w:val="0"/>
        <w:snapToGrid w:val="0"/>
        <w:spacing w:line="440" w:lineRule="exact"/>
        <w:textAlignment w:val="auto"/>
        <w:rPr>
          <w:rFonts w:hint="eastAsia" w:ascii="华文仿宋" w:hAnsi="华文仿宋" w:eastAsia="华文仿宋" w:cs="华文仿宋"/>
          <w:sz w:val="28"/>
          <w:szCs w:val="28"/>
        </w:rPr>
      </w:pPr>
      <w:r>
        <w:rPr>
          <w:rFonts w:hint="eastAsia" w:ascii="华文仿宋" w:hAnsi="华文仿宋" w:eastAsia="华文仿宋" w:cs="华文仿宋"/>
          <w:sz w:val="28"/>
          <w:szCs w:val="28"/>
          <w:lang w:val="en-US" w:eastAsia="zh-CN"/>
        </w:rPr>
        <w:t>14.</w:t>
      </w:r>
      <w:r>
        <w:rPr>
          <w:rFonts w:hint="eastAsia" w:ascii="华文仿宋" w:hAnsi="华文仿宋" w:eastAsia="华文仿宋" w:cs="华文仿宋"/>
          <w:sz w:val="28"/>
          <w:szCs w:val="28"/>
        </w:rPr>
        <w:t>国有建设用地使用权及房屋所有权转移的材料；</w:t>
      </w:r>
    </w:p>
    <w:p>
      <w:pPr>
        <w:keepNext w:val="0"/>
        <w:keepLines w:val="0"/>
        <w:pageBreakBefore w:val="0"/>
        <w:widowControl w:val="0"/>
        <w:tabs>
          <w:tab w:val="left" w:pos="312"/>
        </w:tabs>
        <w:kinsoku/>
        <w:wordWrap/>
        <w:overflowPunct/>
        <w:topLinePunct w:val="0"/>
        <w:autoSpaceDE/>
        <w:autoSpaceDN/>
        <w:bidi w:val="0"/>
        <w:adjustRightInd w:val="0"/>
        <w:snapToGrid w:val="0"/>
        <w:spacing w:line="440" w:lineRule="exact"/>
        <w:textAlignment w:val="auto"/>
        <w:rPr>
          <w:rFonts w:hint="eastAsia" w:ascii="华文仿宋" w:hAnsi="华文仿宋" w:eastAsia="华文仿宋" w:cs="华文仿宋"/>
          <w:sz w:val="28"/>
          <w:szCs w:val="28"/>
        </w:rPr>
      </w:pPr>
      <w:r>
        <w:rPr>
          <w:rFonts w:hint="eastAsia" w:ascii="华文仿宋" w:hAnsi="华文仿宋" w:eastAsia="华文仿宋" w:cs="华文仿宋"/>
          <w:sz w:val="28"/>
          <w:szCs w:val="28"/>
          <w:lang w:val="en-US" w:eastAsia="zh-CN"/>
        </w:rPr>
        <w:t>15.</w:t>
      </w:r>
      <w:r>
        <w:rPr>
          <w:rFonts w:hint="eastAsia" w:ascii="华文仿宋" w:hAnsi="华文仿宋" w:eastAsia="华文仿宋" w:cs="华文仿宋"/>
          <w:sz w:val="28"/>
          <w:szCs w:val="28"/>
        </w:rPr>
        <w:t>依法需要补交土地出让价款、缴纳税费的，应当提交土地出让价款缴纳凭证、税费缴纳凭证。</w:t>
      </w:r>
    </w:p>
    <w:p>
      <w:pPr>
        <w:keepNext w:val="0"/>
        <w:keepLines w:val="0"/>
        <w:pageBreakBefore w:val="0"/>
        <w:widowControl w:val="0"/>
        <w:kinsoku/>
        <w:wordWrap/>
        <w:overflowPunct/>
        <w:topLinePunct w:val="0"/>
        <w:autoSpaceDE/>
        <w:autoSpaceDN/>
        <w:bidi w:val="0"/>
        <w:spacing w:line="440" w:lineRule="exact"/>
        <w:ind w:firstLine="548" w:firstLineChars="200"/>
        <w:textAlignment w:val="auto"/>
        <w:rPr>
          <w:rFonts w:hint="eastAsia" w:ascii="华文仿宋" w:hAnsi="华文仿宋" w:eastAsia="华文仿宋" w:cs="华文仿宋"/>
          <w:b/>
          <w:bCs/>
          <w:spacing w:val="-3"/>
          <w:sz w:val="28"/>
          <w:szCs w:val="28"/>
        </w:rPr>
      </w:pPr>
      <w:r>
        <w:rPr>
          <w:rFonts w:hint="eastAsia" w:ascii="华文仿宋" w:hAnsi="华文仿宋" w:eastAsia="华文仿宋" w:cs="华文仿宋"/>
          <w:b/>
          <w:bCs/>
          <w:spacing w:val="-3"/>
          <w:sz w:val="28"/>
          <w:szCs w:val="28"/>
        </w:rPr>
        <w:t>注：申请材料明细见附表</w:t>
      </w:r>
    </w:p>
    <w:p>
      <w:pPr>
        <w:pStyle w:val="2"/>
        <w:rPr>
          <w:rFonts w:hint="eastAsia"/>
        </w:rPr>
      </w:pPr>
      <w:bookmarkStart w:id="0" w:name="_GoBack"/>
      <w:bookmarkEnd w:id="0"/>
    </w:p>
    <w:p>
      <w:pPr>
        <w:adjustRightInd w:val="0"/>
        <w:snapToGrid w:val="0"/>
        <w:spacing w:line="360" w:lineRule="auto"/>
        <w:rPr>
          <w:rFonts w:ascii="仿宋" w:hAnsi="仿宋" w:eastAsia="仿宋" w:cs="仿宋"/>
        </w:rPr>
      </w:pPr>
    </w:p>
    <w:p>
      <w:pPr>
        <w:pStyle w:val="2"/>
        <w:tabs>
          <w:tab w:val="left" w:pos="3737"/>
        </w:tabs>
        <w:spacing w:before="32"/>
        <w:jc w:val="center"/>
        <w:rPr>
          <w:b/>
          <w:bCs/>
          <w:spacing w:val="-3"/>
        </w:rPr>
      </w:pPr>
      <w:r>
        <w:rPr>
          <w:rFonts w:hint="eastAsia"/>
          <w:b/>
          <w:bCs/>
          <w:spacing w:val="-3"/>
        </w:rPr>
        <w:t>国有建设用地使用权及房屋所有权登记（转移登记）</w:t>
      </w:r>
      <w:r>
        <w:rPr>
          <w:b/>
          <w:bCs/>
          <w:spacing w:val="-3"/>
        </w:rPr>
        <w:t>申请材料明细</w:t>
      </w:r>
    </w:p>
    <w:tbl>
      <w:tblPr>
        <w:tblStyle w:val="5"/>
        <w:tblpPr w:leftFromText="180" w:rightFromText="180" w:vertAnchor="text" w:horzAnchor="page" w:tblpX="1204" w:tblpY="59"/>
        <w:tblOverlap w:val="never"/>
        <w:tblW w:w="934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0"/>
        <w:gridCol w:w="2245"/>
        <w:gridCol w:w="775"/>
        <w:gridCol w:w="2600"/>
        <w:gridCol w:w="1125"/>
        <w:gridCol w:w="20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7" w:hRule="atLeast"/>
        </w:trPr>
        <w:tc>
          <w:tcPr>
            <w:tcW w:w="570" w:type="dxa"/>
            <w:vAlign w:val="center"/>
          </w:tcPr>
          <w:p>
            <w:pPr>
              <w:tabs>
                <w:tab w:val="left" w:pos="210"/>
              </w:tabs>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序号</w:t>
            </w:r>
          </w:p>
        </w:tc>
        <w:tc>
          <w:tcPr>
            <w:tcW w:w="2245"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3375" w:type="dxa"/>
            <w:gridSpan w:val="2"/>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125"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收件要求</w:t>
            </w:r>
          </w:p>
        </w:tc>
        <w:tc>
          <w:tcPr>
            <w:tcW w:w="2025"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570" w:type="dxa"/>
            <w:vAlign w:val="center"/>
          </w:tcPr>
          <w:p>
            <w:pPr>
              <w:pStyle w:val="8"/>
              <w:spacing w:before="134"/>
              <w:ind w:left="1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1</w:t>
            </w:r>
          </w:p>
        </w:tc>
        <w:tc>
          <w:tcPr>
            <w:tcW w:w="2245" w:type="dxa"/>
            <w:vAlign w:val="center"/>
          </w:tcPr>
          <w:p>
            <w:pPr>
              <w:pStyle w:val="8"/>
              <w:spacing w:before="134"/>
              <w:ind w:left="1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3375" w:type="dxa"/>
            <w:gridSpan w:val="2"/>
            <w:vAlign w:val="center"/>
          </w:tcPr>
          <w:p>
            <w:pPr>
              <w:pStyle w:val="8"/>
              <w:spacing w:before="134"/>
              <w:ind w:left="1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1125" w:type="dxa"/>
            <w:vAlign w:val="center"/>
          </w:tcPr>
          <w:p>
            <w:pPr>
              <w:pStyle w:val="8"/>
              <w:spacing w:before="134"/>
              <w:ind w:left="259"/>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2025" w:type="dxa"/>
            <w:vAlign w:val="center"/>
          </w:tcPr>
          <w:p>
            <w:pPr>
              <w:pStyle w:val="8"/>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570" w:type="dxa"/>
            <w:vMerge w:val="restart"/>
            <w:vAlign w:val="center"/>
          </w:tcPr>
          <w:p>
            <w:pPr>
              <w:pStyle w:val="8"/>
              <w:ind w:left="1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2</w:t>
            </w:r>
          </w:p>
        </w:tc>
        <w:tc>
          <w:tcPr>
            <w:tcW w:w="2245" w:type="dxa"/>
            <w:vMerge w:val="restart"/>
            <w:vAlign w:val="center"/>
          </w:tcPr>
          <w:p>
            <w:pPr>
              <w:pStyle w:val="8"/>
              <w:ind w:left="15"/>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rPr>
              <w:t>申请人身份证明</w:t>
            </w:r>
            <w:r>
              <w:rPr>
                <w:rFonts w:hint="eastAsia" w:ascii="华文仿宋" w:hAnsi="华文仿宋" w:eastAsia="华文仿宋" w:cs="华文仿宋"/>
                <w:sz w:val="21"/>
                <w:szCs w:val="21"/>
                <w:lang w:eastAsia="zh-CN"/>
              </w:rPr>
              <w:t>材料</w:t>
            </w:r>
          </w:p>
        </w:tc>
        <w:tc>
          <w:tcPr>
            <w:tcW w:w="3375" w:type="dxa"/>
            <w:gridSpan w:val="2"/>
            <w:vAlign w:val="center"/>
          </w:tcPr>
          <w:p>
            <w:pPr>
              <w:pStyle w:val="8"/>
              <w:spacing w:before="15" w:line="310" w:lineRule="atLeast"/>
              <w:ind w:left="14" w:right="2"/>
              <w:jc w:val="both"/>
              <w:rPr>
                <w:rFonts w:hint="eastAsia" w:ascii="华文仿宋" w:hAnsi="华文仿宋" w:eastAsia="华文仿宋" w:cs="华文仿宋"/>
                <w:sz w:val="21"/>
                <w:szCs w:val="21"/>
              </w:rPr>
            </w:pPr>
            <w:r>
              <w:rPr>
                <w:rFonts w:hint="eastAsia" w:ascii="华文仿宋" w:hAnsi="华文仿宋" w:eastAsia="华文仿宋" w:cs="华文仿宋"/>
                <w:spacing w:val="-6"/>
                <w:sz w:val="21"/>
                <w:szCs w:val="21"/>
              </w:rPr>
              <w:t>营业执照或者组织机构代码证，或者其他身份登记证明。</w:t>
            </w:r>
            <w:r>
              <w:rPr>
                <w:rFonts w:hint="eastAsia" w:ascii="华文仿宋" w:hAnsi="华文仿宋" w:eastAsia="华文仿宋" w:cs="华文仿宋"/>
                <w:sz w:val="21"/>
                <w:szCs w:val="21"/>
              </w:rPr>
              <w:t>（营业执照或者组织机构代码证等注册信息发生变化的须提交相应批准或证明材料。）</w:t>
            </w:r>
          </w:p>
        </w:tc>
        <w:tc>
          <w:tcPr>
            <w:tcW w:w="1125" w:type="dxa"/>
            <w:vAlign w:val="center"/>
          </w:tcPr>
          <w:p>
            <w:pPr>
              <w:pStyle w:val="8"/>
              <w:spacing w:before="173"/>
              <w:ind w:left="139"/>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2025" w:type="dxa"/>
            <w:vAlign w:val="center"/>
          </w:tcPr>
          <w:p>
            <w:pPr>
              <w:pStyle w:val="8"/>
              <w:spacing w:before="43"/>
              <w:ind w:left="1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23" w:hRule="atLeast"/>
        </w:trPr>
        <w:tc>
          <w:tcPr>
            <w:tcW w:w="570" w:type="dxa"/>
            <w:vMerge w:val="continue"/>
            <w:tcBorders>
              <w:top w:val="nil"/>
            </w:tcBorders>
            <w:vAlign w:val="center"/>
          </w:tcPr>
          <w:p>
            <w:pPr>
              <w:jc w:val="center"/>
              <w:rPr>
                <w:rFonts w:hint="eastAsia" w:ascii="华文仿宋" w:hAnsi="华文仿宋" w:eastAsia="华文仿宋" w:cs="华文仿宋"/>
                <w:sz w:val="21"/>
                <w:szCs w:val="21"/>
              </w:rPr>
            </w:pPr>
          </w:p>
        </w:tc>
        <w:tc>
          <w:tcPr>
            <w:tcW w:w="2245" w:type="dxa"/>
            <w:vMerge w:val="continue"/>
            <w:tcBorders>
              <w:top w:val="nil"/>
            </w:tcBorders>
            <w:vAlign w:val="center"/>
          </w:tcPr>
          <w:p>
            <w:pPr>
              <w:jc w:val="both"/>
              <w:rPr>
                <w:rFonts w:hint="eastAsia" w:ascii="华文仿宋" w:hAnsi="华文仿宋" w:eastAsia="华文仿宋" w:cs="华文仿宋"/>
                <w:sz w:val="21"/>
                <w:szCs w:val="21"/>
              </w:rPr>
            </w:pPr>
          </w:p>
        </w:tc>
        <w:tc>
          <w:tcPr>
            <w:tcW w:w="3375" w:type="dxa"/>
            <w:gridSpan w:val="2"/>
            <w:vAlign w:val="center"/>
          </w:tcPr>
          <w:p>
            <w:pPr>
              <w:pStyle w:val="8"/>
              <w:spacing w:before="174" w:line="242" w:lineRule="auto"/>
              <w:ind w:left="14" w:right="16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其在境内设立分支机构或代表机构的批准文件和注册证明。</w:t>
            </w:r>
          </w:p>
        </w:tc>
        <w:tc>
          <w:tcPr>
            <w:tcW w:w="1125" w:type="dxa"/>
            <w:vAlign w:val="center"/>
          </w:tcPr>
          <w:p>
            <w:pPr>
              <w:pStyle w:val="8"/>
              <w:spacing w:before="10"/>
              <w:jc w:val="both"/>
              <w:rPr>
                <w:rFonts w:hint="eastAsia" w:ascii="华文仿宋" w:hAnsi="华文仿宋" w:eastAsia="华文仿宋" w:cs="华文仿宋"/>
                <w:sz w:val="21"/>
                <w:szCs w:val="21"/>
              </w:rPr>
            </w:pPr>
          </w:p>
          <w:p>
            <w:pPr>
              <w:pStyle w:val="8"/>
              <w:ind w:left="139"/>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2025" w:type="dxa"/>
            <w:vAlign w:val="center"/>
          </w:tcPr>
          <w:p>
            <w:pPr>
              <w:pStyle w:val="8"/>
              <w:spacing w:before="44" w:line="292" w:lineRule="auto"/>
              <w:ind w:left="15" w:right="2"/>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港、澳、台地区的法人或其他组织，境外法人或其他组织的提交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570" w:type="dxa"/>
            <w:vMerge w:val="continue"/>
            <w:tcBorders>
              <w:top w:val="nil"/>
            </w:tcBorders>
            <w:vAlign w:val="center"/>
          </w:tcPr>
          <w:p>
            <w:pPr>
              <w:jc w:val="center"/>
              <w:rPr>
                <w:rFonts w:hint="eastAsia" w:ascii="华文仿宋" w:hAnsi="华文仿宋" w:eastAsia="华文仿宋" w:cs="华文仿宋"/>
                <w:sz w:val="21"/>
                <w:szCs w:val="21"/>
              </w:rPr>
            </w:pPr>
          </w:p>
        </w:tc>
        <w:tc>
          <w:tcPr>
            <w:tcW w:w="2245" w:type="dxa"/>
            <w:vMerge w:val="continue"/>
            <w:tcBorders>
              <w:top w:val="nil"/>
            </w:tcBorders>
            <w:vAlign w:val="center"/>
          </w:tcPr>
          <w:p>
            <w:pPr>
              <w:jc w:val="both"/>
              <w:rPr>
                <w:rFonts w:hint="eastAsia" w:ascii="华文仿宋" w:hAnsi="华文仿宋" w:eastAsia="华文仿宋" w:cs="华文仿宋"/>
                <w:sz w:val="21"/>
                <w:szCs w:val="21"/>
              </w:rPr>
            </w:pPr>
          </w:p>
        </w:tc>
        <w:tc>
          <w:tcPr>
            <w:tcW w:w="3375" w:type="dxa"/>
            <w:gridSpan w:val="2"/>
            <w:vAlign w:val="center"/>
          </w:tcPr>
          <w:p>
            <w:pPr>
              <w:pStyle w:val="8"/>
              <w:spacing w:before="14" w:line="310" w:lineRule="atLeast"/>
              <w:ind w:left="14" w:right="2"/>
              <w:jc w:val="both"/>
              <w:rPr>
                <w:rFonts w:hint="eastAsia" w:ascii="华文仿宋" w:hAnsi="华文仿宋" w:eastAsia="华文仿宋" w:cs="华文仿宋"/>
                <w:sz w:val="21"/>
                <w:szCs w:val="21"/>
              </w:rPr>
            </w:pPr>
            <w:r>
              <w:rPr>
                <w:rFonts w:hint="eastAsia" w:ascii="华文仿宋" w:hAnsi="华文仿宋" w:eastAsia="华文仿宋" w:cs="华文仿宋"/>
                <w:spacing w:val="-8"/>
                <w:sz w:val="21"/>
                <w:szCs w:val="21"/>
              </w:rPr>
              <w:t>居民身份证或军官证、士官证；身份证遗</w:t>
            </w:r>
            <w:r>
              <w:rPr>
                <w:rFonts w:hint="eastAsia" w:ascii="华文仿宋" w:hAnsi="华文仿宋" w:eastAsia="华文仿宋" w:cs="华文仿宋"/>
                <w:spacing w:val="-11"/>
                <w:sz w:val="21"/>
                <w:szCs w:val="21"/>
              </w:rPr>
              <w:t>失的，提交临时身份证。未成年人可提交居民身份证或户口簿。</w:t>
            </w:r>
          </w:p>
        </w:tc>
        <w:tc>
          <w:tcPr>
            <w:tcW w:w="1125" w:type="dxa"/>
            <w:vAlign w:val="center"/>
          </w:tcPr>
          <w:p>
            <w:pPr>
              <w:pStyle w:val="8"/>
              <w:spacing w:before="8"/>
              <w:jc w:val="both"/>
              <w:rPr>
                <w:rFonts w:hint="eastAsia" w:ascii="华文仿宋" w:hAnsi="华文仿宋" w:eastAsia="华文仿宋" w:cs="华文仿宋"/>
                <w:sz w:val="21"/>
                <w:szCs w:val="21"/>
              </w:rPr>
            </w:pPr>
          </w:p>
          <w:p>
            <w:pPr>
              <w:pStyle w:val="8"/>
              <w:ind w:left="139"/>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2025" w:type="dxa"/>
            <w:vAlign w:val="center"/>
          </w:tcPr>
          <w:p>
            <w:pPr>
              <w:pStyle w:val="8"/>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570" w:type="dxa"/>
            <w:vMerge w:val="continue"/>
            <w:tcBorders>
              <w:top w:val="nil"/>
            </w:tcBorders>
            <w:vAlign w:val="center"/>
          </w:tcPr>
          <w:p>
            <w:pPr>
              <w:jc w:val="center"/>
              <w:rPr>
                <w:rFonts w:hint="eastAsia" w:ascii="华文仿宋" w:hAnsi="华文仿宋" w:eastAsia="华文仿宋" w:cs="华文仿宋"/>
                <w:sz w:val="21"/>
                <w:szCs w:val="21"/>
              </w:rPr>
            </w:pPr>
          </w:p>
        </w:tc>
        <w:tc>
          <w:tcPr>
            <w:tcW w:w="2245" w:type="dxa"/>
            <w:vMerge w:val="continue"/>
            <w:tcBorders>
              <w:top w:val="nil"/>
            </w:tcBorders>
            <w:vAlign w:val="center"/>
          </w:tcPr>
          <w:p>
            <w:pPr>
              <w:jc w:val="both"/>
              <w:rPr>
                <w:rFonts w:hint="eastAsia" w:ascii="华文仿宋" w:hAnsi="华文仿宋" w:eastAsia="华文仿宋" w:cs="华文仿宋"/>
                <w:sz w:val="21"/>
                <w:szCs w:val="21"/>
              </w:rPr>
            </w:pPr>
          </w:p>
        </w:tc>
        <w:tc>
          <w:tcPr>
            <w:tcW w:w="3375" w:type="dxa"/>
            <w:gridSpan w:val="2"/>
            <w:vAlign w:val="center"/>
          </w:tcPr>
          <w:p>
            <w:pPr>
              <w:pStyle w:val="8"/>
              <w:spacing w:before="15" w:line="310" w:lineRule="atLeast"/>
              <w:ind w:left="14" w:right="122"/>
              <w:jc w:val="both"/>
              <w:rPr>
                <w:rFonts w:hint="eastAsia" w:ascii="华文仿宋" w:hAnsi="华文仿宋" w:eastAsia="华文仿宋" w:cs="华文仿宋"/>
                <w:sz w:val="21"/>
                <w:szCs w:val="21"/>
              </w:rPr>
            </w:pPr>
            <w:r>
              <w:rPr>
                <w:rFonts w:hint="eastAsia" w:ascii="华文仿宋" w:hAnsi="华文仿宋" w:eastAsia="华文仿宋" w:cs="华文仿宋"/>
                <w:spacing w:val="-16"/>
                <w:sz w:val="21"/>
                <w:szCs w:val="21"/>
              </w:rPr>
              <w:t>香港、澳门特别行政区居民身份证、护照或者来往内地通行证。</w:t>
            </w:r>
          </w:p>
        </w:tc>
        <w:tc>
          <w:tcPr>
            <w:tcW w:w="1125" w:type="dxa"/>
            <w:vAlign w:val="center"/>
          </w:tcPr>
          <w:p>
            <w:pPr>
              <w:pStyle w:val="8"/>
              <w:spacing w:before="13"/>
              <w:ind w:left="-13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 复印件</w:t>
            </w:r>
          </w:p>
        </w:tc>
        <w:tc>
          <w:tcPr>
            <w:tcW w:w="2025" w:type="dxa"/>
            <w:vAlign w:val="center"/>
          </w:tcPr>
          <w:p>
            <w:pPr>
              <w:pStyle w:val="8"/>
              <w:spacing w:before="43"/>
              <w:ind w:left="1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70" w:type="dxa"/>
            <w:vMerge w:val="continue"/>
            <w:tcBorders>
              <w:top w:val="nil"/>
            </w:tcBorders>
            <w:vAlign w:val="center"/>
          </w:tcPr>
          <w:p>
            <w:pPr>
              <w:jc w:val="center"/>
              <w:rPr>
                <w:rFonts w:hint="eastAsia" w:ascii="华文仿宋" w:hAnsi="华文仿宋" w:eastAsia="华文仿宋" w:cs="华文仿宋"/>
                <w:sz w:val="21"/>
                <w:szCs w:val="21"/>
              </w:rPr>
            </w:pPr>
          </w:p>
        </w:tc>
        <w:tc>
          <w:tcPr>
            <w:tcW w:w="2245" w:type="dxa"/>
            <w:vMerge w:val="continue"/>
            <w:tcBorders>
              <w:top w:val="nil"/>
            </w:tcBorders>
            <w:vAlign w:val="center"/>
          </w:tcPr>
          <w:p>
            <w:pPr>
              <w:jc w:val="both"/>
              <w:rPr>
                <w:rFonts w:hint="eastAsia" w:ascii="华文仿宋" w:hAnsi="华文仿宋" w:eastAsia="华文仿宋" w:cs="华文仿宋"/>
                <w:sz w:val="21"/>
                <w:szCs w:val="21"/>
              </w:rPr>
            </w:pPr>
          </w:p>
        </w:tc>
        <w:tc>
          <w:tcPr>
            <w:tcW w:w="3375" w:type="dxa"/>
            <w:gridSpan w:val="2"/>
            <w:vAlign w:val="center"/>
          </w:tcPr>
          <w:p>
            <w:pPr>
              <w:pStyle w:val="8"/>
              <w:spacing w:before="174"/>
              <w:ind w:left="1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台湾居民来往大陆通行证。</w:t>
            </w:r>
          </w:p>
        </w:tc>
        <w:tc>
          <w:tcPr>
            <w:tcW w:w="1125" w:type="dxa"/>
            <w:vAlign w:val="center"/>
          </w:tcPr>
          <w:p>
            <w:pPr>
              <w:pStyle w:val="8"/>
              <w:spacing w:before="174"/>
              <w:ind w:left="139"/>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2025" w:type="dxa"/>
            <w:vAlign w:val="center"/>
          </w:tcPr>
          <w:p>
            <w:pPr>
              <w:pStyle w:val="8"/>
              <w:spacing w:before="44"/>
              <w:ind w:left="1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台湾地区自然人的提交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570" w:type="dxa"/>
            <w:vMerge w:val="continue"/>
            <w:tcBorders>
              <w:top w:val="nil"/>
            </w:tcBorders>
            <w:vAlign w:val="center"/>
          </w:tcPr>
          <w:p>
            <w:pPr>
              <w:jc w:val="center"/>
              <w:rPr>
                <w:rFonts w:hint="eastAsia" w:ascii="华文仿宋" w:hAnsi="华文仿宋" w:eastAsia="华文仿宋" w:cs="华文仿宋"/>
                <w:sz w:val="21"/>
                <w:szCs w:val="21"/>
              </w:rPr>
            </w:pPr>
          </w:p>
        </w:tc>
        <w:tc>
          <w:tcPr>
            <w:tcW w:w="2245" w:type="dxa"/>
            <w:vMerge w:val="continue"/>
            <w:tcBorders>
              <w:top w:val="nil"/>
            </w:tcBorders>
            <w:vAlign w:val="center"/>
          </w:tcPr>
          <w:p>
            <w:pPr>
              <w:jc w:val="both"/>
              <w:rPr>
                <w:rFonts w:hint="eastAsia" w:ascii="华文仿宋" w:hAnsi="华文仿宋" w:eastAsia="华文仿宋" w:cs="华文仿宋"/>
                <w:sz w:val="21"/>
                <w:szCs w:val="21"/>
              </w:rPr>
            </w:pPr>
          </w:p>
        </w:tc>
        <w:tc>
          <w:tcPr>
            <w:tcW w:w="3375" w:type="dxa"/>
            <w:gridSpan w:val="2"/>
            <w:vAlign w:val="center"/>
          </w:tcPr>
          <w:p>
            <w:pPr>
              <w:pStyle w:val="8"/>
              <w:spacing w:before="14" w:line="310" w:lineRule="atLeast"/>
              <w:ind w:left="14" w:right="16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中华人民共和国护照和国外长期居留身份证件。</w:t>
            </w:r>
          </w:p>
        </w:tc>
        <w:tc>
          <w:tcPr>
            <w:tcW w:w="1125" w:type="dxa"/>
            <w:vAlign w:val="center"/>
          </w:tcPr>
          <w:p>
            <w:pPr>
              <w:pStyle w:val="8"/>
              <w:spacing w:before="173"/>
              <w:ind w:left="139"/>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2025" w:type="dxa"/>
            <w:vAlign w:val="center"/>
          </w:tcPr>
          <w:p>
            <w:pPr>
              <w:pStyle w:val="8"/>
              <w:spacing w:before="8"/>
              <w:jc w:val="both"/>
              <w:rPr>
                <w:rFonts w:hint="eastAsia" w:ascii="华文仿宋" w:hAnsi="华文仿宋" w:eastAsia="华文仿宋" w:cs="华文仿宋"/>
                <w:sz w:val="21"/>
                <w:szCs w:val="21"/>
              </w:rPr>
            </w:pPr>
          </w:p>
          <w:p>
            <w:pPr>
              <w:pStyle w:val="8"/>
              <w:spacing w:before="1"/>
              <w:ind w:left="1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华侨的提交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570" w:type="dxa"/>
            <w:vMerge w:val="continue"/>
            <w:tcBorders>
              <w:top w:val="nil"/>
            </w:tcBorders>
            <w:vAlign w:val="center"/>
          </w:tcPr>
          <w:p>
            <w:pPr>
              <w:jc w:val="center"/>
              <w:rPr>
                <w:rFonts w:hint="eastAsia" w:ascii="华文仿宋" w:hAnsi="华文仿宋" w:eastAsia="华文仿宋" w:cs="华文仿宋"/>
                <w:sz w:val="21"/>
                <w:szCs w:val="21"/>
              </w:rPr>
            </w:pPr>
          </w:p>
        </w:tc>
        <w:tc>
          <w:tcPr>
            <w:tcW w:w="2245" w:type="dxa"/>
            <w:vMerge w:val="continue"/>
            <w:tcBorders>
              <w:top w:val="nil"/>
            </w:tcBorders>
            <w:vAlign w:val="center"/>
          </w:tcPr>
          <w:p>
            <w:pPr>
              <w:jc w:val="both"/>
              <w:rPr>
                <w:rFonts w:hint="eastAsia" w:ascii="华文仿宋" w:hAnsi="华文仿宋" w:eastAsia="华文仿宋" w:cs="华文仿宋"/>
                <w:sz w:val="21"/>
                <w:szCs w:val="21"/>
              </w:rPr>
            </w:pPr>
          </w:p>
        </w:tc>
        <w:tc>
          <w:tcPr>
            <w:tcW w:w="3375" w:type="dxa"/>
            <w:gridSpan w:val="2"/>
            <w:vAlign w:val="center"/>
          </w:tcPr>
          <w:p>
            <w:pPr>
              <w:pStyle w:val="8"/>
              <w:spacing w:before="15" w:line="310" w:lineRule="atLeast"/>
              <w:ind w:left="14" w:right="2"/>
              <w:jc w:val="both"/>
              <w:rPr>
                <w:rFonts w:hint="eastAsia" w:ascii="华文仿宋" w:hAnsi="华文仿宋" w:eastAsia="华文仿宋" w:cs="华文仿宋"/>
                <w:sz w:val="21"/>
                <w:szCs w:val="21"/>
              </w:rPr>
            </w:pPr>
            <w:r>
              <w:rPr>
                <w:rFonts w:hint="eastAsia" w:ascii="华文仿宋" w:hAnsi="华文仿宋" w:eastAsia="华文仿宋" w:cs="华文仿宋"/>
                <w:spacing w:val="-6"/>
                <w:sz w:val="21"/>
                <w:szCs w:val="21"/>
              </w:rPr>
              <w:t>中国政府主管机关签发的居留证件，或者其所在国护照（汉字译本）。</w:t>
            </w:r>
          </w:p>
        </w:tc>
        <w:tc>
          <w:tcPr>
            <w:tcW w:w="1125" w:type="dxa"/>
            <w:vAlign w:val="center"/>
          </w:tcPr>
          <w:p>
            <w:pPr>
              <w:pStyle w:val="8"/>
              <w:spacing w:before="173"/>
              <w:ind w:left="139"/>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2025" w:type="dxa"/>
            <w:vAlign w:val="center"/>
          </w:tcPr>
          <w:p>
            <w:pPr>
              <w:pStyle w:val="8"/>
              <w:spacing w:before="7"/>
              <w:jc w:val="both"/>
              <w:rPr>
                <w:rFonts w:hint="eastAsia" w:ascii="华文仿宋" w:hAnsi="华文仿宋" w:eastAsia="华文仿宋" w:cs="华文仿宋"/>
                <w:sz w:val="21"/>
                <w:szCs w:val="21"/>
              </w:rPr>
            </w:pPr>
          </w:p>
          <w:p>
            <w:pPr>
              <w:pStyle w:val="8"/>
              <w:ind w:left="1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外籍自然人的提交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8" w:hRule="atLeast"/>
        </w:trPr>
        <w:tc>
          <w:tcPr>
            <w:tcW w:w="570" w:type="dxa"/>
            <w:vMerge w:val="continue"/>
            <w:tcBorders>
              <w:top w:val="nil"/>
            </w:tcBorders>
            <w:vAlign w:val="center"/>
          </w:tcPr>
          <w:p>
            <w:pPr>
              <w:jc w:val="center"/>
              <w:rPr>
                <w:rFonts w:hint="eastAsia" w:ascii="华文仿宋" w:hAnsi="华文仿宋" w:eastAsia="华文仿宋" w:cs="华文仿宋"/>
                <w:sz w:val="21"/>
                <w:szCs w:val="21"/>
              </w:rPr>
            </w:pPr>
          </w:p>
        </w:tc>
        <w:tc>
          <w:tcPr>
            <w:tcW w:w="2245" w:type="dxa"/>
            <w:vMerge w:val="continue"/>
            <w:tcBorders>
              <w:top w:val="nil"/>
            </w:tcBorders>
            <w:vAlign w:val="center"/>
          </w:tcPr>
          <w:p>
            <w:pPr>
              <w:jc w:val="both"/>
              <w:rPr>
                <w:rFonts w:hint="eastAsia" w:ascii="华文仿宋" w:hAnsi="华文仿宋" w:eastAsia="华文仿宋" w:cs="华文仿宋"/>
                <w:sz w:val="21"/>
                <w:szCs w:val="21"/>
              </w:rPr>
            </w:pPr>
          </w:p>
        </w:tc>
        <w:tc>
          <w:tcPr>
            <w:tcW w:w="775" w:type="dxa"/>
            <w:vMerge w:val="restart"/>
            <w:vAlign w:val="center"/>
          </w:tcPr>
          <w:p>
            <w:pPr>
              <w:pStyle w:val="8"/>
              <w:spacing w:before="202"/>
              <w:ind w:left="1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委托书</w:t>
            </w:r>
          </w:p>
        </w:tc>
        <w:tc>
          <w:tcPr>
            <w:tcW w:w="2600" w:type="dxa"/>
            <w:vAlign w:val="center"/>
          </w:tcPr>
          <w:p>
            <w:pPr>
              <w:pStyle w:val="8"/>
              <w:spacing w:before="16" w:line="310" w:lineRule="atLeast"/>
              <w:ind w:left="13" w:right="-15"/>
              <w:jc w:val="both"/>
              <w:rPr>
                <w:rFonts w:hint="eastAsia" w:ascii="华文仿宋" w:hAnsi="华文仿宋" w:eastAsia="华文仿宋" w:cs="华文仿宋"/>
                <w:sz w:val="21"/>
                <w:szCs w:val="21"/>
              </w:rPr>
            </w:pPr>
            <w:r>
              <w:rPr>
                <w:rFonts w:hint="eastAsia" w:ascii="华文仿宋" w:hAnsi="华文仿宋" w:eastAsia="华文仿宋" w:cs="华文仿宋"/>
                <w:spacing w:val="-22"/>
                <w:sz w:val="21"/>
                <w:szCs w:val="21"/>
              </w:rPr>
              <w:t>自然人委托的，提供经公证的委托书；委托书未经公证的，申请人应</w:t>
            </w:r>
            <w:r>
              <w:rPr>
                <w:rFonts w:hint="eastAsia" w:ascii="华文仿宋" w:hAnsi="华文仿宋" w:eastAsia="华文仿宋" w:cs="华文仿宋"/>
                <w:spacing w:val="-12"/>
                <w:sz w:val="21"/>
                <w:szCs w:val="21"/>
              </w:rPr>
              <w:t>当与代理人共同到登记机构签署</w:t>
            </w:r>
            <w:r>
              <w:rPr>
                <w:rFonts w:hint="eastAsia" w:ascii="华文仿宋" w:hAnsi="华文仿宋" w:eastAsia="华文仿宋" w:cs="华文仿宋"/>
                <w:sz w:val="21"/>
                <w:szCs w:val="21"/>
              </w:rPr>
              <w:t>委托书，并经登记机构见证。</w:t>
            </w:r>
          </w:p>
        </w:tc>
        <w:tc>
          <w:tcPr>
            <w:tcW w:w="1125" w:type="dxa"/>
            <w:vMerge w:val="restart"/>
            <w:vAlign w:val="center"/>
          </w:tcPr>
          <w:p>
            <w:pPr>
              <w:pStyle w:val="8"/>
              <w:spacing w:before="202"/>
              <w:ind w:left="259"/>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2025" w:type="dxa"/>
            <w:vMerge w:val="restart"/>
            <w:vAlign w:val="center"/>
          </w:tcPr>
          <w:p>
            <w:pPr>
              <w:pStyle w:val="8"/>
              <w:spacing w:before="141"/>
              <w:ind w:left="1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委托办理的还应提交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570" w:type="dxa"/>
            <w:vMerge w:val="continue"/>
            <w:tcBorders>
              <w:top w:val="nil"/>
            </w:tcBorders>
            <w:vAlign w:val="center"/>
          </w:tcPr>
          <w:p>
            <w:pPr>
              <w:jc w:val="center"/>
              <w:rPr>
                <w:rFonts w:hint="eastAsia" w:ascii="华文仿宋" w:hAnsi="华文仿宋" w:eastAsia="华文仿宋" w:cs="华文仿宋"/>
                <w:sz w:val="21"/>
                <w:szCs w:val="21"/>
              </w:rPr>
            </w:pPr>
          </w:p>
        </w:tc>
        <w:tc>
          <w:tcPr>
            <w:tcW w:w="2245" w:type="dxa"/>
            <w:vMerge w:val="continue"/>
            <w:tcBorders>
              <w:top w:val="nil"/>
            </w:tcBorders>
            <w:vAlign w:val="center"/>
          </w:tcPr>
          <w:p>
            <w:pPr>
              <w:jc w:val="both"/>
              <w:rPr>
                <w:rFonts w:hint="eastAsia" w:ascii="华文仿宋" w:hAnsi="华文仿宋" w:eastAsia="华文仿宋" w:cs="华文仿宋"/>
                <w:sz w:val="21"/>
                <w:szCs w:val="21"/>
              </w:rPr>
            </w:pPr>
          </w:p>
        </w:tc>
        <w:tc>
          <w:tcPr>
            <w:tcW w:w="775" w:type="dxa"/>
            <w:vMerge w:val="continue"/>
            <w:tcBorders>
              <w:top w:val="nil"/>
            </w:tcBorders>
            <w:vAlign w:val="center"/>
          </w:tcPr>
          <w:p>
            <w:pPr>
              <w:jc w:val="both"/>
              <w:rPr>
                <w:rFonts w:hint="eastAsia" w:ascii="华文仿宋" w:hAnsi="华文仿宋" w:eastAsia="华文仿宋" w:cs="华文仿宋"/>
                <w:sz w:val="21"/>
                <w:szCs w:val="21"/>
              </w:rPr>
            </w:pPr>
          </w:p>
        </w:tc>
        <w:tc>
          <w:tcPr>
            <w:tcW w:w="2600" w:type="dxa"/>
            <w:vAlign w:val="center"/>
          </w:tcPr>
          <w:p>
            <w:pPr>
              <w:pStyle w:val="8"/>
              <w:spacing w:before="14" w:line="310" w:lineRule="atLeast"/>
              <w:ind w:left="13" w:right="2"/>
              <w:jc w:val="both"/>
              <w:rPr>
                <w:rFonts w:hint="eastAsia" w:ascii="华文仿宋" w:hAnsi="华文仿宋" w:eastAsia="华文仿宋" w:cs="华文仿宋"/>
                <w:sz w:val="21"/>
                <w:szCs w:val="21"/>
              </w:rPr>
            </w:pPr>
            <w:r>
              <w:rPr>
                <w:rFonts w:hint="eastAsia" w:ascii="华文仿宋" w:hAnsi="华文仿宋" w:eastAsia="华文仿宋" w:cs="华文仿宋"/>
                <w:spacing w:val="-5"/>
                <w:sz w:val="21"/>
                <w:szCs w:val="21"/>
              </w:rPr>
              <w:t>境外申请人委托的，提供经公证或认证的委托书。</w:t>
            </w:r>
          </w:p>
        </w:tc>
        <w:tc>
          <w:tcPr>
            <w:tcW w:w="1125" w:type="dxa"/>
            <w:vMerge w:val="continue"/>
            <w:tcBorders>
              <w:top w:val="nil"/>
            </w:tcBorders>
            <w:vAlign w:val="center"/>
          </w:tcPr>
          <w:p>
            <w:pPr>
              <w:jc w:val="both"/>
              <w:rPr>
                <w:rFonts w:hint="eastAsia" w:ascii="华文仿宋" w:hAnsi="华文仿宋" w:eastAsia="华文仿宋" w:cs="华文仿宋"/>
                <w:sz w:val="21"/>
                <w:szCs w:val="21"/>
              </w:rPr>
            </w:pPr>
          </w:p>
        </w:tc>
        <w:tc>
          <w:tcPr>
            <w:tcW w:w="2025" w:type="dxa"/>
            <w:vMerge w:val="continue"/>
            <w:tcBorders>
              <w:top w:val="nil"/>
            </w:tcBorders>
            <w:vAlign w:val="center"/>
          </w:tcPr>
          <w:p>
            <w:pPr>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570" w:type="dxa"/>
            <w:vMerge w:val="continue"/>
            <w:tcBorders>
              <w:top w:val="nil"/>
            </w:tcBorders>
            <w:vAlign w:val="center"/>
          </w:tcPr>
          <w:p>
            <w:pPr>
              <w:jc w:val="center"/>
              <w:rPr>
                <w:rFonts w:hint="eastAsia" w:ascii="华文仿宋" w:hAnsi="华文仿宋" w:eastAsia="华文仿宋" w:cs="华文仿宋"/>
                <w:sz w:val="21"/>
                <w:szCs w:val="21"/>
              </w:rPr>
            </w:pPr>
          </w:p>
        </w:tc>
        <w:tc>
          <w:tcPr>
            <w:tcW w:w="2245" w:type="dxa"/>
            <w:vMerge w:val="continue"/>
            <w:tcBorders>
              <w:top w:val="nil"/>
            </w:tcBorders>
            <w:vAlign w:val="center"/>
          </w:tcPr>
          <w:p>
            <w:pPr>
              <w:jc w:val="both"/>
              <w:rPr>
                <w:rFonts w:hint="eastAsia" w:ascii="华文仿宋" w:hAnsi="华文仿宋" w:eastAsia="华文仿宋" w:cs="华文仿宋"/>
                <w:sz w:val="21"/>
                <w:szCs w:val="21"/>
              </w:rPr>
            </w:pPr>
          </w:p>
        </w:tc>
        <w:tc>
          <w:tcPr>
            <w:tcW w:w="3375" w:type="dxa"/>
            <w:gridSpan w:val="2"/>
            <w:vAlign w:val="center"/>
          </w:tcPr>
          <w:p>
            <w:pPr>
              <w:pStyle w:val="8"/>
              <w:spacing w:before="106"/>
              <w:ind w:left="1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受托人身份证明。</w:t>
            </w:r>
          </w:p>
        </w:tc>
        <w:tc>
          <w:tcPr>
            <w:tcW w:w="1125" w:type="dxa"/>
            <w:vAlign w:val="center"/>
          </w:tcPr>
          <w:p>
            <w:pPr>
              <w:pStyle w:val="8"/>
              <w:spacing w:before="133"/>
              <w:ind w:left="-17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 复印件</w:t>
            </w:r>
          </w:p>
        </w:tc>
        <w:tc>
          <w:tcPr>
            <w:tcW w:w="2025" w:type="dxa"/>
            <w:vMerge w:val="continue"/>
            <w:tcBorders>
              <w:top w:val="nil"/>
            </w:tcBorders>
            <w:vAlign w:val="center"/>
          </w:tcPr>
          <w:p>
            <w:pPr>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0" w:type="dxa"/>
            <w:vAlign w:val="center"/>
          </w:tcPr>
          <w:p>
            <w:pPr>
              <w:pStyle w:val="8"/>
              <w:spacing w:before="1"/>
              <w:ind w:left="1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3</w:t>
            </w:r>
          </w:p>
        </w:tc>
        <w:tc>
          <w:tcPr>
            <w:tcW w:w="2245" w:type="dxa"/>
            <w:vAlign w:val="center"/>
          </w:tcPr>
          <w:p>
            <w:pPr>
              <w:pStyle w:val="8"/>
              <w:spacing w:before="1"/>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中华人民共和国不动产权证书</w:t>
            </w:r>
          </w:p>
        </w:tc>
        <w:tc>
          <w:tcPr>
            <w:tcW w:w="3375" w:type="dxa"/>
            <w:gridSpan w:val="2"/>
            <w:vAlign w:val="center"/>
          </w:tcPr>
          <w:p>
            <w:pPr>
              <w:pStyle w:val="8"/>
              <w:spacing w:before="16" w:line="310" w:lineRule="atLeast"/>
              <w:ind w:left="14" w:right="2"/>
              <w:jc w:val="both"/>
              <w:rPr>
                <w:rFonts w:hint="eastAsia" w:ascii="华文仿宋" w:hAnsi="华文仿宋" w:eastAsia="华文仿宋" w:cs="华文仿宋"/>
                <w:sz w:val="21"/>
                <w:szCs w:val="21"/>
              </w:rPr>
            </w:pPr>
            <w:r>
              <w:rPr>
                <w:rFonts w:hint="eastAsia" w:ascii="华文仿宋" w:hAnsi="华文仿宋" w:eastAsia="华文仿宋" w:cs="华文仿宋"/>
                <w:spacing w:val="-9"/>
                <w:sz w:val="21"/>
                <w:szCs w:val="21"/>
              </w:rPr>
              <w:t>不动产权证，国有土地使用证，房屋所有</w:t>
            </w:r>
            <w:r>
              <w:rPr>
                <w:rFonts w:hint="eastAsia" w:ascii="华文仿宋" w:hAnsi="华文仿宋" w:eastAsia="华文仿宋" w:cs="华文仿宋"/>
                <w:spacing w:val="-13"/>
                <w:sz w:val="21"/>
                <w:szCs w:val="21"/>
              </w:rPr>
              <w:t>权或房地产权证，共有的房屋还应提交其他共有证等。</w:t>
            </w:r>
          </w:p>
        </w:tc>
        <w:tc>
          <w:tcPr>
            <w:tcW w:w="1125" w:type="dxa"/>
            <w:vAlign w:val="center"/>
          </w:tcPr>
          <w:p>
            <w:pPr>
              <w:pStyle w:val="8"/>
              <w:spacing w:before="1"/>
              <w:ind w:left="259"/>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2025" w:type="dxa"/>
            <w:vAlign w:val="center"/>
          </w:tcPr>
          <w:p>
            <w:pPr>
              <w:pStyle w:val="8"/>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0" w:hRule="atLeast"/>
        </w:trPr>
        <w:tc>
          <w:tcPr>
            <w:tcW w:w="570" w:type="dxa"/>
            <w:vAlign w:val="center"/>
          </w:tcPr>
          <w:p>
            <w:pPr>
              <w:pStyle w:val="8"/>
              <w:ind w:left="1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4</w:t>
            </w:r>
          </w:p>
        </w:tc>
        <w:tc>
          <w:tcPr>
            <w:tcW w:w="2245" w:type="dxa"/>
            <w:vAlign w:val="center"/>
          </w:tcPr>
          <w:p>
            <w:pPr>
              <w:pStyle w:val="8"/>
              <w:spacing w:line="242" w:lineRule="auto"/>
              <w:ind w:left="15" w:right="2"/>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买卖的，提交买卖合同，互换的，提交互换合同，赠与的，提交赠与合同</w:t>
            </w:r>
          </w:p>
        </w:tc>
        <w:tc>
          <w:tcPr>
            <w:tcW w:w="3375" w:type="dxa"/>
            <w:gridSpan w:val="2"/>
            <w:vAlign w:val="center"/>
          </w:tcPr>
          <w:p>
            <w:pPr>
              <w:pStyle w:val="8"/>
              <w:spacing w:before="111"/>
              <w:ind w:left="1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房屋买卖合同。</w:t>
            </w:r>
          </w:p>
        </w:tc>
        <w:tc>
          <w:tcPr>
            <w:tcW w:w="1125" w:type="dxa"/>
            <w:vAlign w:val="center"/>
          </w:tcPr>
          <w:p>
            <w:pPr>
              <w:pStyle w:val="8"/>
              <w:spacing w:before="111"/>
              <w:ind w:left="259"/>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2025" w:type="dxa"/>
            <w:vAlign w:val="center"/>
          </w:tcPr>
          <w:p>
            <w:pPr>
              <w:pStyle w:val="8"/>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570" w:type="dxa"/>
            <w:tcBorders>
              <w:top w:val="nil"/>
            </w:tcBorders>
            <w:vAlign w:val="center"/>
          </w:tcPr>
          <w:p>
            <w:pPr>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5</w:t>
            </w:r>
          </w:p>
        </w:tc>
        <w:tc>
          <w:tcPr>
            <w:tcW w:w="2245" w:type="dxa"/>
            <w:tcBorders>
              <w:top w:val="nil"/>
            </w:tcBorders>
            <w:vAlign w:val="center"/>
          </w:tcPr>
          <w:p>
            <w:pPr>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已办理预告登记的，提交不动产登记证明</w:t>
            </w:r>
          </w:p>
        </w:tc>
        <w:tc>
          <w:tcPr>
            <w:tcW w:w="3375" w:type="dxa"/>
            <w:gridSpan w:val="2"/>
            <w:vAlign w:val="center"/>
          </w:tcPr>
          <w:p>
            <w:pPr>
              <w:pStyle w:val="8"/>
              <w:spacing w:before="174"/>
              <w:ind w:left="14"/>
              <w:jc w:val="both"/>
              <w:rPr>
                <w:rFonts w:hint="eastAsia" w:ascii="华文仿宋" w:hAnsi="华文仿宋" w:eastAsia="华文仿宋" w:cs="华文仿宋"/>
                <w:sz w:val="21"/>
                <w:szCs w:val="21"/>
              </w:rPr>
            </w:pPr>
          </w:p>
        </w:tc>
        <w:tc>
          <w:tcPr>
            <w:tcW w:w="1125" w:type="dxa"/>
            <w:vAlign w:val="center"/>
          </w:tcPr>
          <w:p>
            <w:pPr>
              <w:pStyle w:val="8"/>
              <w:spacing w:before="174"/>
              <w:ind w:left="259"/>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2025" w:type="dxa"/>
            <w:vAlign w:val="center"/>
          </w:tcPr>
          <w:p>
            <w:pPr>
              <w:pStyle w:val="8"/>
              <w:spacing w:before="44"/>
              <w:ind w:left="1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已经办理预告登记的</w:t>
            </w:r>
          </w:p>
          <w:p>
            <w:pPr>
              <w:pStyle w:val="8"/>
              <w:spacing w:before="56"/>
              <w:ind w:left="1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还需提交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570" w:type="dxa"/>
            <w:tcBorders>
              <w:top w:val="nil"/>
            </w:tcBorders>
            <w:vAlign w:val="center"/>
          </w:tcPr>
          <w:p>
            <w:pPr>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6</w:t>
            </w:r>
          </w:p>
        </w:tc>
        <w:tc>
          <w:tcPr>
            <w:tcW w:w="2245" w:type="dxa"/>
            <w:tcBorders>
              <w:top w:val="nil"/>
            </w:tcBorders>
            <w:vAlign w:val="center"/>
          </w:tcPr>
          <w:p>
            <w:pPr>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共有人增加或者减少的，提交共有人增加或者减少的协议；共有份额变化的，提交共有份额转移协议</w:t>
            </w:r>
          </w:p>
        </w:tc>
        <w:tc>
          <w:tcPr>
            <w:tcW w:w="3375" w:type="dxa"/>
            <w:gridSpan w:val="2"/>
            <w:vAlign w:val="center"/>
          </w:tcPr>
          <w:p>
            <w:pPr>
              <w:pStyle w:val="8"/>
              <w:spacing w:before="14" w:line="310" w:lineRule="atLeast"/>
              <w:ind w:left="14" w:right="2"/>
              <w:jc w:val="both"/>
              <w:rPr>
                <w:rFonts w:hint="eastAsia" w:ascii="华文仿宋" w:hAnsi="华文仿宋" w:eastAsia="华文仿宋" w:cs="华文仿宋"/>
                <w:sz w:val="21"/>
                <w:szCs w:val="21"/>
              </w:rPr>
            </w:pPr>
            <w:r>
              <w:rPr>
                <w:rFonts w:hint="eastAsia" w:ascii="华文仿宋" w:hAnsi="华文仿宋" w:eastAsia="华文仿宋" w:cs="华文仿宋"/>
                <w:spacing w:val="-7"/>
                <w:sz w:val="21"/>
                <w:szCs w:val="21"/>
              </w:rPr>
              <w:t>按份共有人转让不动产的，受让人是共有</w:t>
            </w:r>
            <w:r>
              <w:rPr>
                <w:rFonts w:hint="eastAsia" w:ascii="华文仿宋" w:hAnsi="华文仿宋" w:eastAsia="华文仿宋" w:cs="华文仿宋"/>
                <w:spacing w:val="-12"/>
                <w:sz w:val="21"/>
                <w:szCs w:val="21"/>
              </w:rPr>
              <w:t>人以外的人的，还应当提交其他共有人同意的书面材料。</w:t>
            </w:r>
          </w:p>
        </w:tc>
        <w:tc>
          <w:tcPr>
            <w:tcW w:w="1125" w:type="dxa"/>
            <w:vAlign w:val="center"/>
          </w:tcPr>
          <w:p>
            <w:pPr>
              <w:pStyle w:val="8"/>
              <w:ind w:left="259"/>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2025" w:type="dxa"/>
            <w:vAlign w:val="center"/>
          </w:tcPr>
          <w:p>
            <w:pPr>
              <w:pStyle w:val="8"/>
              <w:spacing w:before="42"/>
              <w:ind w:left="1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共有人增加或者减少</w:t>
            </w:r>
          </w:p>
          <w:p>
            <w:pPr>
              <w:pStyle w:val="8"/>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570" w:type="dxa"/>
            <w:vAlign w:val="center"/>
          </w:tcPr>
          <w:p>
            <w:pPr>
              <w:pStyle w:val="8"/>
              <w:spacing w:before="111"/>
              <w:ind w:left="1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7</w:t>
            </w:r>
          </w:p>
        </w:tc>
        <w:tc>
          <w:tcPr>
            <w:tcW w:w="2245" w:type="dxa"/>
            <w:vAlign w:val="center"/>
          </w:tcPr>
          <w:p>
            <w:pPr>
              <w:pStyle w:val="8"/>
              <w:spacing w:before="111"/>
              <w:ind w:left="1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税费申报（减免）材料</w:t>
            </w:r>
          </w:p>
        </w:tc>
        <w:tc>
          <w:tcPr>
            <w:tcW w:w="3375" w:type="dxa"/>
            <w:gridSpan w:val="2"/>
            <w:vAlign w:val="center"/>
          </w:tcPr>
          <w:p>
            <w:pPr>
              <w:pStyle w:val="8"/>
              <w:spacing w:before="111"/>
              <w:ind w:left="1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完税或减免税证明等。</w:t>
            </w:r>
          </w:p>
        </w:tc>
        <w:tc>
          <w:tcPr>
            <w:tcW w:w="1125" w:type="dxa"/>
            <w:vAlign w:val="center"/>
          </w:tcPr>
          <w:p>
            <w:pPr>
              <w:pStyle w:val="8"/>
              <w:spacing w:before="111"/>
              <w:ind w:left="259"/>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2025" w:type="dxa"/>
            <w:vAlign w:val="center"/>
          </w:tcPr>
          <w:p>
            <w:pPr>
              <w:pStyle w:val="8"/>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570" w:type="dxa"/>
            <w:vAlign w:val="center"/>
          </w:tcPr>
          <w:p>
            <w:pPr>
              <w:pStyle w:val="8"/>
              <w:spacing w:before="111"/>
              <w:ind w:left="1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8</w:t>
            </w:r>
          </w:p>
        </w:tc>
        <w:tc>
          <w:tcPr>
            <w:tcW w:w="2245" w:type="dxa"/>
            <w:vAlign w:val="center"/>
          </w:tcPr>
          <w:p>
            <w:pPr>
              <w:pStyle w:val="8"/>
              <w:spacing w:before="111"/>
              <w:ind w:left="1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水、电、燃气、电视等民生服务需要的材料</w:t>
            </w:r>
          </w:p>
        </w:tc>
        <w:tc>
          <w:tcPr>
            <w:tcW w:w="3375" w:type="dxa"/>
            <w:gridSpan w:val="2"/>
            <w:vAlign w:val="center"/>
          </w:tcPr>
          <w:p>
            <w:pPr>
              <w:pStyle w:val="8"/>
              <w:spacing w:before="111"/>
              <w:ind w:left="14"/>
              <w:jc w:val="both"/>
              <w:rPr>
                <w:rFonts w:hint="eastAsia" w:ascii="华文仿宋" w:hAnsi="华文仿宋" w:eastAsia="华文仿宋" w:cs="华文仿宋"/>
                <w:sz w:val="21"/>
                <w:szCs w:val="21"/>
              </w:rPr>
            </w:pPr>
          </w:p>
        </w:tc>
        <w:tc>
          <w:tcPr>
            <w:tcW w:w="1125" w:type="dxa"/>
            <w:vAlign w:val="center"/>
          </w:tcPr>
          <w:p>
            <w:pPr>
              <w:pStyle w:val="8"/>
              <w:spacing w:before="111"/>
              <w:ind w:left="259"/>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2025" w:type="dxa"/>
            <w:vAlign w:val="center"/>
          </w:tcPr>
          <w:p>
            <w:pPr>
              <w:pStyle w:val="8"/>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570" w:type="dxa"/>
            <w:vAlign w:val="center"/>
          </w:tcPr>
          <w:p>
            <w:pPr>
              <w:pStyle w:val="8"/>
              <w:spacing w:before="111"/>
              <w:ind w:left="1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9</w:t>
            </w:r>
          </w:p>
        </w:tc>
        <w:tc>
          <w:tcPr>
            <w:tcW w:w="2245" w:type="dxa"/>
            <w:vAlign w:val="center"/>
          </w:tcPr>
          <w:p>
            <w:pPr>
              <w:pStyle w:val="8"/>
              <w:spacing w:before="111"/>
              <w:ind w:left="1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因人民法院、仲裁委员会的生效法律文书等导致权属发生变化的，提交人民法院、仲裁委员会的生效法律文书等材料</w:t>
            </w:r>
          </w:p>
        </w:tc>
        <w:tc>
          <w:tcPr>
            <w:tcW w:w="3375" w:type="dxa"/>
            <w:gridSpan w:val="2"/>
            <w:vAlign w:val="center"/>
          </w:tcPr>
          <w:p>
            <w:pPr>
              <w:pStyle w:val="8"/>
              <w:spacing w:before="111"/>
              <w:ind w:left="14"/>
              <w:jc w:val="both"/>
              <w:rPr>
                <w:rFonts w:hint="eastAsia" w:ascii="华文仿宋" w:hAnsi="华文仿宋" w:eastAsia="华文仿宋" w:cs="华文仿宋"/>
                <w:sz w:val="21"/>
                <w:szCs w:val="21"/>
              </w:rPr>
            </w:pPr>
          </w:p>
        </w:tc>
        <w:tc>
          <w:tcPr>
            <w:tcW w:w="1125" w:type="dxa"/>
            <w:vAlign w:val="center"/>
          </w:tcPr>
          <w:p>
            <w:pPr>
              <w:pStyle w:val="8"/>
              <w:spacing w:before="8"/>
              <w:jc w:val="both"/>
              <w:rPr>
                <w:rFonts w:hint="eastAsia" w:ascii="华文仿宋" w:hAnsi="华文仿宋" w:eastAsia="华文仿宋" w:cs="华文仿宋"/>
                <w:sz w:val="21"/>
                <w:szCs w:val="21"/>
              </w:rPr>
            </w:pPr>
          </w:p>
          <w:p>
            <w:pPr>
              <w:pStyle w:val="8"/>
              <w:spacing w:before="111"/>
              <w:ind w:left="259"/>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2025" w:type="dxa"/>
            <w:vAlign w:val="center"/>
          </w:tcPr>
          <w:p>
            <w:pPr>
              <w:pStyle w:val="8"/>
              <w:spacing w:before="43"/>
              <w:ind w:left="1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人民法院、仲裁委员会</w:t>
            </w:r>
          </w:p>
          <w:p>
            <w:pPr>
              <w:pStyle w:val="8"/>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的作出裁定的需提交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570" w:type="dxa"/>
            <w:vAlign w:val="center"/>
          </w:tcPr>
          <w:p>
            <w:pPr>
              <w:pStyle w:val="8"/>
              <w:spacing w:before="111"/>
              <w:ind w:left="1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10</w:t>
            </w:r>
          </w:p>
        </w:tc>
        <w:tc>
          <w:tcPr>
            <w:tcW w:w="2245" w:type="dxa"/>
            <w:vAlign w:val="center"/>
          </w:tcPr>
          <w:p>
            <w:pPr>
              <w:pStyle w:val="8"/>
              <w:spacing w:before="111"/>
              <w:ind w:left="1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分割、合并导致权属发生转移的，提交分割或合并协议书，或者记载有分割或合并内容的生效法律文书。实体分割或合并的，还应提交有权部门同意分割或合并的批准文件以及分割或合并后的权籍调查表、宗地图等权籍调查成果</w:t>
            </w:r>
          </w:p>
        </w:tc>
        <w:tc>
          <w:tcPr>
            <w:tcW w:w="3375" w:type="dxa"/>
            <w:gridSpan w:val="2"/>
            <w:vAlign w:val="center"/>
          </w:tcPr>
          <w:p>
            <w:pPr>
              <w:pStyle w:val="8"/>
              <w:spacing w:before="111"/>
              <w:ind w:left="1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分割或合并协议书，或者记载有关分割或合并内容的生效法律文书。实体分割或合并的，还应提交有权部门同意实体分割或合并的批准文件，涉及土地分割或合并的，提交以及分割或合并后的不动产权籍调查表、宗地图、宗地界址点坐标等不动产权籍调查成果；涉及房屋分割或合并的，提交房地产调查或测绘报告。</w:t>
            </w:r>
          </w:p>
        </w:tc>
        <w:tc>
          <w:tcPr>
            <w:tcW w:w="1125" w:type="dxa"/>
            <w:vAlign w:val="center"/>
          </w:tcPr>
          <w:p>
            <w:pPr>
              <w:pStyle w:val="8"/>
              <w:spacing w:before="8"/>
              <w:jc w:val="both"/>
              <w:rPr>
                <w:rFonts w:hint="eastAsia" w:ascii="华文仿宋" w:hAnsi="华文仿宋" w:eastAsia="华文仿宋" w:cs="华文仿宋"/>
                <w:sz w:val="21"/>
                <w:szCs w:val="21"/>
              </w:rPr>
            </w:pPr>
          </w:p>
          <w:p>
            <w:pPr>
              <w:pStyle w:val="8"/>
              <w:spacing w:before="111"/>
              <w:ind w:left="259"/>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2025" w:type="dxa"/>
            <w:vAlign w:val="center"/>
          </w:tcPr>
          <w:p>
            <w:pPr>
              <w:pStyle w:val="8"/>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不动产分割、合并导致权属发生转移的需提交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570" w:type="dxa"/>
            <w:vAlign w:val="center"/>
          </w:tcPr>
          <w:p>
            <w:pPr>
              <w:pStyle w:val="8"/>
              <w:spacing w:before="111"/>
              <w:ind w:left="1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11</w:t>
            </w:r>
          </w:p>
        </w:tc>
        <w:tc>
          <w:tcPr>
            <w:tcW w:w="2245" w:type="dxa"/>
            <w:vAlign w:val="center"/>
          </w:tcPr>
          <w:p>
            <w:pPr>
              <w:pStyle w:val="8"/>
              <w:spacing w:before="111"/>
              <w:ind w:left="1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法人或组织合并、分立导致权属发生转移的，提交法人或组织合并、分立的材料以及不动产权属转移的材料</w:t>
            </w:r>
          </w:p>
        </w:tc>
        <w:tc>
          <w:tcPr>
            <w:tcW w:w="3375" w:type="dxa"/>
            <w:gridSpan w:val="2"/>
            <w:vAlign w:val="center"/>
          </w:tcPr>
          <w:p>
            <w:pPr>
              <w:pStyle w:val="8"/>
              <w:spacing w:before="111"/>
              <w:ind w:left="14"/>
              <w:jc w:val="both"/>
              <w:rPr>
                <w:rFonts w:hint="eastAsia" w:ascii="华文仿宋" w:hAnsi="华文仿宋" w:eastAsia="华文仿宋" w:cs="华文仿宋"/>
                <w:sz w:val="21"/>
                <w:szCs w:val="21"/>
              </w:rPr>
            </w:pPr>
          </w:p>
        </w:tc>
        <w:tc>
          <w:tcPr>
            <w:tcW w:w="1125" w:type="dxa"/>
            <w:vAlign w:val="center"/>
          </w:tcPr>
          <w:p>
            <w:pPr>
              <w:pStyle w:val="8"/>
              <w:spacing w:before="111"/>
              <w:ind w:left="259"/>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2025" w:type="dxa"/>
            <w:vAlign w:val="center"/>
          </w:tcPr>
          <w:p>
            <w:pPr>
              <w:pStyle w:val="8"/>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法人或其他组织合并、</w:t>
            </w:r>
          </w:p>
          <w:p>
            <w:pPr>
              <w:pStyle w:val="8"/>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分立导致权属发生转移的需提交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570" w:type="dxa"/>
            <w:vAlign w:val="center"/>
          </w:tcPr>
          <w:p>
            <w:pPr>
              <w:pStyle w:val="8"/>
              <w:spacing w:before="111"/>
              <w:ind w:left="1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12</w:t>
            </w:r>
          </w:p>
        </w:tc>
        <w:tc>
          <w:tcPr>
            <w:tcW w:w="2245" w:type="dxa"/>
            <w:vAlign w:val="center"/>
          </w:tcPr>
          <w:p>
            <w:pPr>
              <w:pStyle w:val="8"/>
              <w:spacing w:before="111"/>
              <w:ind w:left="1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作价出资（入股）的，提交作价出资（入股协议）</w:t>
            </w:r>
          </w:p>
        </w:tc>
        <w:tc>
          <w:tcPr>
            <w:tcW w:w="3375" w:type="dxa"/>
            <w:gridSpan w:val="2"/>
            <w:vAlign w:val="center"/>
          </w:tcPr>
          <w:p>
            <w:pPr>
              <w:pStyle w:val="8"/>
              <w:spacing w:before="111"/>
              <w:ind w:left="14"/>
              <w:jc w:val="both"/>
              <w:rPr>
                <w:rFonts w:hint="eastAsia" w:ascii="华文仿宋" w:hAnsi="华文仿宋" w:eastAsia="华文仿宋" w:cs="华文仿宋"/>
                <w:sz w:val="21"/>
                <w:szCs w:val="21"/>
              </w:rPr>
            </w:pPr>
          </w:p>
        </w:tc>
        <w:tc>
          <w:tcPr>
            <w:tcW w:w="1125" w:type="dxa"/>
            <w:vAlign w:val="center"/>
          </w:tcPr>
          <w:p>
            <w:pPr>
              <w:pStyle w:val="8"/>
              <w:spacing w:before="111"/>
              <w:ind w:left="259"/>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2025" w:type="dxa"/>
            <w:vAlign w:val="center"/>
          </w:tcPr>
          <w:p>
            <w:pPr>
              <w:pStyle w:val="8"/>
              <w:spacing w:before="42"/>
              <w:ind w:left="1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作价出资（入股）的需</w:t>
            </w:r>
          </w:p>
          <w:p>
            <w:pPr>
              <w:pStyle w:val="8"/>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570" w:type="dxa"/>
            <w:vAlign w:val="center"/>
          </w:tcPr>
          <w:p>
            <w:pPr>
              <w:pStyle w:val="8"/>
              <w:spacing w:before="111"/>
              <w:ind w:left="1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13</w:t>
            </w:r>
          </w:p>
        </w:tc>
        <w:tc>
          <w:tcPr>
            <w:tcW w:w="2245" w:type="dxa"/>
            <w:vAlign w:val="center"/>
          </w:tcPr>
          <w:p>
            <w:pPr>
              <w:pStyle w:val="8"/>
              <w:spacing w:before="111"/>
              <w:ind w:left="1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划拨国有建设用地使用权及房屋所有权转移的，还应提交有批准权的人民政府的批准文件</w:t>
            </w:r>
          </w:p>
        </w:tc>
        <w:tc>
          <w:tcPr>
            <w:tcW w:w="3375" w:type="dxa"/>
            <w:gridSpan w:val="2"/>
            <w:vAlign w:val="center"/>
          </w:tcPr>
          <w:p>
            <w:pPr>
              <w:pStyle w:val="8"/>
              <w:spacing w:before="111"/>
              <w:ind w:left="14"/>
              <w:jc w:val="both"/>
              <w:rPr>
                <w:rFonts w:hint="eastAsia" w:ascii="华文仿宋" w:hAnsi="华文仿宋" w:eastAsia="华文仿宋" w:cs="华文仿宋"/>
                <w:sz w:val="21"/>
                <w:szCs w:val="21"/>
              </w:rPr>
            </w:pPr>
          </w:p>
        </w:tc>
        <w:tc>
          <w:tcPr>
            <w:tcW w:w="1125" w:type="dxa"/>
            <w:vAlign w:val="center"/>
          </w:tcPr>
          <w:p>
            <w:pPr>
              <w:pStyle w:val="8"/>
              <w:spacing w:before="111"/>
              <w:ind w:left="259"/>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2025" w:type="dxa"/>
            <w:vAlign w:val="center"/>
          </w:tcPr>
          <w:p>
            <w:pPr>
              <w:pStyle w:val="8"/>
              <w:spacing w:before="42" w:line="292" w:lineRule="auto"/>
              <w:ind w:left="13" w:right="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划拨国有建设用地使用权及房屋所有权转</w:t>
            </w:r>
          </w:p>
          <w:p>
            <w:pPr>
              <w:pStyle w:val="8"/>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移的还需提交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570" w:type="dxa"/>
            <w:vAlign w:val="center"/>
          </w:tcPr>
          <w:p>
            <w:pPr>
              <w:pStyle w:val="8"/>
              <w:spacing w:before="111"/>
              <w:ind w:left="1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14</w:t>
            </w:r>
          </w:p>
        </w:tc>
        <w:tc>
          <w:tcPr>
            <w:tcW w:w="2245" w:type="dxa"/>
            <w:vAlign w:val="center"/>
          </w:tcPr>
          <w:p>
            <w:pPr>
              <w:pStyle w:val="8"/>
              <w:spacing w:before="111"/>
              <w:ind w:left="1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因继承或受遗赠取得的，应提交所有继承人的身份证明、亲属关系、放弃继承或继承协议等材料和被继承人的死亡证明、遗嘱、赠与协议等材料</w:t>
            </w:r>
          </w:p>
        </w:tc>
        <w:tc>
          <w:tcPr>
            <w:tcW w:w="3375" w:type="dxa"/>
            <w:gridSpan w:val="2"/>
            <w:vAlign w:val="center"/>
          </w:tcPr>
          <w:p>
            <w:pPr>
              <w:pStyle w:val="8"/>
              <w:spacing w:before="111"/>
              <w:ind w:left="1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死亡证明、遗嘱、全部法定继承人的基本情况以及与被继承人的亲属关系证明等，也可以提交经公证的材料或者生效的法律文书。</w:t>
            </w:r>
          </w:p>
        </w:tc>
        <w:tc>
          <w:tcPr>
            <w:tcW w:w="1125" w:type="dxa"/>
            <w:vAlign w:val="center"/>
          </w:tcPr>
          <w:p>
            <w:pPr>
              <w:pStyle w:val="8"/>
              <w:spacing w:before="111"/>
              <w:ind w:left="259"/>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2025" w:type="dxa"/>
            <w:vAlign w:val="center"/>
          </w:tcPr>
          <w:p>
            <w:pPr>
              <w:pStyle w:val="8"/>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因继承、受遗赠取得的需提交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570" w:type="dxa"/>
            <w:vMerge w:val="restart"/>
            <w:vAlign w:val="center"/>
          </w:tcPr>
          <w:p>
            <w:pPr>
              <w:pStyle w:val="8"/>
              <w:spacing w:before="111"/>
              <w:ind w:left="1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15</w:t>
            </w:r>
          </w:p>
        </w:tc>
        <w:tc>
          <w:tcPr>
            <w:tcW w:w="2245" w:type="dxa"/>
            <w:vMerge w:val="restart"/>
            <w:vAlign w:val="center"/>
          </w:tcPr>
          <w:p>
            <w:pPr>
              <w:pStyle w:val="8"/>
              <w:spacing w:before="111"/>
              <w:ind w:left="1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国有建设用地使用权及房屋所有权转移的材料</w:t>
            </w:r>
          </w:p>
        </w:tc>
        <w:tc>
          <w:tcPr>
            <w:tcW w:w="3375" w:type="dxa"/>
            <w:gridSpan w:val="2"/>
            <w:vAlign w:val="center"/>
          </w:tcPr>
          <w:p>
            <w:pPr>
              <w:pStyle w:val="8"/>
              <w:spacing w:before="111"/>
              <w:ind w:left="1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拍卖成交确认书。</w:t>
            </w:r>
          </w:p>
        </w:tc>
        <w:tc>
          <w:tcPr>
            <w:tcW w:w="1125" w:type="dxa"/>
            <w:vAlign w:val="center"/>
          </w:tcPr>
          <w:p>
            <w:pPr>
              <w:pStyle w:val="8"/>
              <w:spacing w:before="111"/>
              <w:ind w:left="259"/>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2025" w:type="dxa"/>
            <w:vAlign w:val="center"/>
          </w:tcPr>
          <w:p>
            <w:pPr>
              <w:pStyle w:val="8"/>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拍卖成交的需提交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570" w:type="dxa"/>
            <w:vMerge w:val="continue"/>
            <w:vAlign w:val="center"/>
          </w:tcPr>
          <w:p>
            <w:pPr>
              <w:pStyle w:val="8"/>
              <w:spacing w:before="111"/>
              <w:ind w:left="14"/>
              <w:jc w:val="center"/>
              <w:rPr>
                <w:rFonts w:hint="eastAsia" w:ascii="华文仿宋" w:hAnsi="华文仿宋" w:eastAsia="华文仿宋" w:cs="华文仿宋"/>
                <w:sz w:val="21"/>
                <w:szCs w:val="21"/>
              </w:rPr>
            </w:pPr>
          </w:p>
        </w:tc>
        <w:tc>
          <w:tcPr>
            <w:tcW w:w="2245" w:type="dxa"/>
            <w:vMerge w:val="continue"/>
            <w:vAlign w:val="center"/>
          </w:tcPr>
          <w:p>
            <w:pPr>
              <w:pStyle w:val="8"/>
              <w:spacing w:before="111"/>
              <w:ind w:left="14"/>
              <w:jc w:val="both"/>
              <w:rPr>
                <w:rFonts w:hint="eastAsia" w:ascii="华文仿宋" w:hAnsi="华文仿宋" w:eastAsia="华文仿宋" w:cs="华文仿宋"/>
                <w:sz w:val="21"/>
                <w:szCs w:val="21"/>
              </w:rPr>
            </w:pPr>
          </w:p>
        </w:tc>
        <w:tc>
          <w:tcPr>
            <w:tcW w:w="3375" w:type="dxa"/>
            <w:gridSpan w:val="2"/>
            <w:vAlign w:val="center"/>
          </w:tcPr>
          <w:p>
            <w:pPr>
              <w:pStyle w:val="8"/>
              <w:spacing w:before="111"/>
              <w:ind w:left="1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补办出让的《国有建设用地使用权出让合同》或批准文件。</w:t>
            </w:r>
          </w:p>
        </w:tc>
        <w:tc>
          <w:tcPr>
            <w:tcW w:w="1125" w:type="dxa"/>
            <w:vAlign w:val="center"/>
          </w:tcPr>
          <w:p>
            <w:pPr>
              <w:pStyle w:val="8"/>
              <w:spacing w:before="18"/>
              <w:ind w:left="45" w:right="37" w:firstLine="210" w:firstLineChars="10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2025" w:type="dxa"/>
            <w:vAlign w:val="center"/>
          </w:tcPr>
          <w:p>
            <w:pPr>
              <w:pStyle w:val="8"/>
              <w:spacing w:before="111"/>
              <w:ind w:left="1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划拨国有建设用地使用权及房屋所有权转移的还需提交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4" w:hRule="atLeast"/>
        </w:trPr>
        <w:tc>
          <w:tcPr>
            <w:tcW w:w="570" w:type="dxa"/>
            <w:vMerge w:val="continue"/>
            <w:vAlign w:val="center"/>
          </w:tcPr>
          <w:p>
            <w:pPr>
              <w:pStyle w:val="8"/>
              <w:spacing w:before="111"/>
              <w:ind w:left="14"/>
              <w:jc w:val="center"/>
              <w:rPr>
                <w:rFonts w:hint="eastAsia" w:ascii="华文仿宋" w:hAnsi="华文仿宋" w:eastAsia="华文仿宋" w:cs="华文仿宋"/>
                <w:sz w:val="21"/>
                <w:szCs w:val="21"/>
              </w:rPr>
            </w:pPr>
          </w:p>
        </w:tc>
        <w:tc>
          <w:tcPr>
            <w:tcW w:w="2245" w:type="dxa"/>
            <w:vMerge w:val="continue"/>
            <w:vAlign w:val="center"/>
          </w:tcPr>
          <w:p>
            <w:pPr>
              <w:pStyle w:val="8"/>
              <w:spacing w:before="111"/>
              <w:ind w:left="14"/>
              <w:jc w:val="both"/>
              <w:rPr>
                <w:rFonts w:hint="eastAsia" w:ascii="华文仿宋" w:hAnsi="华文仿宋" w:eastAsia="华文仿宋" w:cs="华文仿宋"/>
                <w:sz w:val="21"/>
                <w:szCs w:val="21"/>
              </w:rPr>
            </w:pPr>
          </w:p>
        </w:tc>
        <w:tc>
          <w:tcPr>
            <w:tcW w:w="3375" w:type="dxa"/>
            <w:gridSpan w:val="2"/>
            <w:vAlign w:val="center"/>
          </w:tcPr>
          <w:p>
            <w:pPr>
              <w:pStyle w:val="8"/>
              <w:spacing w:before="111"/>
              <w:ind w:left="1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房改房上市审批材料及缴交有关规费证明材料。</w:t>
            </w:r>
          </w:p>
        </w:tc>
        <w:tc>
          <w:tcPr>
            <w:tcW w:w="1125" w:type="dxa"/>
            <w:vAlign w:val="center"/>
          </w:tcPr>
          <w:p>
            <w:pPr>
              <w:pStyle w:val="8"/>
              <w:spacing w:before="111"/>
              <w:ind w:left="14" w:firstLine="210" w:firstLineChars="10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2025" w:type="dxa"/>
            <w:vAlign w:val="center"/>
          </w:tcPr>
          <w:p>
            <w:pPr>
              <w:pStyle w:val="8"/>
              <w:spacing w:before="111"/>
              <w:ind w:left="1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房改房上市交易需提交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8" w:hRule="atLeast"/>
        </w:trPr>
        <w:tc>
          <w:tcPr>
            <w:tcW w:w="570" w:type="dxa"/>
            <w:vMerge w:val="continue"/>
            <w:vAlign w:val="center"/>
          </w:tcPr>
          <w:p>
            <w:pPr>
              <w:pStyle w:val="8"/>
              <w:spacing w:before="111"/>
              <w:ind w:left="14"/>
              <w:jc w:val="center"/>
              <w:rPr>
                <w:rFonts w:hint="eastAsia" w:ascii="华文仿宋" w:hAnsi="华文仿宋" w:eastAsia="华文仿宋" w:cs="华文仿宋"/>
                <w:sz w:val="21"/>
                <w:szCs w:val="21"/>
              </w:rPr>
            </w:pPr>
          </w:p>
        </w:tc>
        <w:tc>
          <w:tcPr>
            <w:tcW w:w="2245" w:type="dxa"/>
            <w:vMerge w:val="continue"/>
            <w:vAlign w:val="center"/>
          </w:tcPr>
          <w:p>
            <w:pPr>
              <w:pStyle w:val="8"/>
              <w:spacing w:before="111"/>
              <w:ind w:left="14"/>
              <w:jc w:val="both"/>
              <w:rPr>
                <w:rFonts w:hint="eastAsia" w:ascii="华文仿宋" w:hAnsi="华文仿宋" w:eastAsia="华文仿宋" w:cs="华文仿宋"/>
                <w:sz w:val="21"/>
                <w:szCs w:val="21"/>
              </w:rPr>
            </w:pPr>
          </w:p>
        </w:tc>
        <w:tc>
          <w:tcPr>
            <w:tcW w:w="3375" w:type="dxa"/>
            <w:gridSpan w:val="2"/>
            <w:vAlign w:val="center"/>
          </w:tcPr>
          <w:p>
            <w:pPr>
              <w:pStyle w:val="8"/>
              <w:spacing w:before="111"/>
              <w:ind w:left="1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“补贴回收款”缴交凭证、存量房交易基准价核算证明、补贴出售住宅、集资统建住宅经济适用房转让会知书。其他需上市审批的，应提交相应批准文件和相关税费缴交凭证。</w:t>
            </w:r>
          </w:p>
        </w:tc>
        <w:tc>
          <w:tcPr>
            <w:tcW w:w="1125" w:type="dxa"/>
            <w:vAlign w:val="center"/>
          </w:tcPr>
          <w:p>
            <w:pPr>
              <w:pStyle w:val="8"/>
              <w:spacing w:before="111"/>
              <w:ind w:left="14" w:firstLine="210" w:firstLineChars="10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2025" w:type="dxa"/>
            <w:vAlign w:val="center"/>
          </w:tcPr>
          <w:p>
            <w:pPr>
              <w:pStyle w:val="8"/>
              <w:spacing w:before="111"/>
              <w:ind w:left="1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集资、补贴住宅交易需提交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trPr>
        <w:tc>
          <w:tcPr>
            <w:tcW w:w="570" w:type="dxa"/>
            <w:vMerge w:val="continue"/>
            <w:vAlign w:val="center"/>
          </w:tcPr>
          <w:p>
            <w:pPr>
              <w:pStyle w:val="8"/>
              <w:spacing w:before="111"/>
              <w:ind w:left="14"/>
              <w:jc w:val="center"/>
              <w:rPr>
                <w:rFonts w:hint="eastAsia" w:ascii="华文仿宋" w:hAnsi="华文仿宋" w:eastAsia="华文仿宋" w:cs="华文仿宋"/>
                <w:sz w:val="21"/>
                <w:szCs w:val="21"/>
              </w:rPr>
            </w:pPr>
          </w:p>
        </w:tc>
        <w:tc>
          <w:tcPr>
            <w:tcW w:w="2245" w:type="dxa"/>
            <w:vMerge w:val="continue"/>
            <w:vAlign w:val="center"/>
          </w:tcPr>
          <w:p>
            <w:pPr>
              <w:pStyle w:val="8"/>
              <w:spacing w:before="111"/>
              <w:ind w:left="14"/>
              <w:jc w:val="both"/>
              <w:rPr>
                <w:rFonts w:hint="eastAsia" w:ascii="华文仿宋" w:hAnsi="华文仿宋" w:eastAsia="华文仿宋" w:cs="华文仿宋"/>
                <w:sz w:val="21"/>
                <w:szCs w:val="21"/>
              </w:rPr>
            </w:pPr>
          </w:p>
        </w:tc>
        <w:tc>
          <w:tcPr>
            <w:tcW w:w="3375" w:type="dxa"/>
            <w:gridSpan w:val="2"/>
            <w:vAlign w:val="center"/>
          </w:tcPr>
          <w:p>
            <w:pPr>
              <w:pStyle w:val="8"/>
              <w:spacing w:before="111"/>
              <w:ind w:left="14"/>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rPr>
              <w:t>公安机关地址变更证明</w:t>
            </w:r>
            <w:r>
              <w:rPr>
                <w:rFonts w:hint="eastAsia" w:ascii="华文仿宋" w:hAnsi="华文仿宋" w:eastAsia="华文仿宋" w:cs="华文仿宋"/>
                <w:sz w:val="21"/>
                <w:szCs w:val="21"/>
                <w:lang w:eastAsia="zh-CN"/>
              </w:rPr>
              <w:t>。</w:t>
            </w:r>
          </w:p>
        </w:tc>
        <w:tc>
          <w:tcPr>
            <w:tcW w:w="1125" w:type="dxa"/>
            <w:vAlign w:val="center"/>
          </w:tcPr>
          <w:p>
            <w:pPr>
              <w:pStyle w:val="8"/>
              <w:spacing w:before="111"/>
              <w:ind w:left="14" w:firstLine="210" w:firstLineChars="10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2025" w:type="dxa"/>
            <w:vAlign w:val="center"/>
          </w:tcPr>
          <w:p>
            <w:pPr>
              <w:pStyle w:val="8"/>
              <w:spacing w:before="111"/>
              <w:ind w:left="1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地址变更的需提交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570" w:type="dxa"/>
            <w:vMerge w:val="continue"/>
            <w:vAlign w:val="center"/>
          </w:tcPr>
          <w:p>
            <w:pPr>
              <w:pStyle w:val="8"/>
              <w:spacing w:before="111"/>
              <w:ind w:left="14"/>
              <w:jc w:val="center"/>
              <w:rPr>
                <w:rFonts w:hint="eastAsia" w:ascii="华文仿宋" w:hAnsi="华文仿宋" w:eastAsia="华文仿宋" w:cs="华文仿宋"/>
                <w:sz w:val="21"/>
                <w:szCs w:val="21"/>
              </w:rPr>
            </w:pPr>
          </w:p>
        </w:tc>
        <w:tc>
          <w:tcPr>
            <w:tcW w:w="2245" w:type="dxa"/>
            <w:vMerge w:val="continue"/>
            <w:vAlign w:val="center"/>
          </w:tcPr>
          <w:p>
            <w:pPr>
              <w:pStyle w:val="8"/>
              <w:spacing w:before="111"/>
              <w:ind w:left="14"/>
              <w:jc w:val="both"/>
              <w:rPr>
                <w:rFonts w:hint="eastAsia" w:ascii="华文仿宋" w:hAnsi="华文仿宋" w:eastAsia="华文仿宋" w:cs="华文仿宋"/>
                <w:sz w:val="21"/>
                <w:szCs w:val="21"/>
              </w:rPr>
            </w:pPr>
          </w:p>
        </w:tc>
        <w:tc>
          <w:tcPr>
            <w:tcW w:w="3375" w:type="dxa"/>
            <w:gridSpan w:val="2"/>
            <w:vAlign w:val="center"/>
          </w:tcPr>
          <w:p>
            <w:pPr>
              <w:pStyle w:val="8"/>
              <w:spacing w:before="111"/>
              <w:ind w:left="14"/>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rPr>
              <w:t>提交批准文件或通过公共资源交易平台交易的成交确认书</w:t>
            </w:r>
            <w:r>
              <w:rPr>
                <w:rFonts w:hint="eastAsia" w:ascii="华文仿宋" w:hAnsi="华文仿宋" w:eastAsia="华文仿宋" w:cs="华文仿宋"/>
                <w:sz w:val="21"/>
                <w:szCs w:val="21"/>
                <w:lang w:eastAsia="zh-CN"/>
              </w:rPr>
              <w:t>。</w:t>
            </w:r>
          </w:p>
        </w:tc>
        <w:tc>
          <w:tcPr>
            <w:tcW w:w="1125" w:type="dxa"/>
            <w:vAlign w:val="center"/>
          </w:tcPr>
          <w:p>
            <w:pPr>
              <w:pStyle w:val="8"/>
              <w:spacing w:before="111"/>
              <w:ind w:left="14" w:firstLine="210" w:firstLineChars="10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2025" w:type="dxa"/>
            <w:vAlign w:val="center"/>
          </w:tcPr>
          <w:p>
            <w:pPr>
              <w:pStyle w:val="8"/>
              <w:spacing w:before="111"/>
              <w:ind w:left="1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国有或集体单位资产上市交易的需提交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570" w:type="dxa"/>
            <w:vMerge w:val="continue"/>
            <w:vAlign w:val="center"/>
          </w:tcPr>
          <w:p>
            <w:pPr>
              <w:pStyle w:val="8"/>
              <w:spacing w:before="111"/>
              <w:ind w:left="14"/>
              <w:jc w:val="center"/>
              <w:rPr>
                <w:rFonts w:hint="eastAsia" w:ascii="华文仿宋" w:hAnsi="华文仿宋" w:eastAsia="华文仿宋" w:cs="华文仿宋"/>
                <w:sz w:val="21"/>
                <w:szCs w:val="21"/>
              </w:rPr>
            </w:pPr>
          </w:p>
        </w:tc>
        <w:tc>
          <w:tcPr>
            <w:tcW w:w="2245" w:type="dxa"/>
            <w:vMerge w:val="continue"/>
            <w:vAlign w:val="center"/>
          </w:tcPr>
          <w:p>
            <w:pPr>
              <w:pStyle w:val="8"/>
              <w:spacing w:before="111"/>
              <w:ind w:left="14"/>
              <w:jc w:val="both"/>
              <w:rPr>
                <w:rFonts w:hint="eastAsia" w:ascii="华文仿宋" w:hAnsi="华文仿宋" w:eastAsia="华文仿宋" w:cs="华文仿宋"/>
                <w:sz w:val="21"/>
                <w:szCs w:val="21"/>
              </w:rPr>
            </w:pPr>
          </w:p>
        </w:tc>
        <w:tc>
          <w:tcPr>
            <w:tcW w:w="3375" w:type="dxa"/>
            <w:gridSpan w:val="2"/>
            <w:vAlign w:val="center"/>
          </w:tcPr>
          <w:p>
            <w:pPr>
              <w:pStyle w:val="8"/>
              <w:spacing w:before="111"/>
              <w:ind w:left="14"/>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rPr>
              <w:t>房屋分户平面图、宗地图</w:t>
            </w:r>
            <w:r>
              <w:rPr>
                <w:rFonts w:hint="eastAsia" w:ascii="华文仿宋" w:hAnsi="华文仿宋" w:eastAsia="华文仿宋" w:cs="华文仿宋"/>
                <w:sz w:val="21"/>
                <w:szCs w:val="21"/>
                <w:lang w:eastAsia="zh-CN"/>
              </w:rPr>
              <w:t>。</w:t>
            </w:r>
          </w:p>
        </w:tc>
        <w:tc>
          <w:tcPr>
            <w:tcW w:w="1125" w:type="dxa"/>
            <w:vAlign w:val="center"/>
          </w:tcPr>
          <w:p>
            <w:pPr>
              <w:pStyle w:val="8"/>
              <w:spacing w:before="111"/>
              <w:ind w:left="14" w:firstLine="210" w:firstLineChars="10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2025" w:type="dxa"/>
            <w:vAlign w:val="center"/>
          </w:tcPr>
          <w:p>
            <w:pPr>
              <w:pStyle w:val="8"/>
              <w:spacing w:before="111"/>
              <w:ind w:left="1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原图件不规范的需提交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9" w:hRule="atLeast"/>
        </w:trPr>
        <w:tc>
          <w:tcPr>
            <w:tcW w:w="570" w:type="dxa"/>
            <w:vAlign w:val="center"/>
          </w:tcPr>
          <w:p>
            <w:pPr>
              <w:pStyle w:val="8"/>
              <w:spacing w:before="111"/>
              <w:ind w:left="1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16</w:t>
            </w:r>
          </w:p>
        </w:tc>
        <w:tc>
          <w:tcPr>
            <w:tcW w:w="2245" w:type="dxa"/>
            <w:vAlign w:val="center"/>
          </w:tcPr>
          <w:p>
            <w:pPr>
              <w:pStyle w:val="8"/>
              <w:spacing w:before="111"/>
              <w:ind w:left="1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依法需要补交土地出让价款、缴纳税费的，应当提交土地出让价款缴纳凭证、税费缴纳凭证</w:t>
            </w:r>
          </w:p>
        </w:tc>
        <w:tc>
          <w:tcPr>
            <w:tcW w:w="3375" w:type="dxa"/>
            <w:gridSpan w:val="2"/>
            <w:vAlign w:val="center"/>
          </w:tcPr>
          <w:p>
            <w:pPr>
              <w:pStyle w:val="8"/>
              <w:spacing w:before="111"/>
              <w:ind w:left="1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依法需要补交土地出让价款、缴纳税费的，应当提交土地出让价款缴纳凭证、完税或减免税证明等。</w:t>
            </w:r>
          </w:p>
        </w:tc>
        <w:tc>
          <w:tcPr>
            <w:tcW w:w="1125" w:type="dxa"/>
            <w:vAlign w:val="center"/>
          </w:tcPr>
          <w:p>
            <w:pPr>
              <w:pStyle w:val="8"/>
              <w:spacing w:before="111"/>
              <w:ind w:left="259"/>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2025" w:type="dxa"/>
            <w:vAlign w:val="center"/>
          </w:tcPr>
          <w:p>
            <w:pPr>
              <w:pStyle w:val="8"/>
              <w:jc w:val="both"/>
              <w:rPr>
                <w:rFonts w:hint="eastAsia" w:ascii="华文仿宋" w:hAnsi="华文仿宋" w:eastAsia="华文仿宋" w:cs="华文仿宋"/>
                <w:sz w:val="21"/>
                <w:szCs w:val="21"/>
              </w:rPr>
            </w:pPr>
          </w:p>
        </w:tc>
      </w:tr>
    </w:tbl>
    <w:p>
      <w:pPr>
        <w:pStyle w:val="2"/>
        <w:spacing w:before="4"/>
        <w:rPr>
          <w:rFonts w:hint="eastAsia" w:ascii="华文仿宋" w:hAnsi="华文仿宋" w:eastAsia="华文仿宋" w:cs="华文仿宋"/>
          <w:sz w:val="21"/>
          <w:szCs w:val="21"/>
        </w:rPr>
      </w:pPr>
    </w:p>
    <w:p>
      <w:pPr>
        <w:autoSpaceDE w:val="0"/>
        <w:autoSpaceDN w:val="0"/>
        <w:spacing w:before="39" w:line="242" w:lineRule="auto"/>
        <w:ind w:right="119"/>
        <w:jc w:val="left"/>
        <w:rPr>
          <w:rFonts w:hint="eastAsia" w:ascii="华文仿宋" w:hAnsi="华文仿宋" w:eastAsia="华文仿宋" w:cs="华文仿宋"/>
          <w:sz w:val="21"/>
          <w:szCs w:val="21"/>
          <w:lang w:eastAsia="zh-CN"/>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r>
        <w:rPr>
          <w:rFonts w:hint="eastAsia" w:ascii="华文仿宋" w:hAnsi="华文仿宋" w:eastAsia="华文仿宋" w:cs="华文仿宋"/>
          <w:sz w:val="21"/>
          <w:szCs w:val="21"/>
          <w:lang w:eastAsia="zh-CN"/>
        </w:rPr>
        <w:t>；</w:t>
      </w:r>
    </w:p>
    <w:p>
      <w:pPr>
        <w:numPr>
          <w:ilvl w:val="0"/>
          <w:numId w:val="0"/>
        </w:numPr>
        <w:ind w:firstLine="420" w:firstLineChars="200"/>
      </w:pPr>
      <w:r>
        <w:rPr>
          <w:rFonts w:hint="eastAsia" w:ascii="华文仿宋" w:hAnsi="华文仿宋" w:eastAsia="华文仿宋" w:cs="华文仿宋"/>
          <w:kern w:val="0"/>
          <w:sz w:val="21"/>
          <w:szCs w:val="21"/>
          <w:lang w:val="en-US" w:eastAsia="zh-CN"/>
        </w:rPr>
        <w:t>2.</w:t>
      </w:r>
      <w:r>
        <w:rPr>
          <w:rFonts w:hint="eastAsia" w:ascii="华文仿宋" w:hAnsi="华文仿宋" w:eastAsia="华文仿宋" w:cs="华文仿宋"/>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enpu/GgIAACc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Uq7IcujLpK0uoycrdtuuX3Vr&#10;6xM29fYileD4qsEoaxbiI/PQBsaH3uMDDqksWtreomRv/ae/3ad8UIYoJS20VlGDx0CJemtAZZLl&#10;YPjB2A6GOeg7C/GCHsySTfzgoxpM6a3+iEewTD0kUwGFmeHoBqIG8y7C64N4TFwsl1cfQnQsrs3G&#10;8Z7ahFZwy0MEuhn0hNEFGJCVHKgx09a/nCT3X/2c9fS+F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B6em78aAgAAJwQAAA4AAAAAAAAAAQAgAAAANQEAAGRycy9lMm9Eb2MueG1sUEsFBgAA&#10;AAAGAAYAWQEAAMEFA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64E20C3"/>
    <w:rsid w:val="001777C9"/>
    <w:rsid w:val="00252DEC"/>
    <w:rsid w:val="00346A13"/>
    <w:rsid w:val="00394F5C"/>
    <w:rsid w:val="004B0A70"/>
    <w:rsid w:val="005C2811"/>
    <w:rsid w:val="005E65E9"/>
    <w:rsid w:val="006227BB"/>
    <w:rsid w:val="006C457C"/>
    <w:rsid w:val="00704226"/>
    <w:rsid w:val="00883A9D"/>
    <w:rsid w:val="00A3369B"/>
    <w:rsid w:val="00A73556"/>
    <w:rsid w:val="00A86867"/>
    <w:rsid w:val="00C138E4"/>
    <w:rsid w:val="00D147E0"/>
    <w:rsid w:val="00E501C3"/>
    <w:rsid w:val="00EF7DCA"/>
    <w:rsid w:val="00F975C3"/>
    <w:rsid w:val="00FD4044"/>
    <w:rsid w:val="13972402"/>
    <w:rsid w:val="164E20C3"/>
    <w:rsid w:val="19694634"/>
    <w:rsid w:val="1FAC6B90"/>
    <w:rsid w:val="34A06CE4"/>
    <w:rsid w:val="3A743979"/>
    <w:rsid w:val="49D73F8C"/>
    <w:rsid w:val="53C35A62"/>
    <w:rsid w:val="544A1397"/>
    <w:rsid w:val="55750F41"/>
    <w:rsid w:val="60480D22"/>
    <w:rsid w:val="770A0494"/>
    <w:rsid w:val="F97E93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宋体" w:hAnsi="宋体" w:cs="宋体"/>
      <w:sz w:val="28"/>
      <w:szCs w:val="2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List Paragraph"/>
    <w:basedOn w:val="1"/>
    <w:qFormat/>
    <w:uiPriority w:val="1"/>
    <w:pPr>
      <w:ind w:left="1103" w:firstLine="559"/>
    </w:pPr>
    <w:rPr>
      <w:rFonts w:ascii="宋体" w:hAnsi="宋体" w:cs="宋体"/>
    </w:rPr>
  </w:style>
  <w:style w:type="paragraph" w:customStyle="1" w:styleId="8">
    <w:name w:val="Table Paragraph"/>
    <w:basedOn w:val="1"/>
    <w:qFormat/>
    <w:uiPriority w:val="1"/>
    <w:rPr>
      <w:rFonts w:ascii="宋体" w:hAnsi="宋体"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Company</Company>
  <Pages>1</Pages>
  <Words>442</Words>
  <Characters>2525</Characters>
  <Lines>21</Lines>
  <Paragraphs>5</Paragraphs>
  <TotalTime>7</TotalTime>
  <ScaleCrop>false</ScaleCrop>
  <LinksUpToDate>false</LinksUpToDate>
  <CharactersWithSpaces>2962</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2023-05-25T07:20:00Z</dcterms:created>
  <dc:creator>Administrator</dc:creator>
  <cp:lastModifiedBy>user</cp:lastModifiedBy>
  <dcterms:modified xsi:type="dcterms:W3CDTF">2023-05-26T12:27:11Z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EB5452FEB46540838A351ACE01633A9B_13</vt:lpwstr>
  </property>
</Properties>
</file>