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仿宋_GB2312" w:eastAsia="仿宋_GB2312"/>
          <w:sz w:val="28"/>
          <w:szCs w:val="28"/>
          <w:lang w:eastAsia="zh-CN"/>
        </w:rPr>
      </w:pPr>
      <w:r>
        <w:rPr>
          <w:rFonts w:hint="eastAsia" w:ascii="方正黑体简体" w:hAnsi="Times New Roman" w:eastAsia="方正黑体简体" w:cs="Times New Roman"/>
          <w:color w:val="222222"/>
          <w:kern w:val="0"/>
          <w:sz w:val="32"/>
          <w:szCs w:val="32"/>
          <w:lang w:eastAsia="zh-CN"/>
        </w:rPr>
        <w:t>附件</w:t>
      </w:r>
    </w:p>
    <w:p>
      <w:pPr>
        <w:spacing w:line="600" w:lineRule="exact"/>
        <w:jc w:val="center"/>
        <w:rPr>
          <w:rFonts w:hint="eastAsia" w:ascii="方正小标宋简体" w:hAnsi="方正小标宋简体" w:eastAsia="方正小标宋简体" w:cs="方正小标宋简体"/>
          <w:bCs/>
          <w:sz w:val="44"/>
          <w:szCs w:val="44"/>
          <w:u w:val="none"/>
          <w:lang w:eastAsia="zh-CN"/>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u w:val="none"/>
          <w:lang w:eastAsia="zh-CN"/>
        </w:rPr>
        <w:t>汕头市生态环境局</w:t>
      </w:r>
      <w:r>
        <w:rPr>
          <w:rFonts w:hint="eastAsia" w:ascii="方正小标宋简体" w:hAnsi="方正小标宋简体" w:eastAsia="方正小标宋简体" w:cs="方正小标宋简体"/>
          <w:bCs/>
          <w:sz w:val="44"/>
          <w:szCs w:val="44"/>
        </w:rPr>
        <w:t>信息公开工作制度</w:t>
      </w:r>
    </w:p>
    <w:p>
      <w:pPr>
        <w:shd w:val="clear" w:color="auto" w:fill="FFFFFF"/>
        <w:spacing w:line="560" w:lineRule="exact"/>
        <w:ind w:right="73" w:rightChars="35"/>
        <w:jc w:val="center"/>
        <w:rPr>
          <w:rFonts w:hint="eastAsia" w:ascii="方正楷体简体" w:hAnsi="仿宋" w:eastAsia="方正楷体简体" w:cs="宋体"/>
          <w:color w:val="000000"/>
          <w:kern w:val="0"/>
          <w:sz w:val="32"/>
          <w:szCs w:val="32"/>
        </w:rPr>
      </w:pPr>
      <w:bookmarkStart w:id="0" w:name="_GoBack"/>
      <w:bookmarkEnd w:id="0"/>
      <w:r>
        <w:rPr>
          <w:rFonts w:hint="eastAsia" w:ascii="方正楷体简体" w:hAnsi="仿宋" w:eastAsia="方正楷体简体" w:cs="宋体"/>
          <w:color w:val="000000"/>
          <w:kern w:val="0"/>
          <w:sz w:val="32"/>
          <w:szCs w:val="32"/>
          <w:lang w:eastAsia="zh-CN"/>
        </w:rPr>
        <w:t>（</w:t>
      </w:r>
      <w:r>
        <w:rPr>
          <w:rFonts w:hint="eastAsia" w:ascii="方正楷体简体" w:hAnsi="仿宋" w:eastAsia="方正楷体简体" w:cs="宋体"/>
          <w:color w:val="000000"/>
          <w:kern w:val="0"/>
          <w:sz w:val="32"/>
          <w:szCs w:val="32"/>
          <w:lang w:val="en-US" w:eastAsia="zh-CN"/>
        </w:rPr>
        <w:t>2023年修订</w:t>
      </w:r>
      <w:r>
        <w:rPr>
          <w:rFonts w:hint="eastAsia" w:ascii="方正楷体简体" w:hAnsi="仿宋" w:eastAsia="方正楷体简体" w:cs="宋体"/>
          <w:color w:val="000000"/>
          <w:kern w:val="0"/>
          <w:sz w:val="32"/>
          <w:szCs w:val="32"/>
        </w:rPr>
        <w:t>）</w:t>
      </w:r>
    </w:p>
    <w:p>
      <w:pPr>
        <w:spacing w:line="700" w:lineRule="exact"/>
        <w:rPr>
          <w:rFonts w:ascii="宋体" w:hAnsi="宋体" w:cs="宋体"/>
          <w:sz w:val="20"/>
          <w:szCs w:val="20"/>
        </w:rPr>
      </w:pPr>
    </w:p>
    <w:p>
      <w:pPr>
        <w:spacing w:line="600" w:lineRule="exact"/>
        <w:jc w:val="center"/>
        <w:rPr>
          <w:rFonts w:ascii="方正黑体简体" w:eastAsia="方正黑体简体"/>
          <w:color w:val="222222"/>
          <w:kern w:val="0"/>
          <w:sz w:val="36"/>
          <w:szCs w:val="36"/>
        </w:rPr>
      </w:pPr>
      <w:r>
        <w:rPr>
          <w:rFonts w:hint="eastAsia" w:ascii="方正黑体简体" w:eastAsia="方正黑体简体"/>
          <w:color w:val="222222"/>
          <w:kern w:val="0"/>
          <w:sz w:val="36"/>
          <w:szCs w:val="36"/>
        </w:rPr>
        <w:t>总  则</w:t>
      </w:r>
    </w:p>
    <w:p>
      <w:pPr>
        <w:spacing w:line="340" w:lineRule="exact"/>
        <w:jc w:val="center"/>
        <w:rPr>
          <w:rFonts w:ascii="黑体" w:hAnsi="黑体" w:eastAsia="黑体" w:cs="黑体"/>
          <w:color w:val="222222"/>
          <w:kern w:val="0"/>
          <w:sz w:val="32"/>
          <w:szCs w:val="32"/>
        </w:rPr>
      </w:pPr>
    </w:p>
    <w:p>
      <w:pPr>
        <w:spacing w:line="600" w:lineRule="exact"/>
        <w:ind w:firstLine="640" w:firstLineChars="200"/>
        <w:jc w:val="left"/>
        <w:rPr>
          <w:rFonts w:eastAsia="方正仿宋简体"/>
          <w:kern w:val="0"/>
          <w:sz w:val="32"/>
          <w:szCs w:val="32"/>
        </w:rPr>
      </w:pPr>
      <w:r>
        <w:rPr>
          <w:rFonts w:hint="eastAsia" w:ascii="方正黑体简体" w:eastAsia="方正黑体简体"/>
          <w:color w:val="222222"/>
          <w:kern w:val="0"/>
          <w:sz w:val="32"/>
          <w:szCs w:val="32"/>
        </w:rPr>
        <w:t>第一条</w:t>
      </w:r>
      <w:r>
        <w:rPr>
          <w:rFonts w:eastAsia="方正仿宋简体"/>
          <w:color w:val="222222"/>
          <w:kern w:val="0"/>
          <w:sz w:val="32"/>
          <w:szCs w:val="32"/>
        </w:rPr>
        <w:t>　为进一步规范我局信息公开工作，保障公民、法人和其他组织依法获取有关信息，提高工作的透明度，促进依法行政，根据国家、省政府信息公开有关法律法规和生态环境保护信息公开有关法律法规规定，结合工作实际，制定本制度。</w:t>
      </w:r>
    </w:p>
    <w:p>
      <w:pPr>
        <w:spacing w:line="600" w:lineRule="exact"/>
        <w:ind w:firstLine="640" w:firstLineChars="200"/>
        <w:jc w:val="left"/>
        <w:rPr>
          <w:rFonts w:eastAsia="方正仿宋简体"/>
          <w:kern w:val="0"/>
          <w:sz w:val="32"/>
          <w:szCs w:val="32"/>
        </w:rPr>
      </w:pPr>
      <w:r>
        <w:rPr>
          <w:rFonts w:ascii="方正黑体简体" w:eastAsia="方正黑体简体"/>
          <w:color w:val="222222"/>
          <w:kern w:val="0"/>
          <w:sz w:val="32"/>
          <w:szCs w:val="32"/>
        </w:rPr>
        <w:t>第二条</w:t>
      </w:r>
      <w:r>
        <w:rPr>
          <w:rFonts w:eastAsia="方正仿宋简体"/>
          <w:color w:val="222222"/>
          <w:kern w:val="0"/>
          <w:sz w:val="32"/>
          <w:szCs w:val="32"/>
        </w:rPr>
        <w:t>　本制度所称信息，包括政府信息和生态环境信息，是指我局在履行职责过程中制作或者获取的，以一定形式记录、保存的信息。</w:t>
      </w:r>
    </w:p>
    <w:p>
      <w:pPr>
        <w:spacing w:line="600" w:lineRule="exact"/>
        <w:ind w:firstLine="640" w:firstLineChars="200"/>
        <w:jc w:val="left"/>
        <w:rPr>
          <w:rFonts w:eastAsia="方正仿宋简体"/>
          <w:bCs/>
          <w:color w:val="222222"/>
          <w:kern w:val="0"/>
          <w:sz w:val="32"/>
          <w:szCs w:val="32"/>
          <w:u w:val="none"/>
        </w:rPr>
      </w:pPr>
      <w:r>
        <w:rPr>
          <w:rFonts w:ascii="方正黑体简体" w:eastAsia="方正黑体简体"/>
          <w:color w:val="222222"/>
          <w:kern w:val="0"/>
          <w:sz w:val="32"/>
          <w:szCs w:val="32"/>
        </w:rPr>
        <w:t>第</w:t>
      </w:r>
      <w:r>
        <w:rPr>
          <w:rFonts w:ascii="方正黑体简体" w:eastAsia="方正黑体简体"/>
          <w:color w:val="222222"/>
          <w:kern w:val="0"/>
          <w:sz w:val="32"/>
          <w:szCs w:val="32"/>
          <w:u w:val="none"/>
        </w:rPr>
        <w:t>三条</w:t>
      </w:r>
      <w:r>
        <w:rPr>
          <w:rFonts w:eastAsia="方正仿宋简体"/>
          <w:color w:val="222222"/>
          <w:kern w:val="0"/>
          <w:sz w:val="32"/>
          <w:szCs w:val="32"/>
          <w:u w:val="none"/>
        </w:rPr>
        <w:t>　</w:t>
      </w:r>
      <w:r>
        <w:rPr>
          <w:rFonts w:eastAsia="方正仿宋简体"/>
          <w:bCs/>
          <w:color w:val="222222"/>
          <w:kern w:val="0"/>
          <w:sz w:val="32"/>
          <w:szCs w:val="32"/>
          <w:u w:val="none"/>
        </w:rPr>
        <w:t>信息公开应遵循公正、公平、便民、客观的原则。国家规定应公开的信息应及时、准确地公开。国家规定以外的信息公开，必须进行信息的保密审查，按照“谁发布、谁审查、谁负责”原则，建立信息发布保密审查制度，切实履行信息公开前的保密审查职责，对拟公开的信息在公开前均应进行保密审查，做到有依据、有审批、有记录，未经保密审查的信息不得公开，确保“涉密信息不公开，公开信息不涉密”，严防在信息公开过程中泄露国家秘密。</w:t>
      </w:r>
    </w:p>
    <w:p>
      <w:pPr>
        <w:spacing w:line="600" w:lineRule="exact"/>
        <w:ind w:firstLine="640" w:firstLineChars="200"/>
        <w:rPr>
          <w:rFonts w:eastAsia="方正仿宋简体"/>
          <w:b w:val="0"/>
          <w:bCs/>
          <w:kern w:val="0"/>
          <w:sz w:val="32"/>
          <w:szCs w:val="32"/>
          <w:u w:val="none"/>
        </w:rPr>
      </w:pPr>
      <w:r>
        <w:rPr>
          <w:rFonts w:ascii="方正黑体简体" w:eastAsia="方正黑体简体"/>
          <w:color w:val="222222"/>
          <w:kern w:val="0"/>
          <w:sz w:val="32"/>
          <w:szCs w:val="32"/>
          <w:u w:val="none"/>
        </w:rPr>
        <w:t>第四条</w:t>
      </w:r>
      <w:r>
        <w:rPr>
          <w:rFonts w:eastAsia="方正仿宋简体"/>
          <w:bCs/>
          <w:color w:val="222222"/>
          <w:kern w:val="0"/>
          <w:sz w:val="32"/>
          <w:szCs w:val="32"/>
          <w:u w:val="none"/>
        </w:rPr>
        <w:t>　</w:t>
      </w:r>
      <w:r>
        <w:rPr>
          <w:rFonts w:eastAsia="方正仿宋简体"/>
          <w:b w:val="0"/>
          <w:bCs/>
          <w:color w:val="222222"/>
          <w:kern w:val="0"/>
          <w:sz w:val="32"/>
          <w:szCs w:val="32"/>
          <w:u w:val="none"/>
        </w:rPr>
        <w:t>局成立信息公开工</w:t>
      </w:r>
      <w:r>
        <w:rPr>
          <w:rFonts w:ascii="Times New Roman" w:hAnsi="Times New Roman" w:eastAsia="方正仿宋简体" w:cs="Times New Roman"/>
          <w:b w:val="0"/>
          <w:bCs/>
          <w:color w:val="222222"/>
          <w:kern w:val="0"/>
          <w:sz w:val="32"/>
          <w:szCs w:val="32"/>
          <w:u w:val="none"/>
        </w:rPr>
        <w:t>作领导小组，负责局系统信息公开组织协调工作。领导小组由局主要</w:t>
      </w:r>
      <w:r>
        <w:rPr>
          <w:rFonts w:eastAsia="方正仿宋简体"/>
          <w:b w:val="0"/>
          <w:bCs/>
          <w:color w:val="222222"/>
          <w:kern w:val="0"/>
          <w:sz w:val="32"/>
          <w:szCs w:val="32"/>
          <w:u w:val="none"/>
        </w:rPr>
        <w:t>领导任组长，其他局领导任副组长，市局机关各科（室）、直属各单位、各分局</w:t>
      </w:r>
      <w:r>
        <w:rPr>
          <w:rFonts w:hint="eastAsia" w:eastAsia="方正仿宋简体"/>
          <w:b w:val="0"/>
          <w:bCs/>
          <w:color w:val="222222"/>
          <w:kern w:val="0"/>
          <w:sz w:val="32"/>
          <w:szCs w:val="32"/>
          <w:u w:val="none"/>
          <w:lang w:eastAsia="zh-CN"/>
        </w:rPr>
        <w:t>主要</w:t>
      </w:r>
      <w:r>
        <w:rPr>
          <w:rFonts w:eastAsia="方正仿宋简体"/>
          <w:b w:val="0"/>
          <w:bCs/>
          <w:color w:val="222222"/>
          <w:kern w:val="0"/>
          <w:sz w:val="32"/>
          <w:szCs w:val="32"/>
          <w:u w:val="none"/>
        </w:rPr>
        <w:t>负责人为成员。信息公开工作领导小组办公室设在局办公室</w:t>
      </w:r>
      <w:r>
        <w:rPr>
          <w:rFonts w:hint="eastAsia" w:eastAsia="方正仿宋简体"/>
          <w:b w:val="0"/>
          <w:bCs/>
          <w:color w:val="222222"/>
          <w:kern w:val="0"/>
          <w:sz w:val="32"/>
          <w:szCs w:val="32"/>
          <w:u w:val="none"/>
          <w:lang w:eastAsia="zh-CN"/>
        </w:rPr>
        <w:t>，</w:t>
      </w:r>
      <w:r>
        <w:rPr>
          <w:rFonts w:eastAsia="方正仿宋简体"/>
          <w:b w:val="0"/>
          <w:bCs/>
          <w:color w:val="222222"/>
          <w:kern w:val="0"/>
          <w:sz w:val="32"/>
          <w:szCs w:val="32"/>
          <w:u w:val="none"/>
        </w:rPr>
        <w:t>负责局系统信息公开日常工作。市局各分局、直属各单位也应成立相应的信息公开工作领导机构。</w:t>
      </w:r>
    </w:p>
    <w:p>
      <w:pPr>
        <w:spacing w:line="600" w:lineRule="exact"/>
        <w:ind w:firstLine="640" w:firstLineChars="200"/>
        <w:jc w:val="left"/>
        <w:rPr>
          <w:rFonts w:eastAsia="方正仿宋简体"/>
          <w:kern w:val="0"/>
          <w:sz w:val="32"/>
          <w:szCs w:val="32"/>
          <w:u w:val="none"/>
        </w:rPr>
      </w:pPr>
      <w:r>
        <w:rPr>
          <w:rFonts w:ascii="方正黑体简体" w:eastAsia="方正黑体简体"/>
          <w:color w:val="222222"/>
          <w:kern w:val="0"/>
          <w:sz w:val="32"/>
          <w:szCs w:val="32"/>
          <w:u w:val="none"/>
        </w:rPr>
        <w:t>第五条</w:t>
      </w:r>
      <w:r>
        <w:rPr>
          <w:rFonts w:eastAsia="方正仿宋简体"/>
          <w:color w:val="222222"/>
          <w:kern w:val="0"/>
          <w:sz w:val="32"/>
          <w:szCs w:val="32"/>
          <w:u w:val="none"/>
        </w:rPr>
        <w:t>　局信息公开工作机构具体职责是：</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（一）贯彻落实市委、市政府、上级生态环境主管部门对政府信息公开工作的总体要求，负责推进、指导、协调、监督局系统信息公开工作；</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（二）组织编制信息公开指南、信息公开目录和信息公开工作年度报告；</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（三）协调、受理申请人申请信息公开有关事宜；</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（四）对拟公开的</w:t>
      </w:r>
      <w:r>
        <w:rPr>
          <w:rFonts w:eastAsia="方正仿宋简体"/>
          <w:bCs/>
          <w:color w:val="222222"/>
          <w:kern w:val="0"/>
          <w:sz w:val="32"/>
          <w:szCs w:val="32"/>
          <w:u w:val="none"/>
        </w:rPr>
        <w:t>重要</w:t>
      </w:r>
      <w:r>
        <w:rPr>
          <w:rFonts w:eastAsia="方正仿宋简体"/>
          <w:color w:val="222222"/>
          <w:kern w:val="0"/>
          <w:sz w:val="32"/>
          <w:szCs w:val="32"/>
          <w:u w:val="none"/>
        </w:rPr>
        <w:t>信息按局保密审查制度进行保密审查；</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（五）协调需要公开的涉及其他行政机关的信息；</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（六）指导有关科室、单位办理、答复依申请公开信息；</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（八）完成领导交办的与信息公开有关事项。</w:t>
      </w:r>
    </w:p>
    <w:p>
      <w:pPr>
        <w:spacing w:line="600" w:lineRule="exact"/>
        <w:ind w:firstLine="480"/>
        <w:jc w:val="center"/>
        <w:rPr>
          <w:rFonts w:eastAsia="方正仿宋简体"/>
          <w:color w:val="222222"/>
          <w:kern w:val="0"/>
          <w:sz w:val="32"/>
          <w:szCs w:val="32"/>
          <w:u w:val="none"/>
        </w:rPr>
      </w:pPr>
    </w:p>
    <w:p>
      <w:pPr>
        <w:spacing w:line="600" w:lineRule="exact"/>
        <w:jc w:val="center"/>
        <w:rPr>
          <w:rFonts w:ascii="方正黑体简体" w:eastAsia="方正黑体简体"/>
          <w:color w:val="222222"/>
          <w:kern w:val="0"/>
          <w:sz w:val="36"/>
          <w:szCs w:val="36"/>
          <w:u w:val="none"/>
        </w:rPr>
      </w:pPr>
      <w:r>
        <w:rPr>
          <w:rFonts w:ascii="方正黑体简体" w:eastAsia="方正黑体简体"/>
          <w:color w:val="222222"/>
          <w:kern w:val="0"/>
          <w:sz w:val="36"/>
          <w:szCs w:val="36"/>
          <w:u w:val="none"/>
        </w:rPr>
        <w:t>公开的主要内容</w:t>
      </w:r>
    </w:p>
    <w:p>
      <w:pPr>
        <w:spacing w:line="600" w:lineRule="exact"/>
        <w:jc w:val="center"/>
        <w:rPr>
          <w:rFonts w:eastAsia="方正仿宋简体"/>
          <w:color w:val="222222"/>
          <w:kern w:val="0"/>
          <w:sz w:val="32"/>
          <w:szCs w:val="32"/>
          <w:u w:val="none"/>
        </w:rPr>
      </w:pPr>
    </w:p>
    <w:p>
      <w:pPr>
        <w:spacing w:line="600" w:lineRule="exact"/>
        <w:ind w:firstLine="640" w:firstLineChars="200"/>
        <w:jc w:val="left"/>
        <w:rPr>
          <w:rFonts w:eastAsia="方正仿宋简体"/>
          <w:kern w:val="0"/>
          <w:sz w:val="32"/>
          <w:szCs w:val="32"/>
          <w:u w:val="none"/>
        </w:rPr>
      </w:pPr>
      <w:r>
        <w:rPr>
          <w:rFonts w:ascii="方正黑体简体" w:eastAsia="方正黑体简体"/>
          <w:color w:val="222222"/>
          <w:kern w:val="0"/>
          <w:sz w:val="32"/>
          <w:szCs w:val="32"/>
          <w:u w:val="none"/>
        </w:rPr>
        <w:t>第六条</w:t>
      </w:r>
      <w:r>
        <w:rPr>
          <w:rFonts w:eastAsia="方正仿宋简体"/>
          <w:color w:val="222222"/>
          <w:kern w:val="0"/>
          <w:sz w:val="32"/>
          <w:szCs w:val="32"/>
          <w:u w:val="none"/>
        </w:rPr>
        <w:t>　涉及公民、法人或者其他组织切身利益的，需要社会公众广泛知晓或者参与的，反映本机关机构设置、职能、办事程序等情况的，其他依照法律、法规和国家有关规定应当主动公开的信息，应当主动公开。</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下列事项应当主动公开：</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（一）组织机构设置、职能、工作职责，以及公务员录用、人员选聘等情况；</w:t>
      </w:r>
    </w:p>
    <w:p>
      <w:pPr>
        <w:spacing w:line="600" w:lineRule="exact"/>
        <w:ind w:firstLine="640" w:firstLineChars="200"/>
        <w:jc w:val="left"/>
        <w:rPr>
          <w:rFonts w:eastAsia="方正仿宋简体"/>
          <w:b w:val="0"/>
          <w:bCs w:val="0"/>
          <w:kern w:val="0"/>
          <w:sz w:val="32"/>
          <w:szCs w:val="32"/>
          <w:u w:val="none"/>
        </w:rPr>
      </w:pPr>
      <w:r>
        <w:rPr>
          <w:rFonts w:eastAsia="方正仿宋简体"/>
          <w:color w:val="222222"/>
          <w:kern w:val="0"/>
          <w:sz w:val="32"/>
          <w:szCs w:val="32"/>
          <w:u w:val="none"/>
        </w:rPr>
        <w:t>（二）生态</w:t>
      </w:r>
      <w:r>
        <w:rPr>
          <w:rFonts w:eastAsia="方正仿宋简体"/>
          <w:b w:val="0"/>
          <w:bCs w:val="0"/>
          <w:color w:val="222222"/>
          <w:kern w:val="0"/>
          <w:sz w:val="32"/>
          <w:szCs w:val="32"/>
          <w:u w:val="none"/>
        </w:rPr>
        <w:t>环境保护法律、法规、规章、标准和本机关制定的规范性文件；</w:t>
      </w:r>
    </w:p>
    <w:p>
      <w:pPr>
        <w:spacing w:line="600" w:lineRule="exact"/>
        <w:ind w:firstLine="640" w:firstLineChars="200"/>
        <w:jc w:val="left"/>
        <w:rPr>
          <w:rFonts w:eastAsia="方正仿宋简体"/>
          <w:b w:val="0"/>
          <w:bCs w:val="0"/>
          <w:kern w:val="0"/>
          <w:sz w:val="32"/>
          <w:szCs w:val="32"/>
          <w:u w:val="none"/>
        </w:rPr>
      </w:pPr>
      <w:r>
        <w:rPr>
          <w:rFonts w:eastAsia="方正仿宋简体"/>
          <w:b w:val="0"/>
          <w:bCs w:val="0"/>
          <w:color w:val="222222"/>
          <w:kern w:val="0"/>
          <w:sz w:val="32"/>
          <w:szCs w:val="32"/>
          <w:u w:val="none"/>
        </w:rPr>
        <w:t>（三）生态环境质量状况公报，办事指南等；</w:t>
      </w:r>
    </w:p>
    <w:p>
      <w:pPr>
        <w:spacing w:line="600" w:lineRule="exact"/>
        <w:ind w:firstLine="640" w:firstLineChars="200"/>
        <w:jc w:val="left"/>
        <w:rPr>
          <w:rFonts w:eastAsia="方正仿宋简体"/>
          <w:kern w:val="0"/>
          <w:sz w:val="32"/>
          <w:szCs w:val="32"/>
          <w:u w:val="none"/>
        </w:rPr>
      </w:pPr>
      <w:r>
        <w:rPr>
          <w:rFonts w:eastAsia="方正仿宋简体"/>
          <w:b w:val="0"/>
          <w:bCs w:val="0"/>
          <w:color w:val="222222"/>
          <w:kern w:val="0"/>
          <w:sz w:val="32"/>
          <w:szCs w:val="32"/>
          <w:u w:val="none"/>
        </w:rPr>
        <w:t>（四）生态环境规</w:t>
      </w:r>
      <w:r>
        <w:rPr>
          <w:rFonts w:eastAsia="方正仿宋简体"/>
          <w:bCs/>
          <w:color w:val="222222"/>
          <w:kern w:val="0"/>
          <w:sz w:val="32"/>
          <w:szCs w:val="32"/>
          <w:u w:val="none"/>
        </w:rPr>
        <w:t>划</w:t>
      </w:r>
      <w:r>
        <w:rPr>
          <w:rFonts w:eastAsia="方正仿宋简体"/>
          <w:color w:val="222222"/>
          <w:kern w:val="0"/>
          <w:sz w:val="32"/>
          <w:szCs w:val="32"/>
          <w:u w:val="none"/>
        </w:rPr>
        <w:t>，财政资金预算、决算报告；</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（五）</w:t>
      </w:r>
      <w:r>
        <w:rPr>
          <w:rFonts w:hint="eastAsia" w:eastAsia="方正仿宋简体"/>
          <w:color w:val="222222"/>
          <w:kern w:val="0"/>
          <w:sz w:val="32"/>
          <w:szCs w:val="32"/>
          <w:u w:val="none"/>
        </w:rPr>
        <w:t>建设项目环境影响评价文件受理情况，受理的环境影响评价文件的审批结果</w:t>
      </w:r>
      <w:r>
        <w:rPr>
          <w:rFonts w:eastAsia="方正仿宋简体"/>
          <w:kern w:val="0"/>
          <w:sz w:val="32"/>
          <w:szCs w:val="32"/>
          <w:u w:val="none"/>
        </w:rPr>
        <w:t>；</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（六）</w:t>
      </w:r>
      <w:r>
        <w:rPr>
          <w:rFonts w:eastAsia="方正仿宋简体"/>
          <w:kern w:val="0"/>
          <w:sz w:val="32"/>
          <w:szCs w:val="32"/>
          <w:u w:val="none"/>
        </w:rPr>
        <w:t>生态</w:t>
      </w:r>
      <w:r>
        <w:rPr>
          <w:rFonts w:eastAsia="方正仿宋简体"/>
          <w:color w:val="222222"/>
          <w:kern w:val="0"/>
          <w:sz w:val="32"/>
          <w:szCs w:val="32"/>
          <w:u w:val="none"/>
        </w:rPr>
        <w:t>环境保护行政许可事项和其他行政行为的法律依据、办理程序、办理要求、申请要件、相关表格、办理地点、办理时限、责任单位、责任人员、联系方式、监督部门及投诉渠道；</w:t>
      </w:r>
    </w:p>
    <w:p>
      <w:pPr>
        <w:spacing w:line="600" w:lineRule="exact"/>
        <w:ind w:firstLine="640" w:firstLineChars="200"/>
        <w:jc w:val="left"/>
        <w:rPr>
          <w:rFonts w:eastAsia="方正仿宋简体"/>
          <w:kern w:val="0"/>
          <w:sz w:val="32"/>
          <w:szCs w:val="32"/>
          <w:u w:val="none"/>
        </w:rPr>
      </w:pPr>
      <w:r>
        <w:rPr>
          <w:rFonts w:eastAsia="方正仿宋简体"/>
          <w:kern w:val="0"/>
          <w:sz w:val="32"/>
          <w:szCs w:val="32"/>
          <w:u w:val="none"/>
        </w:rPr>
        <w:t>（七）生态</w:t>
      </w:r>
      <w:r>
        <w:rPr>
          <w:rFonts w:eastAsia="方正仿宋简体"/>
          <w:bCs/>
          <w:color w:val="222222"/>
          <w:kern w:val="0"/>
          <w:sz w:val="32"/>
          <w:szCs w:val="32"/>
          <w:u w:val="none"/>
        </w:rPr>
        <w:t>环境行</w:t>
      </w:r>
      <w:r>
        <w:rPr>
          <w:rFonts w:eastAsia="方正仿宋简体"/>
          <w:color w:val="222222"/>
          <w:kern w:val="0"/>
          <w:sz w:val="32"/>
          <w:szCs w:val="32"/>
          <w:u w:val="none"/>
        </w:rPr>
        <w:t>政处罚、行政复议、行政诉讼和实施行政强制措施的情况；</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（八）</w:t>
      </w:r>
      <w:r>
        <w:rPr>
          <w:rFonts w:hint="eastAsia" w:eastAsia="方正仿宋简体"/>
          <w:color w:val="222222"/>
          <w:kern w:val="0"/>
          <w:sz w:val="32"/>
          <w:szCs w:val="32"/>
          <w:u w:val="none"/>
          <w:lang w:eastAsia="zh-CN"/>
        </w:rPr>
        <w:t>生态</w:t>
      </w:r>
      <w:r>
        <w:rPr>
          <w:rFonts w:eastAsia="方正仿宋简体"/>
          <w:color w:val="222222"/>
          <w:kern w:val="0"/>
          <w:sz w:val="32"/>
          <w:szCs w:val="32"/>
          <w:u w:val="none"/>
        </w:rPr>
        <w:t>环境</w:t>
      </w:r>
      <w:r>
        <w:rPr>
          <w:rFonts w:hint="eastAsia" w:eastAsia="方正仿宋简体"/>
          <w:color w:val="222222"/>
          <w:kern w:val="0"/>
          <w:sz w:val="32"/>
          <w:szCs w:val="32"/>
          <w:u w:val="none"/>
          <w:lang w:eastAsia="zh-CN"/>
        </w:rPr>
        <w:t>保护监督</w:t>
      </w:r>
      <w:r>
        <w:rPr>
          <w:rFonts w:eastAsia="方正仿宋简体"/>
          <w:color w:val="222222"/>
          <w:kern w:val="0"/>
          <w:sz w:val="32"/>
          <w:szCs w:val="32"/>
          <w:u w:val="none"/>
        </w:rPr>
        <w:t>执法情况；</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（九）信访投诉受理及处理情况；</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（十）</w:t>
      </w:r>
      <w:r>
        <w:rPr>
          <w:rFonts w:eastAsia="方正仿宋简体"/>
          <w:kern w:val="0"/>
          <w:sz w:val="32"/>
          <w:szCs w:val="32"/>
          <w:u w:val="none"/>
        </w:rPr>
        <w:t>生态</w:t>
      </w:r>
      <w:r>
        <w:rPr>
          <w:rFonts w:eastAsia="方正仿宋简体"/>
          <w:bCs/>
          <w:color w:val="222222"/>
          <w:kern w:val="0"/>
          <w:sz w:val="32"/>
          <w:szCs w:val="32"/>
          <w:u w:val="none"/>
        </w:rPr>
        <w:t>环境</w:t>
      </w:r>
      <w:r>
        <w:rPr>
          <w:rFonts w:eastAsia="方正仿宋简体"/>
          <w:color w:val="222222"/>
          <w:kern w:val="0"/>
          <w:sz w:val="32"/>
          <w:szCs w:val="32"/>
          <w:u w:val="none"/>
        </w:rPr>
        <w:t>保护行政事业性收费的项目、依据、标准；</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（十一）党风廉政建设情况；</w:t>
      </w:r>
    </w:p>
    <w:p>
      <w:pPr>
        <w:spacing w:line="600" w:lineRule="exact"/>
        <w:ind w:firstLine="640" w:firstLineChars="200"/>
        <w:jc w:val="left"/>
        <w:rPr>
          <w:rFonts w:eastAsia="方正仿宋简体"/>
          <w:color w:val="222222"/>
          <w:kern w:val="0"/>
          <w:sz w:val="32"/>
          <w:szCs w:val="32"/>
          <w:u w:val="none"/>
        </w:rPr>
      </w:pPr>
      <w:r>
        <w:rPr>
          <w:rFonts w:eastAsia="方正仿宋简体"/>
          <w:color w:val="222222"/>
          <w:kern w:val="0"/>
          <w:sz w:val="32"/>
          <w:szCs w:val="32"/>
          <w:u w:val="none"/>
        </w:rPr>
        <w:t>（十二）举报投诉的途径和受理、办理规则及办理情况；</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（十三）</w:t>
      </w:r>
      <w:r>
        <w:rPr>
          <w:rFonts w:eastAsia="方正仿宋简体"/>
          <w:b w:val="0"/>
          <w:bCs/>
          <w:color w:val="222222"/>
          <w:kern w:val="0"/>
          <w:sz w:val="32"/>
          <w:szCs w:val="32"/>
          <w:u w:val="none"/>
        </w:rPr>
        <w:t>局主动公开基本目录及法律法规规定应</w:t>
      </w:r>
      <w:r>
        <w:rPr>
          <w:rFonts w:eastAsia="方正仿宋简体"/>
          <w:color w:val="222222"/>
          <w:kern w:val="0"/>
          <w:sz w:val="32"/>
          <w:szCs w:val="32"/>
          <w:u w:val="none"/>
        </w:rPr>
        <w:t>公开的信息。</w:t>
      </w:r>
    </w:p>
    <w:p>
      <w:pPr>
        <w:spacing w:line="600" w:lineRule="exact"/>
        <w:ind w:firstLine="640" w:firstLineChars="200"/>
        <w:rPr>
          <w:rFonts w:eastAsia="方正仿宋简体"/>
          <w:bCs/>
          <w:color w:val="222222"/>
          <w:kern w:val="0"/>
          <w:sz w:val="32"/>
          <w:szCs w:val="32"/>
          <w:u w:val="none"/>
        </w:rPr>
      </w:pPr>
      <w:r>
        <w:rPr>
          <w:rFonts w:eastAsia="方正仿宋简体"/>
          <w:bCs/>
          <w:color w:val="222222"/>
          <w:kern w:val="0"/>
          <w:sz w:val="32"/>
          <w:szCs w:val="32"/>
          <w:u w:val="none"/>
        </w:rPr>
        <w:t>在保密审查中有下列情形之一的信息不得公开或暂缓公开：</w:t>
      </w:r>
    </w:p>
    <w:p>
      <w:pPr>
        <w:spacing w:line="600" w:lineRule="exact"/>
        <w:ind w:firstLine="640" w:firstLineChars="200"/>
        <w:rPr>
          <w:rFonts w:eastAsia="方正仿宋简体"/>
          <w:bCs/>
          <w:color w:val="222222"/>
          <w:kern w:val="0"/>
          <w:sz w:val="32"/>
          <w:szCs w:val="32"/>
          <w:u w:val="none"/>
        </w:rPr>
      </w:pPr>
      <w:r>
        <w:rPr>
          <w:rFonts w:eastAsia="方正仿宋简体"/>
          <w:bCs/>
          <w:color w:val="222222"/>
          <w:kern w:val="0"/>
          <w:sz w:val="32"/>
          <w:szCs w:val="32"/>
          <w:u w:val="none"/>
        </w:rPr>
        <w:t>（一）本区域内的反映地方环境质量的水（包括重要海域和界河）、气、声、固体废弃物污染、放射性、电磁波等的原始监测数据，未经有关部门授权的；</w:t>
      </w:r>
    </w:p>
    <w:p>
      <w:pPr>
        <w:spacing w:line="600" w:lineRule="exact"/>
        <w:ind w:firstLine="640" w:firstLineChars="200"/>
        <w:rPr>
          <w:rFonts w:eastAsia="方正仿宋简体"/>
          <w:bCs/>
          <w:color w:val="222222"/>
          <w:kern w:val="0"/>
          <w:sz w:val="32"/>
          <w:szCs w:val="32"/>
          <w:u w:val="none"/>
        </w:rPr>
      </w:pPr>
      <w:r>
        <w:rPr>
          <w:rFonts w:eastAsia="方正仿宋简体"/>
          <w:bCs/>
          <w:color w:val="222222"/>
          <w:kern w:val="0"/>
          <w:sz w:val="32"/>
          <w:szCs w:val="32"/>
          <w:u w:val="none"/>
        </w:rPr>
        <w:t>（二）预防核与辐射恐怖事件、化学与生化恐怖事件的应急预案未经制订和实施单位授权的；</w:t>
      </w:r>
    </w:p>
    <w:p>
      <w:pPr>
        <w:spacing w:line="600" w:lineRule="exact"/>
        <w:ind w:firstLine="640" w:firstLineChars="200"/>
        <w:rPr>
          <w:rFonts w:eastAsia="方正仿宋简体"/>
          <w:bCs/>
          <w:color w:val="222222"/>
          <w:kern w:val="0"/>
          <w:sz w:val="32"/>
          <w:szCs w:val="32"/>
          <w:u w:val="none"/>
        </w:rPr>
      </w:pPr>
      <w:r>
        <w:rPr>
          <w:rFonts w:eastAsia="方正仿宋简体"/>
          <w:bCs/>
          <w:color w:val="222222"/>
          <w:kern w:val="0"/>
          <w:sz w:val="32"/>
          <w:szCs w:val="32"/>
          <w:u w:val="none"/>
        </w:rPr>
        <w:t>（三）公开后可能会给国家外交工作造成不利影响的；或可能危及国家安全、公共安全、经济安全和社会稳定的，或可能影响检查、调查、取证等职权履行的；或可能危及当事人合法权益的；</w:t>
      </w:r>
    </w:p>
    <w:p>
      <w:pPr>
        <w:spacing w:line="600" w:lineRule="exact"/>
        <w:ind w:firstLine="640" w:firstLineChars="200"/>
        <w:rPr>
          <w:rFonts w:eastAsia="方正仿宋简体"/>
          <w:bCs/>
          <w:color w:val="222222"/>
          <w:kern w:val="0"/>
          <w:sz w:val="32"/>
          <w:szCs w:val="32"/>
          <w:u w:val="none"/>
        </w:rPr>
      </w:pPr>
      <w:r>
        <w:rPr>
          <w:rFonts w:eastAsia="方正仿宋简体"/>
          <w:bCs/>
          <w:color w:val="222222"/>
          <w:kern w:val="0"/>
          <w:sz w:val="32"/>
          <w:szCs w:val="32"/>
          <w:u w:val="none"/>
        </w:rPr>
        <w:t>（四）依照国家保密范围和定密规定，明确标识为“秘密”、“机密”、“绝密”的；或者虽未标识，但内容涉及国家秘密的；</w:t>
      </w:r>
    </w:p>
    <w:p>
      <w:pPr>
        <w:spacing w:line="600" w:lineRule="exact"/>
        <w:ind w:firstLine="640" w:firstLineChars="200"/>
        <w:rPr>
          <w:rFonts w:eastAsia="方正仿宋简体"/>
          <w:bCs/>
          <w:color w:val="222222"/>
          <w:kern w:val="0"/>
          <w:sz w:val="32"/>
          <w:szCs w:val="32"/>
          <w:u w:val="none"/>
        </w:rPr>
      </w:pPr>
      <w:r>
        <w:rPr>
          <w:rFonts w:eastAsia="方正仿宋简体"/>
          <w:bCs/>
          <w:color w:val="222222"/>
          <w:kern w:val="0"/>
          <w:sz w:val="32"/>
          <w:szCs w:val="32"/>
          <w:u w:val="none"/>
        </w:rPr>
        <w:t>（五）涉及第三方商业秘密、个人隐私，第三方不同意公开，不公开也不会对公共利益造成重大影响的。但经权利人同意或者生态环境保护部门认为不公开可能对公共利益造成影响的涉及商业秘密、个人隐私的环境信息（如企业法人、生产工艺、污染物名称、</w:t>
      </w:r>
      <w:r>
        <w:rPr>
          <w:rFonts w:eastAsia="方正仿宋简体"/>
          <w:bCs/>
          <w:color w:val="222222"/>
          <w:spacing w:val="-6"/>
          <w:kern w:val="0"/>
          <w:sz w:val="32"/>
          <w:szCs w:val="32"/>
          <w:u w:val="none"/>
        </w:rPr>
        <w:t>排放方式、总量、生态环境保护设施建设和运行情况等），应予以公开。</w:t>
      </w:r>
    </w:p>
    <w:p>
      <w:pPr>
        <w:spacing w:line="600" w:lineRule="exact"/>
        <w:ind w:firstLine="640" w:firstLineChars="200"/>
        <w:rPr>
          <w:rFonts w:eastAsia="方正仿宋简体"/>
          <w:bCs/>
          <w:color w:val="222222"/>
          <w:kern w:val="0"/>
          <w:sz w:val="32"/>
          <w:szCs w:val="32"/>
          <w:u w:val="none"/>
        </w:rPr>
      </w:pPr>
      <w:r>
        <w:rPr>
          <w:rFonts w:eastAsia="方正仿宋简体"/>
          <w:bCs/>
          <w:color w:val="222222"/>
          <w:kern w:val="0"/>
          <w:sz w:val="32"/>
          <w:szCs w:val="32"/>
          <w:u w:val="none"/>
        </w:rPr>
        <w:t>（六）依照规定需经国家和有关主管部门批准公开，而未获批准的；</w:t>
      </w:r>
    </w:p>
    <w:p>
      <w:pPr>
        <w:spacing w:line="600" w:lineRule="exact"/>
        <w:ind w:firstLine="640" w:firstLineChars="200"/>
        <w:jc w:val="left"/>
        <w:rPr>
          <w:rFonts w:eastAsia="方正仿宋简体"/>
          <w:bCs/>
          <w:kern w:val="0"/>
          <w:sz w:val="32"/>
          <w:szCs w:val="32"/>
          <w:u w:val="none"/>
        </w:rPr>
      </w:pPr>
      <w:r>
        <w:rPr>
          <w:rFonts w:eastAsia="方正仿宋简体"/>
          <w:bCs/>
          <w:color w:val="222222"/>
          <w:kern w:val="0"/>
          <w:sz w:val="32"/>
          <w:szCs w:val="32"/>
          <w:u w:val="none"/>
        </w:rPr>
        <w:t>（七）其他法律、法规规定不得公开的信息。</w:t>
      </w:r>
    </w:p>
    <w:p>
      <w:pPr>
        <w:spacing w:line="600" w:lineRule="exact"/>
        <w:ind w:firstLine="640" w:firstLineChars="200"/>
        <w:jc w:val="left"/>
        <w:rPr>
          <w:rFonts w:eastAsia="方正仿宋简体"/>
          <w:color w:val="222222"/>
          <w:kern w:val="0"/>
          <w:sz w:val="32"/>
          <w:szCs w:val="32"/>
          <w:u w:val="none"/>
        </w:rPr>
      </w:pPr>
      <w:r>
        <w:rPr>
          <w:rFonts w:ascii="方正黑体简体" w:eastAsia="方正黑体简体"/>
          <w:color w:val="222222"/>
          <w:kern w:val="0"/>
          <w:sz w:val="32"/>
          <w:szCs w:val="32"/>
          <w:u w:val="none"/>
        </w:rPr>
        <w:t>第七条</w:t>
      </w:r>
      <w:r>
        <w:rPr>
          <w:rFonts w:eastAsia="方正仿宋简体"/>
          <w:color w:val="222222"/>
          <w:kern w:val="0"/>
          <w:sz w:val="32"/>
          <w:szCs w:val="32"/>
          <w:u w:val="none"/>
        </w:rPr>
        <w:t>　制作政府公开信息时，应当依照《中华人民共和国保守国家秘密法》以及其他法律、法规和国家有关规定，对拟公开的信息进行内容把关和保密审查。对不确定是否可以公开的，报局信息公开工作领导小组研究决定。</w:t>
      </w:r>
    </w:p>
    <w:p>
      <w:pPr>
        <w:spacing w:line="600" w:lineRule="exact"/>
        <w:ind w:firstLine="640" w:firstLineChars="200"/>
        <w:jc w:val="left"/>
        <w:rPr>
          <w:rFonts w:eastAsia="方正仿宋简体"/>
          <w:bCs/>
          <w:color w:val="222222"/>
          <w:kern w:val="0"/>
          <w:sz w:val="32"/>
          <w:szCs w:val="32"/>
          <w:u w:val="none"/>
        </w:rPr>
      </w:pPr>
      <w:r>
        <w:rPr>
          <w:rFonts w:ascii="方正黑体简体" w:eastAsia="方正黑体简体"/>
          <w:color w:val="222222"/>
          <w:kern w:val="0"/>
          <w:sz w:val="32"/>
          <w:szCs w:val="32"/>
          <w:u w:val="none"/>
        </w:rPr>
        <w:t>第八条</w:t>
      </w:r>
      <w:r>
        <w:rPr>
          <w:rFonts w:eastAsia="方正仿宋简体"/>
          <w:bCs/>
          <w:color w:val="222222"/>
          <w:kern w:val="0"/>
          <w:sz w:val="32"/>
          <w:szCs w:val="32"/>
          <w:u w:val="none"/>
        </w:rPr>
        <w:t>　不能确定是否可以公开的政府信息，应当依照法律、法规和国家有关规定报有关主管部门或者同级保密工作部门确定。在保密审查过程中，遇有可能涉及国家安全、公共安全、经济安全和社会稳定的重大拟公开事项，要与市有关部门协调会商。</w:t>
      </w:r>
    </w:p>
    <w:p>
      <w:pPr>
        <w:spacing w:line="600" w:lineRule="exact"/>
        <w:jc w:val="left"/>
        <w:rPr>
          <w:rFonts w:eastAsia="方正仿宋简体"/>
          <w:kern w:val="0"/>
          <w:sz w:val="32"/>
          <w:szCs w:val="32"/>
          <w:u w:val="none"/>
        </w:rPr>
      </w:pPr>
    </w:p>
    <w:p>
      <w:pPr>
        <w:spacing w:line="600" w:lineRule="exact"/>
        <w:jc w:val="center"/>
        <w:rPr>
          <w:rFonts w:ascii="方正黑体简体" w:eastAsia="方正黑体简体"/>
          <w:color w:val="222222"/>
          <w:kern w:val="0"/>
          <w:sz w:val="36"/>
          <w:szCs w:val="36"/>
          <w:u w:val="none"/>
        </w:rPr>
      </w:pPr>
      <w:r>
        <w:rPr>
          <w:rFonts w:ascii="方正黑体简体" w:eastAsia="方正黑体简体"/>
          <w:color w:val="222222"/>
          <w:kern w:val="0"/>
          <w:sz w:val="36"/>
          <w:szCs w:val="36"/>
          <w:u w:val="none"/>
        </w:rPr>
        <w:t>公开的方式和程序</w:t>
      </w:r>
    </w:p>
    <w:p>
      <w:pPr>
        <w:spacing w:line="600" w:lineRule="exact"/>
        <w:jc w:val="center"/>
        <w:rPr>
          <w:rFonts w:eastAsia="方正仿宋简体"/>
          <w:color w:val="222222"/>
          <w:kern w:val="0"/>
          <w:sz w:val="32"/>
          <w:szCs w:val="32"/>
          <w:u w:val="none"/>
        </w:rPr>
      </w:pPr>
    </w:p>
    <w:p>
      <w:pPr>
        <w:numPr>
          <w:ilvl w:val="0"/>
          <w:numId w:val="0"/>
        </w:numPr>
        <w:spacing w:line="600" w:lineRule="exact"/>
        <w:ind w:firstLine="640" w:firstLineChars="200"/>
        <w:jc w:val="left"/>
        <w:rPr>
          <w:rFonts w:ascii="Times New Roman" w:hAnsi="Times New Roman" w:eastAsia="方正仿宋简体" w:cs="Times New Roman"/>
          <w:bCs/>
          <w:color w:val="222222"/>
          <w:kern w:val="0"/>
          <w:sz w:val="32"/>
          <w:szCs w:val="32"/>
          <w:u w:val="none"/>
        </w:rPr>
      </w:pPr>
      <w:r>
        <w:rPr>
          <w:rFonts w:hint="eastAsia" w:ascii="方正黑体简体" w:hAnsi="Times New Roman" w:eastAsia="方正黑体简体" w:cs="Times New Roman"/>
          <w:color w:val="222222"/>
          <w:kern w:val="0"/>
          <w:sz w:val="32"/>
          <w:szCs w:val="32"/>
          <w:u w:val="none"/>
          <w:lang w:eastAsia="zh-CN"/>
        </w:rPr>
        <w:t>第九条</w:t>
      </w:r>
      <w:r>
        <w:rPr>
          <w:rFonts w:hint="eastAsia" w:ascii="方正黑体简体" w:hAnsi="Times New Roman" w:eastAsia="方正黑体简体" w:cs="Times New Roman"/>
          <w:color w:val="222222"/>
          <w:kern w:val="0"/>
          <w:sz w:val="32"/>
          <w:szCs w:val="32"/>
          <w:u w:val="none"/>
          <w:lang w:val="en-US" w:eastAsia="zh-CN"/>
        </w:rPr>
        <w:t xml:space="preserve">  </w:t>
      </w:r>
      <w:r>
        <w:rPr>
          <w:rFonts w:eastAsia="方正仿宋简体"/>
          <w:bCs/>
          <w:color w:val="222222"/>
          <w:kern w:val="0"/>
          <w:sz w:val="32"/>
          <w:szCs w:val="32"/>
          <w:u w:val="none"/>
        </w:rPr>
        <w:t>信息公开</w:t>
      </w:r>
      <w:r>
        <w:rPr>
          <w:rFonts w:ascii="Times New Roman" w:hAnsi="Times New Roman" w:eastAsia="方正仿宋简体" w:cs="Times New Roman"/>
          <w:bCs/>
          <w:color w:val="222222"/>
          <w:kern w:val="0"/>
          <w:sz w:val="32"/>
          <w:szCs w:val="32"/>
          <w:u w:val="none"/>
        </w:rPr>
        <w:t>工作坚持“先审查、后公开”，“谁公开、谁负责”和“一事一审</w:t>
      </w:r>
      <w:r>
        <w:rPr>
          <w:rFonts w:hint="eastAsia" w:ascii="Times New Roman" w:hAnsi="Times New Roman" w:eastAsia="方正仿宋简体" w:cs="Times New Roman"/>
          <w:bCs/>
          <w:color w:val="222222"/>
          <w:kern w:val="0"/>
          <w:sz w:val="32"/>
          <w:szCs w:val="32"/>
          <w:u w:val="none"/>
          <w:lang w:eastAsia="zh-CN"/>
        </w:rPr>
        <w:t>（批）</w:t>
      </w:r>
      <w:r>
        <w:rPr>
          <w:rFonts w:ascii="Times New Roman" w:hAnsi="Times New Roman" w:eastAsia="方正仿宋简体" w:cs="Times New Roman"/>
          <w:bCs/>
          <w:color w:val="222222"/>
          <w:kern w:val="0"/>
          <w:sz w:val="32"/>
          <w:szCs w:val="32"/>
          <w:u w:val="none"/>
        </w:rPr>
        <w:t>”的原则</w:t>
      </w:r>
      <w:r>
        <w:rPr>
          <w:rFonts w:hint="eastAsia" w:ascii="Times New Roman" w:hAnsi="Times New Roman" w:eastAsia="方正仿宋简体" w:cs="Times New Roman"/>
          <w:bCs/>
          <w:color w:val="222222"/>
          <w:kern w:val="0"/>
          <w:sz w:val="32"/>
          <w:szCs w:val="32"/>
          <w:u w:val="none"/>
          <w:lang w:eastAsia="zh-CN"/>
        </w:rPr>
        <w:t>，并</w:t>
      </w:r>
      <w:r>
        <w:rPr>
          <w:rFonts w:hint="eastAsia" w:ascii="Times New Roman" w:hAnsi="Times New Roman" w:eastAsia="方正仿宋简体" w:cs="Times New Roman"/>
          <w:bCs/>
          <w:color w:val="222222"/>
          <w:kern w:val="0"/>
          <w:sz w:val="32"/>
          <w:szCs w:val="32"/>
          <w:u w:val="none"/>
        </w:rPr>
        <w:t>严格执行“三审</w:t>
      </w:r>
      <w:r>
        <w:rPr>
          <w:rFonts w:hint="eastAsia" w:ascii="Times New Roman" w:hAnsi="Times New Roman" w:eastAsia="方正仿宋简体" w:cs="Times New Roman"/>
          <w:bCs/>
          <w:color w:val="222222"/>
          <w:kern w:val="0"/>
          <w:sz w:val="32"/>
          <w:szCs w:val="32"/>
          <w:u w:val="none"/>
          <w:lang w:eastAsia="zh-CN"/>
        </w:rPr>
        <w:t>（核）</w:t>
      </w:r>
      <w:r>
        <w:rPr>
          <w:rFonts w:hint="eastAsia" w:ascii="Times New Roman" w:hAnsi="Times New Roman" w:eastAsia="方正仿宋简体" w:cs="Times New Roman"/>
          <w:bCs/>
          <w:color w:val="222222"/>
          <w:kern w:val="0"/>
          <w:sz w:val="32"/>
          <w:szCs w:val="32"/>
          <w:u w:val="none"/>
        </w:rPr>
        <w:t>三校”制度，即工作人员一审（一校），科室负责人二审（二校），分管领导三审（三校）</w:t>
      </w:r>
      <w:r>
        <w:rPr>
          <w:rFonts w:ascii="Times New Roman" w:hAnsi="Times New Roman" w:eastAsia="方正仿宋简体" w:cs="Times New Roman"/>
          <w:bCs/>
          <w:color w:val="222222"/>
          <w:kern w:val="0"/>
          <w:sz w:val="32"/>
          <w:szCs w:val="32"/>
          <w:u w:val="none"/>
        </w:rPr>
        <w:t>。</w:t>
      </w:r>
    </w:p>
    <w:p>
      <w:pPr>
        <w:numPr>
          <w:ilvl w:val="0"/>
          <w:numId w:val="0"/>
        </w:numPr>
        <w:spacing w:line="600" w:lineRule="exact"/>
        <w:ind w:firstLine="640" w:firstLineChars="200"/>
        <w:jc w:val="left"/>
        <w:rPr>
          <w:rFonts w:eastAsia="方正仿宋简体"/>
          <w:kern w:val="0"/>
          <w:sz w:val="32"/>
          <w:szCs w:val="32"/>
          <w:u w:val="none"/>
        </w:rPr>
      </w:pPr>
      <w:r>
        <w:rPr>
          <w:rFonts w:ascii="方正黑体简体" w:eastAsia="方正黑体简体"/>
          <w:color w:val="222222"/>
          <w:kern w:val="0"/>
          <w:sz w:val="32"/>
          <w:szCs w:val="32"/>
          <w:u w:val="none"/>
        </w:rPr>
        <w:t>第十条</w:t>
      </w:r>
      <w:r>
        <w:rPr>
          <w:rFonts w:eastAsia="方正仿宋简体"/>
          <w:color w:val="222222"/>
          <w:kern w:val="0"/>
          <w:sz w:val="32"/>
          <w:szCs w:val="32"/>
          <w:u w:val="none"/>
        </w:rPr>
        <w:t>　主动公开的政府环境信息，按以下程序进行：</w:t>
      </w:r>
    </w:p>
    <w:p>
      <w:pPr>
        <w:spacing w:line="600" w:lineRule="exact"/>
        <w:ind w:firstLine="640" w:firstLineChars="200"/>
        <w:jc w:val="left"/>
        <w:rPr>
          <w:rFonts w:eastAsia="方正仿宋简体"/>
          <w:b w:val="0"/>
          <w:bCs w:val="0"/>
          <w:color w:val="222222"/>
          <w:kern w:val="0"/>
          <w:sz w:val="32"/>
          <w:szCs w:val="32"/>
          <w:u w:val="none"/>
        </w:rPr>
      </w:pPr>
      <w:r>
        <w:rPr>
          <w:rFonts w:eastAsia="方正仿宋简体"/>
          <w:color w:val="222222"/>
          <w:kern w:val="0"/>
          <w:sz w:val="32"/>
          <w:szCs w:val="32"/>
          <w:u w:val="none"/>
        </w:rPr>
        <w:t>（一）主动公开的信息，由机关科（室）、直属单位、</w:t>
      </w:r>
      <w:r>
        <w:rPr>
          <w:rFonts w:eastAsia="方正仿宋简体"/>
          <w:bCs/>
          <w:color w:val="222222"/>
          <w:kern w:val="0"/>
          <w:sz w:val="32"/>
          <w:szCs w:val="32"/>
          <w:u w:val="none"/>
        </w:rPr>
        <w:t>分局</w:t>
      </w:r>
      <w:r>
        <w:rPr>
          <w:rFonts w:eastAsia="方正仿宋简体"/>
          <w:color w:val="222222"/>
          <w:kern w:val="0"/>
          <w:sz w:val="32"/>
          <w:szCs w:val="32"/>
          <w:u w:val="none"/>
        </w:rPr>
        <w:t>负责制作，同一事项初次公开的，经本单位负责人审核后，经局领导签定发布。后续按已签批格式发布更新的</w:t>
      </w:r>
      <w:r>
        <w:rPr>
          <w:rFonts w:eastAsia="方正仿宋简体"/>
          <w:b w:val="0"/>
          <w:bCs w:val="0"/>
          <w:color w:val="222222"/>
          <w:kern w:val="0"/>
          <w:sz w:val="32"/>
          <w:szCs w:val="32"/>
          <w:u w:val="none"/>
        </w:rPr>
        <w:t>信息，经本部门或本单位负责人审核后发布更新。</w:t>
      </w:r>
    </w:p>
    <w:p>
      <w:pPr>
        <w:spacing w:line="600" w:lineRule="exact"/>
        <w:ind w:firstLine="640" w:firstLineChars="200"/>
        <w:jc w:val="left"/>
        <w:rPr>
          <w:rFonts w:eastAsia="方正仿宋简体"/>
          <w:color w:val="222222"/>
          <w:kern w:val="0"/>
          <w:sz w:val="32"/>
          <w:szCs w:val="32"/>
          <w:u w:val="none"/>
        </w:rPr>
      </w:pPr>
      <w:r>
        <w:rPr>
          <w:rFonts w:eastAsia="方正仿宋简体"/>
          <w:b w:val="0"/>
          <w:bCs w:val="0"/>
          <w:color w:val="222222"/>
          <w:kern w:val="0"/>
          <w:sz w:val="32"/>
          <w:szCs w:val="32"/>
          <w:u w:val="none"/>
        </w:rPr>
        <w:t>对重要信息或本部门本单位负责</w:t>
      </w:r>
      <w:r>
        <w:rPr>
          <w:rFonts w:eastAsia="方正仿宋简体"/>
          <w:color w:val="222222"/>
          <w:kern w:val="0"/>
          <w:sz w:val="32"/>
          <w:szCs w:val="32"/>
          <w:u w:val="none"/>
        </w:rPr>
        <w:t>人不能确定是否主动公开的，需报局信息公开工作领导小组研究，经局领导审定后公开。</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（二）发布的信息涉及其他科室（单位）的，制作信息的科室（单位）应当与有关单位进行沟通、确认，保证发布的信息准确一致。</w:t>
      </w:r>
      <w:r>
        <w:rPr>
          <w:rFonts w:ascii="Times New Roman" w:hAnsi="Times New Roman" w:eastAsia="方正仿宋简体" w:cs="Times New Roman"/>
          <w:bCs/>
          <w:color w:val="222222"/>
          <w:kern w:val="0"/>
          <w:sz w:val="32"/>
          <w:szCs w:val="32"/>
          <w:u w:val="none"/>
        </w:rPr>
        <w:t>主动公开的信息，通过局门户网站和政府门户网站向社会公开的同时，可采取行政服务中心窗口、</w:t>
      </w:r>
      <w:r>
        <w:rPr>
          <w:rFonts w:eastAsia="方正仿宋简体"/>
          <w:color w:val="222222"/>
          <w:kern w:val="0"/>
          <w:sz w:val="32"/>
          <w:szCs w:val="32"/>
          <w:u w:val="none"/>
        </w:rPr>
        <w:t>政务公开栏和公众媒体等其他方式公开。</w:t>
      </w:r>
    </w:p>
    <w:p>
      <w:pPr>
        <w:spacing w:line="600" w:lineRule="exact"/>
        <w:ind w:firstLine="640" w:firstLineChars="200"/>
        <w:jc w:val="left"/>
        <w:rPr>
          <w:rFonts w:eastAsia="方正仿宋简体"/>
          <w:color w:val="222222"/>
          <w:kern w:val="0"/>
          <w:sz w:val="32"/>
          <w:szCs w:val="32"/>
          <w:u w:val="none"/>
        </w:rPr>
      </w:pPr>
      <w:r>
        <w:rPr>
          <w:rFonts w:eastAsia="方正仿宋简体"/>
          <w:color w:val="222222"/>
          <w:kern w:val="0"/>
          <w:sz w:val="32"/>
          <w:szCs w:val="32"/>
          <w:u w:val="none"/>
        </w:rPr>
        <w:t>（三）属于主动公开范围内的政府信息，应当自信息形成或变更之日起20个工作日内予以公开。法律、政策法规另有规定的，从其规定。</w:t>
      </w:r>
    </w:p>
    <w:p>
      <w:pPr>
        <w:spacing w:line="600" w:lineRule="exact"/>
        <w:ind w:firstLine="640" w:firstLineChars="200"/>
        <w:jc w:val="left"/>
        <w:rPr>
          <w:rFonts w:eastAsia="方正仿宋简体"/>
          <w:kern w:val="0"/>
          <w:sz w:val="32"/>
          <w:szCs w:val="32"/>
          <w:u w:val="none"/>
        </w:rPr>
      </w:pPr>
      <w:r>
        <w:rPr>
          <w:rFonts w:ascii="方正黑体简体" w:eastAsia="方正黑体简体"/>
          <w:color w:val="222222"/>
          <w:kern w:val="0"/>
          <w:sz w:val="32"/>
          <w:szCs w:val="32"/>
          <w:u w:val="none"/>
        </w:rPr>
        <w:t>第十一条</w:t>
      </w:r>
      <w:r>
        <w:rPr>
          <w:rFonts w:eastAsia="方正仿宋简体"/>
          <w:color w:val="222222"/>
          <w:kern w:val="0"/>
          <w:sz w:val="32"/>
          <w:szCs w:val="32"/>
          <w:u w:val="none"/>
        </w:rPr>
        <w:t xml:space="preserve">  依申请公开政府信息按照“统一受理、分别办理”的原则办理：</w:t>
      </w:r>
    </w:p>
    <w:p>
      <w:pPr>
        <w:spacing w:line="600" w:lineRule="exact"/>
        <w:ind w:firstLine="640" w:firstLineChars="200"/>
        <w:jc w:val="left"/>
        <w:rPr>
          <w:rFonts w:eastAsia="方正仿宋简体"/>
          <w:b w:val="0"/>
          <w:bCs w:val="0"/>
          <w:color w:val="222222"/>
          <w:kern w:val="0"/>
          <w:sz w:val="32"/>
          <w:szCs w:val="32"/>
          <w:u w:val="none"/>
        </w:rPr>
      </w:pPr>
      <w:r>
        <w:rPr>
          <w:rFonts w:eastAsia="方正仿宋简体"/>
          <w:color w:val="222222"/>
          <w:kern w:val="0"/>
          <w:sz w:val="32"/>
          <w:szCs w:val="32"/>
          <w:u w:val="none"/>
        </w:rPr>
        <w:t>（一）申请人在局门户网站通过信息公开栏填写有关信息并提交，或向局办公室领取《政府信息公开申请表》填写并提交。申请人采用书面形式确有困难的，可以口头提出，由工作人员代为填写申请表，但申请人必须亲自签名或者签章</w:t>
      </w:r>
      <w:r>
        <w:rPr>
          <w:rFonts w:eastAsia="方正仿宋简体"/>
          <w:b w:val="0"/>
          <w:bCs w:val="0"/>
          <w:color w:val="222222"/>
          <w:kern w:val="0"/>
          <w:sz w:val="32"/>
          <w:szCs w:val="32"/>
          <w:u w:val="none"/>
        </w:rPr>
        <w:t>予以确认。局办公室收到申请后，应按照《中华人民共和国政府信息公开条例（2019年修订版）》的要求进行形式审核，审核通过后依程序受理。</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（二）办理工作程序和基本方式依照《汕头市生态环境局政府信息依申请公开工作程序》落实。</w:t>
      </w:r>
    </w:p>
    <w:p>
      <w:pPr>
        <w:spacing w:line="600" w:lineRule="exact"/>
        <w:ind w:firstLine="640" w:firstLineChars="200"/>
        <w:jc w:val="left"/>
        <w:rPr>
          <w:rFonts w:eastAsia="方正仿宋简体"/>
          <w:color w:val="222222"/>
          <w:kern w:val="0"/>
          <w:sz w:val="32"/>
          <w:szCs w:val="32"/>
          <w:u w:val="none"/>
        </w:rPr>
      </w:pPr>
      <w:r>
        <w:rPr>
          <w:rFonts w:eastAsia="方正仿宋简体"/>
          <w:color w:val="222222"/>
          <w:kern w:val="0"/>
          <w:sz w:val="32"/>
          <w:szCs w:val="32"/>
          <w:u w:val="none"/>
        </w:rPr>
        <w:t>（三）对依申请公开的信息，应当自收到申请之日起15个工作日内予以答复；如需延长答复期限的，应当经分管局领导同意，告知申请人，并出具《汕头市生态环境局信息公开延长答复告知书》，延长答复的期限最长不得超过15个工作日。</w:t>
      </w:r>
    </w:p>
    <w:p>
      <w:pPr>
        <w:spacing w:line="600" w:lineRule="exact"/>
        <w:ind w:firstLine="640" w:firstLineChars="200"/>
        <w:jc w:val="left"/>
        <w:rPr>
          <w:rFonts w:eastAsia="方正仿宋简体"/>
          <w:b w:val="0"/>
          <w:bCs w:val="0"/>
          <w:color w:val="222222"/>
          <w:kern w:val="0"/>
          <w:sz w:val="32"/>
          <w:szCs w:val="32"/>
          <w:u w:val="none"/>
        </w:rPr>
      </w:pPr>
      <w:r>
        <w:rPr>
          <w:rFonts w:eastAsia="方正仿宋简体"/>
          <w:color w:val="222222"/>
          <w:kern w:val="0"/>
          <w:sz w:val="32"/>
          <w:szCs w:val="32"/>
          <w:u w:val="none"/>
        </w:rPr>
        <w:t>申请公开的信息涉及第</w:t>
      </w:r>
      <w:r>
        <w:rPr>
          <w:rFonts w:eastAsia="方正仿宋简体"/>
          <w:b w:val="0"/>
          <w:bCs w:val="0"/>
          <w:color w:val="222222"/>
          <w:kern w:val="0"/>
          <w:sz w:val="32"/>
          <w:szCs w:val="32"/>
          <w:u w:val="none"/>
        </w:rPr>
        <w:t>三方权益的，征求第三方意见所需时间不计算在前款规定的期限内。</w:t>
      </w:r>
    </w:p>
    <w:p>
      <w:pPr>
        <w:spacing w:line="600" w:lineRule="exact"/>
        <w:ind w:firstLine="640" w:firstLineChars="200"/>
        <w:jc w:val="left"/>
        <w:rPr>
          <w:rFonts w:eastAsia="方正仿宋简体"/>
          <w:b w:val="0"/>
          <w:bCs w:val="0"/>
          <w:color w:val="222222"/>
          <w:kern w:val="0"/>
          <w:sz w:val="32"/>
          <w:szCs w:val="32"/>
          <w:u w:val="none"/>
        </w:rPr>
      </w:pPr>
      <w:r>
        <w:rPr>
          <w:rFonts w:eastAsia="方正仿宋简体"/>
          <w:b w:val="0"/>
          <w:bCs w:val="0"/>
          <w:color w:val="222222"/>
          <w:kern w:val="0"/>
          <w:sz w:val="32"/>
          <w:szCs w:val="32"/>
          <w:u w:val="none"/>
        </w:rPr>
        <w:t>（四）完成答复后，完整留存相关档案材料。存档材料包括但不限于：政府信息公开申请表、申请人证件及其他证明材料、申请人提供的其他材料、补正告知书（如有）、第三方意见征询书（如有）、其他行政机关的协办意见（如有）、办理程序资料、答复书及附件材料、邮寄单据(如有，含挂号信凭证、挂号信回执单、EMS邮寄单等）及相关签收单据、文件查阅和借阅记录等材料。</w:t>
      </w:r>
    </w:p>
    <w:p>
      <w:pPr>
        <w:spacing w:line="600" w:lineRule="exact"/>
        <w:ind w:firstLine="480"/>
        <w:jc w:val="center"/>
        <w:rPr>
          <w:rFonts w:eastAsia="方正仿宋简体"/>
          <w:color w:val="222222"/>
          <w:kern w:val="0"/>
          <w:sz w:val="32"/>
          <w:szCs w:val="32"/>
          <w:u w:val="none"/>
        </w:rPr>
      </w:pPr>
    </w:p>
    <w:p>
      <w:pPr>
        <w:spacing w:line="600" w:lineRule="exact"/>
        <w:jc w:val="center"/>
        <w:rPr>
          <w:rFonts w:hint="eastAsia" w:ascii="方正黑体简体" w:eastAsia="方正黑体简体"/>
          <w:color w:val="222222"/>
          <w:kern w:val="0"/>
          <w:sz w:val="36"/>
          <w:szCs w:val="36"/>
          <w:u w:val="none"/>
          <w:lang w:eastAsia="zh-CN"/>
        </w:rPr>
      </w:pPr>
      <w:r>
        <w:rPr>
          <w:rFonts w:hint="eastAsia" w:ascii="方正黑体简体" w:eastAsia="方正黑体简体"/>
          <w:color w:val="222222"/>
          <w:kern w:val="0"/>
          <w:sz w:val="36"/>
          <w:szCs w:val="36"/>
          <w:u w:val="none"/>
        </w:rPr>
        <w:t>保密审查、考核及</w:t>
      </w:r>
      <w:r>
        <w:rPr>
          <w:rFonts w:hint="eastAsia" w:ascii="方正黑体简体" w:eastAsia="方正黑体简体"/>
          <w:color w:val="222222"/>
          <w:kern w:val="0"/>
          <w:sz w:val="36"/>
          <w:szCs w:val="36"/>
          <w:u w:val="none"/>
          <w:lang w:eastAsia="zh-CN"/>
        </w:rPr>
        <w:t>责任</w:t>
      </w:r>
    </w:p>
    <w:p>
      <w:pPr>
        <w:spacing w:line="600" w:lineRule="exact"/>
        <w:jc w:val="center"/>
        <w:rPr>
          <w:rFonts w:eastAsia="方正仿宋简体"/>
          <w:color w:val="222222"/>
          <w:kern w:val="0"/>
          <w:sz w:val="32"/>
          <w:szCs w:val="32"/>
          <w:u w:val="none"/>
        </w:rPr>
      </w:pPr>
    </w:p>
    <w:p>
      <w:pPr>
        <w:spacing w:line="600" w:lineRule="exact"/>
        <w:ind w:firstLine="640" w:firstLineChars="200"/>
        <w:jc w:val="left"/>
        <w:rPr>
          <w:rFonts w:eastAsia="方正仿宋简体"/>
          <w:kern w:val="0"/>
          <w:sz w:val="32"/>
          <w:szCs w:val="32"/>
          <w:u w:val="none"/>
        </w:rPr>
      </w:pPr>
      <w:r>
        <w:rPr>
          <w:rFonts w:ascii="方正黑体简体" w:eastAsia="方正黑体简体"/>
          <w:color w:val="222222"/>
          <w:kern w:val="0"/>
          <w:sz w:val="32"/>
          <w:szCs w:val="32"/>
          <w:u w:val="none"/>
        </w:rPr>
        <w:t>第十二条</w:t>
      </w:r>
      <w:r>
        <w:rPr>
          <w:rFonts w:eastAsia="方正仿宋简体"/>
          <w:color w:val="222222"/>
          <w:kern w:val="0"/>
          <w:sz w:val="32"/>
          <w:szCs w:val="32"/>
          <w:u w:val="none"/>
        </w:rPr>
        <w:t xml:space="preserve">  局建立信息公开工作考核制度，定期对信息公开工作进行考核、评议。考核评议工作与业务工作、依法行政、党风廉政建设等工作相结合。</w:t>
      </w:r>
    </w:p>
    <w:p>
      <w:pPr>
        <w:spacing w:line="600" w:lineRule="exact"/>
        <w:ind w:firstLine="640" w:firstLineChars="200"/>
        <w:jc w:val="left"/>
        <w:rPr>
          <w:rFonts w:eastAsia="方正仿宋简体"/>
          <w:kern w:val="0"/>
          <w:sz w:val="32"/>
          <w:szCs w:val="32"/>
          <w:u w:val="none"/>
        </w:rPr>
      </w:pPr>
      <w:r>
        <w:rPr>
          <w:rFonts w:ascii="方正黑体简体" w:eastAsia="方正黑体简体"/>
          <w:color w:val="222222"/>
          <w:kern w:val="0"/>
          <w:sz w:val="32"/>
          <w:szCs w:val="32"/>
          <w:u w:val="none"/>
        </w:rPr>
        <w:t>第十三条</w:t>
      </w:r>
      <w:r>
        <w:rPr>
          <w:rFonts w:eastAsia="方正仿宋简体"/>
          <w:color w:val="222222"/>
          <w:kern w:val="0"/>
          <w:sz w:val="32"/>
          <w:szCs w:val="32"/>
          <w:u w:val="none"/>
        </w:rPr>
        <w:t xml:space="preserve"> 局信息公开工作机构负责对局系统环境信息公开的实施情况进行监督检查。</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违反本制度，有下列情形之一的，应及时纠正；情节严重造成不良后果的，依照有关规定</w:t>
      </w:r>
      <w:r>
        <w:rPr>
          <w:rFonts w:hint="eastAsia" w:eastAsia="方正仿宋简体"/>
          <w:color w:val="222222"/>
          <w:kern w:val="0"/>
          <w:sz w:val="32"/>
          <w:szCs w:val="32"/>
          <w:u w:val="none"/>
          <w:lang w:eastAsia="zh-CN"/>
        </w:rPr>
        <w:t>追究</w:t>
      </w:r>
      <w:r>
        <w:rPr>
          <w:rFonts w:eastAsia="方正仿宋简体"/>
          <w:color w:val="222222"/>
          <w:kern w:val="0"/>
          <w:sz w:val="32"/>
          <w:szCs w:val="32"/>
          <w:u w:val="none"/>
        </w:rPr>
        <w:t>责任人</w:t>
      </w:r>
      <w:r>
        <w:rPr>
          <w:rFonts w:hint="eastAsia" w:eastAsia="方正仿宋简体"/>
          <w:color w:val="222222"/>
          <w:kern w:val="0"/>
          <w:sz w:val="32"/>
          <w:szCs w:val="32"/>
          <w:u w:val="none"/>
          <w:lang w:eastAsia="zh-CN"/>
        </w:rPr>
        <w:t>相关责任</w:t>
      </w:r>
      <w:r>
        <w:rPr>
          <w:rFonts w:eastAsia="方正仿宋简体"/>
          <w:color w:val="222222"/>
          <w:kern w:val="0"/>
          <w:sz w:val="32"/>
          <w:szCs w:val="32"/>
          <w:u w:val="none"/>
        </w:rPr>
        <w:t>：</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（一）不依法履行信息公开义务的；</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（二）不及时更新公开的信息内容、信息公开指南和信息公开目录的；</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（三）违反规定收取费用的；</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（四）通过其他组织、个人以有偿服务方式提供信息的；</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（五）公开不应当公开信息的；</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（六）违反保密规定的；</w:t>
      </w:r>
    </w:p>
    <w:p>
      <w:pPr>
        <w:spacing w:line="600" w:lineRule="exact"/>
        <w:ind w:firstLine="640" w:firstLineChars="200"/>
        <w:jc w:val="left"/>
        <w:rPr>
          <w:rFonts w:eastAsia="方正仿宋简体"/>
          <w:kern w:val="0"/>
          <w:sz w:val="32"/>
          <w:szCs w:val="32"/>
          <w:u w:val="none"/>
        </w:rPr>
      </w:pPr>
      <w:r>
        <w:rPr>
          <w:rFonts w:eastAsia="方正仿宋简体"/>
          <w:color w:val="222222"/>
          <w:kern w:val="0"/>
          <w:sz w:val="32"/>
          <w:szCs w:val="32"/>
          <w:u w:val="none"/>
        </w:rPr>
        <w:t>（七）违反信息公开规定的其他行为。</w:t>
      </w:r>
    </w:p>
    <w:p>
      <w:pPr>
        <w:spacing w:line="600" w:lineRule="exact"/>
        <w:ind w:firstLine="640" w:firstLineChars="200"/>
        <w:jc w:val="left"/>
        <w:rPr>
          <w:rFonts w:eastAsia="方正仿宋简体"/>
          <w:b w:val="0"/>
          <w:bCs w:val="0"/>
          <w:color w:val="222222"/>
          <w:kern w:val="0"/>
          <w:sz w:val="32"/>
          <w:szCs w:val="32"/>
          <w:u w:val="none"/>
        </w:rPr>
      </w:pPr>
      <w:r>
        <w:rPr>
          <w:rFonts w:ascii="方正黑体简体" w:eastAsia="方正黑体简体"/>
          <w:color w:val="222222"/>
          <w:kern w:val="0"/>
          <w:sz w:val="32"/>
          <w:szCs w:val="32"/>
          <w:u w:val="none"/>
        </w:rPr>
        <w:t>第十四条</w:t>
      </w:r>
      <w:r>
        <w:rPr>
          <w:rFonts w:eastAsia="方正仿宋简体"/>
          <w:color w:val="222222"/>
          <w:kern w:val="0"/>
          <w:sz w:val="32"/>
          <w:szCs w:val="32"/>
          <w:u w:val="none"/>
        </w:rPr>
        <w:t xml:space="preserve">  局每年在1月底前编制完成局系统上年度信息公开工作年度报告，并</w:t>
      </w:r>
      <w:r>
        <w:rPr>
          <w:rFonts w:eastAsia="方正仿宋简体"/>
          <w:b w:val="0"/>
          <w:bCs w:val="0"/>
          <w:color w:val="222222"/>
          <w:kern w:val="0"/>
          <w:sz w:val="32"/>
          <w:szCs w:val="32"/>
          <w:u w:val="none"/>
        </w:rPr>
        <w:t>在局公众网站公开。报告应当按照“国办公开办函〔2021〕30号”文件要求规范发布。包括但不限于以下内容：</w:t>
      </w:r>
    </w:p>
    <w:p>
      <w:pPr>
        <w:spacing w:line="600" w:lineRule="exact"/>
        <w:ind w:firstLine="640" w:firstLineChars="200"/>
        <w:jc w:val="left"/>
        <w:rPr>
          <w:rFonts w:eastAsia="方正仿宋简体"/>
          <w:b w:val="0"/>
          <w:bCs w:val="0"/>
          <w:kern w:val="0"/>
          <w:sz w:val="32"/>
          <w:szCs w:val="32"/>
          <w:u w:val="none"/>
        </w:rPr>
      </w:pPr>
      <w:r>
        <w:rPr>
          <w:rFonts w:eastAsia="方正仿宋简体"/>
          <w:b w:val="0"/>
          <w:bCs w:val="0"/>
          <w:color w:val="222222"/>
          <w:kern w:val="0"/>
          <w:sz w:val="32"/>
          <w:szCs w:val="32"/>
          <w:u w:val="none"/>
        </w:rPr>
        <w:t>（一）总体情况；</w:t>
      </w:r>
    </w:p>
    <w:p>
      <w:pPr>
        <w:spacing w:line="600" w:lineRule="exact"/>
        <w:ind w:firstLine="640" w:firstLineChars="200"/>
        <w:jc w:val="left"/>
        <w:rPr>
          <w:rFonts w:eastAsia="方正仿宋简体"/>
          <w:b w:val="0"/>
          <w:bCs w:val="0"/>
          <w:kern w:val="0"/>
          <w:sz w:val="32"/>
          <w:szCs w:val="32"/>
          <w:u w:val="none"/>
        </w:rPr>
      </w:pPr>
      <w:r>
        <w:rPr>
          <w:rFonts w:eastAsia="方正仿宋简体"/>
          <w:b w:val="0"/>
          <w:bCs w:val="0"/>
          <w:color w:val="222222"/>
          <w:kern w:val="0"/>
          <w:sz w:val="32"/>
          <w:szCs w:val="32"/>
          <w:u w:val="none"/>
        </w:rPr>
        <w:t>（二）主动公开政府信息情况；</w:t>
      </w:r>
    </w:p>
    <w:p>
      <w:pPr>
        <w:spacing w:line="600" w:lineRule="exact"/>
        <w:ind w:firstLine="640" w:firstLineChars="200"/>
        <w:jc w:val="left"/>
        <w:rPr>
          <w:rFonts w:eastAsia="方正仿宋简体"/>
          <w:b w:val="0"/>
          <w:bCs w:val="0"/>
          <w:kern w:val="0"/>
          <w:sz w:val="32"/>
          <w:szCs w:val="32"/>
          <w:u w:val="none"/>
        </w:rPr>
      </w:pPr>
      <w:r>
        <w:rPr>
          <w:rFonts w:eastAsia="方正仿宋简体"/>
          <w:b w:val="0"/>
          <w:bCs w:val="0"/>
          <w:color w:val="222222"/>
          <w:kern w:val="0"/>
          <w:sz w:val="32"/>
          <w:szCs w:val="32"/>
          <w:u w:val="none"/>
        </w:rPr>
        <w:t>（三）收到和处理政府信息公开申请情况；</w:t>
      </w:r>
    </w:p>
    <w:p>
      <w:pPr>
        <w:spacing w:line="600" w:lineRule="exact"/>
        <w:ind w:firstLine="640" w:firstLineChars="200"/>
        <w:jc w:val="left"/>
        <w:rPr>
          <w:rFonts w:eastAsia="方正仿宋简体"/>
          <w:b w:val="0"/>
          <w:bCs w:val="0"/>
          <w:kern w:val="0"/>
          <w:sz w:val="32"/>
          <w:szCs w:val="32"/>
          <w:u w:val="none"/>
        </w:rPr>
      </w:pPr>
      <w:r>
        <w:rPr>
          <w:rFonts w:eastAsia="方正仿宋简体"/>
          <w:b w:val="0"/>
          <w:bCs w:val="0"/>
          <w:color w:val="222222"/>
          <w:kern w:val="0"/>
          <w:sz w:val="32"/>
          <w:szCs w:val="32"/>
          <w:u w:val="none"/>
        </w:rPr>
        <w:t>（四）政府信息公开申请行政复议、行政诉讼情况；</w:t>
      </w:r>
    </w:p>
    <w:p>
      <w:pPr>
        <w:spacing w:line="600" w:lineRule="exact"/>
        <w:ind w:firstLine="640" w:firstLineChars="200"/>
        <w:jc w:val="left"/>
        <w:rPr>
          <w:rFonts w:eastAsia="方正仿宋简体"/>
          <w:b w:val="0"/>
          <w:bCs w:val="0"/>
          <w:kern w:val="0"/>
          <w:sz w:val="32"/>
          <w:szCs w:val="32"/>
          <w:u w:val="none"/>
        </w:rPr>
      </w:pPr>
      <w:r>
        <w:rPr>
          <w:rFonts w:eastAsia="方正仿宋简体"/>
          <w:b w:val="0"/>
          <w:bCs w:val="0"/>
          <w:color w:val="222222"/>
          <w:kern w:val="0"/>
          <w:sz w:val="32"/>
          <w:szCs w:val="32"/>
          <w:u w:val="none"/>
        </w:rPr>
        <w:t>（五）政府信息公开工作存在的主要问题及改进情况；</w:t>
      </w:r>
    </w:p>
    <w:p>
      <w:pPr>
        <w:spacing w:line="600" w:lineRule="exact"/>
        <w:ind w:firstLine="640" w:firstLineChars="200"/>
        <w:rPr>
          <w:rFonts w:hint="default" w:ascii="仿宋_GB2312" w:eastAsia="仿宋_GB2312"/>
          <w:sz w:val="28"/>
          <w:szCs w:val="28"/>
          <w:lang w:val="en-US" w:eastAsia="zh-CN"/>
        </w:rPr>
      </w:pPr>
      <w:r>
        <w:rPr>
          <w:rFonts w:eastAsia="方正仿宋简体"/>
          <w:b w:val="0"/>
          <w:bCs w:val="0"/>
          <w:color w:val="222222"/>
          <w:kern w:val="0"/>
          <w:sz w:val="32"/>
          <w:szCs w:val="32"/>
          <w:u w:val="none"/>
        </w:rPr>
        <w:t>（六）其他需要报告的事项。</w:t>
      </w:r>
    </w:p>
    <w:p/>
    <w:sectPr>
      <w:headerReference r:id="rId3" w:type="default"/>
      <w:footerReference r:id="rId4" w:type="default"/>
      <w:footerReference r:id="rId5" w:type="even"/>
      <w:pgSz w:w="11906" w:h="16838"/>
      <w:pgMar w:top="1417" w:right="1587" w:bottom="1984" w:left="1587" w:header="397" w:footer="1417" w:gutter="0"/>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Style w:val="7"/>
        <w:rFonts w:hint="eastAsia"/>
        <w:sz w:val="28"/>
      </w:rPr>
      <w:t xml:space="preserve">— </w:t>
    </w:r>
    <w:r>
      <w:rPr>
        <w:sz w:val="28"/>
      </w:rPr>
      <w:fldChar w:fldCharType="begin"/>
    </w:r>
    <w:r>
      <w:rPr>
        <w:rStyle w:val="7"/>
        <w:sz w:val="28"/>
      </w:rPr>
      <w:instrText xml:space="preserve">PAGE  </w:instrText>
    </w:r>
    <w:r>
      <w:rPr>
        <w:sz w:val="28"/>
      </w:rPr>
      <w:fldChar w:fldCharType="separate"/>
    </w:r>
    <w:r>
      <w:rPr>
        <w:rStyle w:val="7"/>
        <w:sz w:val="28"/>
      </w:rPr>
      <w:t>1</w:t>
    </w:r>
    <w:r>
      <w:rPr>
        <w:sz w:val="28"/>
      </w:rPr>
      <w:fldChar w:fldCharType="end"/>
    </w:r>
    <w:r>
      <w:rPr>
        <w:rStyle w:val="7"/>
        <w:rFonts w:hint="eastAsia"/>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Style w:val="7"/>
        <w:rFonts w:hint="eastAsia"/>
        <w:sz w:val="28"/>
      </w:rPr>
      <w:t xml:space="preserve">— </w:t>
    </w:r>
    <w:r>
      <w:rPr>
        <w:sz w:val="28"/>
      </w:rPr>
      <w:fldChar w:fldCharType="begin"/>
    </w:r>
    <w:r>
      <w:rPr>
        <w:rStyle w:val="7"/>
        <w:sz w:val="28"/>
      </w:rPr>
      <w:instrText xml:space="preserve">PAGE  </w:instrText>
    </w:r>
    <w:r>
      <w:rPr>
        <w:sz w:val="28"/>
      </w:rPr>
      <w:fldChar w:fldCharType="separate"/>
    </w:r>
    <w:r>
      <w:rPr>
        <w:rStyle w:val="7"/>
        <w:sz w:val="28"/>
      </w:rPr>
      <w:t>2</w:t>
    </w:r>
    <w:r>
      <w:rPr>
        <w:sz w:val="28"/>
      </w:rPr>
      <w:fldChar w:fldCharType="end"/>
    </w:r>
    <w:r>
      <w:rPr>
        <w:rStyle w:val="7"/>
        <w:rFonts w:hint="eastAsia"/>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D0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2023-05-24T09:09:13Z</dcterms:created>
  <dc:creator>user</dc:creator>
  <cp:lastModifiedBy>发文员</cp:lastModifiedBy>
  <dcterms:modified xsi:type="dcterms:W3CDTF">2023-05-24T09:09:28Z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