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Hlk105686666"/>
      <w:bookmarkStart w:id="1" w:name="_Hlk93935090"/>
      <w:bookmarkStart w:id="2" w:name="_Hlk96334763"/>
      <w:r>
        <w:rPr>
          <w:rFonts w:hint="eastAsia" w:ascii="黑体" w:hAnsi="黑体" w:eastAsia="黑体"/>
          <w:b/>
          <w:bCs/>
          <w:sz w:val="32"/>
          <w:szCs w:val="32"/>
        </w:rPr>
        <w:t>龙湖区鸥上改造片区控制性详细规划</w:t>
      </w:r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局部修编（</w:t>
      </w:r>
      <w:bookmarkStart w:id="3" w:name="_Hlk105660422"/>
      <w:r>
        <w:rPr>
          <w:rFonts w:hint="eastAsia" w:ascii="黑体" w:hAnsi="黑体" w:eastAsia="黑体"/>
          <w:b/>
          <w:bCs/>
          <w:sz w:val="32"/>
          <w:szCs w:val="32"/>
        </w:rPr>
        <w:t>龙江路—嵩山路西南侧片区</w:t>
      </w:r>
      <w:bookmarkEnd w:id="3"/>
      <w:r>
        <w:rPr>
          <w:rFonts w:hint="eastAsia" w:ascii="黑体" w:hAnsi="黑体" w:eastAsia="黑体"/>
          <w:b/>
          <w:bCs/>
          <w:sz w:val="32"/>
          <w:szCs w:val="32"/>
        </w:rPr>
        <w:t>）（</w:t>
      </w:r>
      <w:r>
        <w:rPr>
          <w:rFonts w:ascii="黑体" w:hAnsi="黑体" w:eastAsia="黑体"/>
          <w:b/>
          <w:bCs/>
          <w:sz w:val="32"/>
          <w:szCs w:val="32"/>
        </w:rPr>
        <w:t>LH-01301</w:t>
      </w:r>
      <w:r>
        <w:rPr>
          <w:rFonts w:hint="eastAsia" w:ascii="黑体" w:hAnsi="黑体" w:eastAsia="黑体"/>
          <w:b/>
          <w:bCs/>
          <w:sz w:val="32"/>
          <w:szCs w:val="32"/>
        </w:rPr>
        <w:t>控制单元</w:t>
      </w:r>
      <w:r>
        <w:rPr>
          <w:rFonts w:ascii="黑体" w:hAnsi="黑体" w:eastAsia="黑体"/>
          <w:b/>
          <w:bCs/>
          <w:sz w:val="32"/>
          <w:szCs w:val="32"/>
        </w:rPr>
        <w:t>010</w:t>
      </w:r>
      <w:r>
        <w:rPr>
          <w:rFonts w:hint="eastAsia" w:ascii="黑体" w:hAnsi="黑体" w:eastAsia="黑体"/>
          <w:b/>
          <w:bCs/>
          <w:sz w:val="32"/>
          <w:szCs w:val="32"/>
        </w:rPr>
        <w:t>地块）</w:t>
      </w:r>
      <w:bookmarkEnd w:id="1"/>
      <w:bookmarkEnd w:id="2"/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简介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r>
        <w:rPr>
          <w:rFonts w:hint="eastAsia"/>
          <w:b/>
          <w:bCs/>
        </w:rPr>
        <w:t>规划范围</w:t>
      </w:r>
    </w:p>
    <w:p>
      <w:pPr>
        <w:pStyle w:val="10"/>
        <w:numPr>
          <w:ilvl w:val="0"/>
          <w:numId w:val="0"/>
        </w:numPr>
        <w:snapToGrid w:val="0"/>
        <w:spacing w:before="156" w:afterLines="0" w:line="360" w:lineRule="auto"/>
        <w:ind w:firstLine="420" w:firstLineChars="200"/>
        <w:jc w:val="left"/>
        <w:rPr>
          <w:rFonts w:asciiTheme="minorHAnsi" w:hAnsiTheme="minorHAnsi"/>
          <w:sz w:val="21"/>
          <w:szCs w:val="22"/>
        </w:rPr>
      </w:pPr>
      <w:r>
        <w:rPr>
          <w:rFonts w:hint="eastAsia" w:asciiTheme="minorHAnsi" w:hAnsiTheme="minorHAnsi"/>
          <w:sz w:val="21"/>
          <w:szCs w:val="22"/>
        </w:rPr>
        <w:t>本规划范围为东临嵩山路，南临万吉南一街，西临万吉南二直街，北临龙江路。法定规划区用地面积为</w:t>
      </w:r>
      <w:r>
        <w:rPr>
          <w:rFonts w:asciiTheme="minorHAnsi" w:hAnsiTheme="minorHAnsi"/>
          <w:sz w:val="21"/>
          <w:szCs w:val="22"/>
        </w:rPr>
        <w:t>4.4</w:t>
      </w:r>
      <w:r>
        <w:rPr>
          <w:rFonts w:hint="eastAsia" w:asciiTheme="minorHAnsi" w:hAnsiTheme="minorHAnsi"/>
          <w:sz w:val="21"/>
          <w:szCs w:val="22"/>
        </w:rPr>
        <w:t>公顷。</w:t>
      </w:r>
    </w:p>
    <w:p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bookmarkStart w:id="4" w:name="_Toc3466726"/>
      <w:bookmarkStart w:id="5" w:name="_Toc3467185"/>
      <w:bookmarkStart w:id="6" w:name="_Toc2262126"/>
      <w:bookmarkStart w:id="7" w:name="_Toc9603603"/>
      <w:bookmarkStart w:id="8" w:name="_Hlk7341402"/>
      <w:r>
        <w:rPr>
          <w:rFonts w:hint="eastAsia"/>
          <w:b/>
          <w:bCs/>
        </w:rPr>
        <w:t>规划定位</w:t>
      </w:r>
      <w:bookmarkEnd w:id="4"/>
      <w:bookmarkEnd w:id="5"/>
      <w:bookmarkEnd w:id="6"/>
      <w:bookmarkEnd w:id="7"/>
    </w:p>
    <w:p>
      <w:pPr>
        <w:snapToGrid w:val="0"/>
        <w:spacing w:before="50" w:line="360" w:lineRule="auto"/>
        <w:ind w:firstLine="420" w:firstLineChars="200"/>
        <w:rPr>
          <w:rFonts w:hint="eastAsia" w:cs="宋体" w:eastAsiaTheme="minorEastAsia"/>
          <w:snapToGrid w:val="0"/>
          <w:kern w:val="0"/>
          <w:lang w:eastAsia="zh-CN"/>
        </w:rPr>
      </w:pPr>
      <w:r>
        <w:rPr>
          <w:rFonts w:hint="eastAsia" w:cs="宋体"/>
          <w:snapToGrid w:val="0"/>
          <w:kern w:val="0"/>
        </w:rPr>
        <w:t>片区规划定位为</w:t>
      </w:r>
      <w:r>
        <w:rPr>
          <w:rFonts w:hint="eastAsia" w:cs="宋体"/>
          <w:kern w:val="0"/>
        </w:rPr>
        <w:t>以工业生产为主，综合服务配套为辅的城市现代化综合产业组团</w:t>
      </w:r>
      <w:r>
        <w:rPr>
          <w:rFonts w:hint="eastAsia" w:cs="宋体"/>
          <w:kern w:val="0"/>
          <w:lang w:eastAsia="zh-CN"/>
        </w:rPr>
        <w:t>。</w:t>
      </w:r>
    </w:p>
    <w:p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r>
        <w:rPr>
          <w:rFonts w:hint="eastAsia"/>
          <w:b/>
          <w:bCs/>
        </w:rPr>
        <w:t>功能布局</w:t>
      </w:r>
    </w:p>
    <w:p>
      <w:pPr>
        <w:snapToGrid w:val="0"/>
        <w:spacing w:before="156" w:beforeLines="50" w:line="360" w:lineRule="auto"/>
        <w:ind w:firstLine="420" w:firstLineChars="200"/>
        <w:rPr>
          <w:rFonts w:cs="宋体"/>
          <w:snapToGrid w:val="0"/>
          <w:kern w:val="0"/>
        </w:rPr>
      </w:pPr>
      <w:r>
        <w:rPr>
          <w:rFonts w:hint="eastAsia" w:cs="宋体"/>
          <w:kern w:val="0"/>
        </w:rPr>
        <w:t>规划落实保障性租赁住房项目用地，优化园区工业用地，鼓励区内的工业自我进行转型升级，适应新时期产业发展的需求。</w:t>
      </w:r>
    </w:p>
    <w:p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r>
        <w:rPr>
          <w:rFonts w:hint="eastAsia"/>
          <w:b/>
          <w:bCs/>
        </w:rPr>
        <w:t>发展规模</w:t>
      </w:r>
    </w:p>
    <w:bookmarkEnd w:id="8"/>
    <w:p>
      <w:pPr>
        <w:snapToGrid w:val="0"/>
        <w:spacing w:before="156" w:beforeLines="50" w:line="360" w:lineRule="auto"/>
        <w:ind w:firstLine="420" w:firstLineChars="200"/>
        <w:rPr>
          <w:rFonts w:hint="eastAsia" w:cs="宋体" w:eastAsiaTheme="minorEastAsia"/>
          <w:kern w:val="0"/>
          <w:lang w:eastAsia="zh-CN"/>
        </w:rPr>
      </w:pPr>
      <w:r>
        <w:rPr>
          <w:rFonts w:hint="eastAsia" w:cs="宋体"/>
          <w:kern w:val="0"/>
        </w:rPr>
        <w:t>规划城镇建设用地</w:t>
      </w:r>
      <w:r>
        <w:rPr>
          <w:rFonts w:cs="宋体"/>
          <w:kern w:val="0"/>
        </w:rPr>
        <w:t>4.4</w:t>
      </w:r>
      <w:r>
        <w:rPr>
          <w:rFonts w:hint="eastAsia" w:cs="宋体"/>
          <w:kern w:val="0"/>
        </w:rPr>
        <w:t>公顷，占总用地</w:t>
      </w:r>
      <w:r>
        <w:rPr>
          <w:rFonts w:cs="宋体"/>
          <w:kern w:val="0"/>
        </w:rPr>
        <w:t>100</w:t>
      </w:r>
      <w:r>
        <w:rPr>
          <w:rFonts w:hint="eastAsia" w:cs="宋体"/>
          <w:kern w:val="0"/>
        </w:rPr>
        <w:t>%</w:t>
      </w:r>
      <w:r>
        <w:rPr>
          <w:rFonts w:cs="宋体"/>
          <w:kern w:val="0"/>
        </w:rPr>
        <w:t>。</w:t>
      </w:r>
      <w:r>
        <w:rPr>
          <w:rFonts w:hint="eastAsia" w:cs="宋体"/>
          <w:kern w:val="0"/>
        </w:rPr>
        <w:t>其中居住用地0</w:t>
      </w:r>
      <w:r>
        <w:rPr>
          <w:rFonts w:cs="宋体"/>
          <w:kern w:val="0"/>
        </w:rPr>
        <w:t>.49</w:t>
      </w:r>
      <w:r>
        <w:rPr>
          <w:rFonts w:hint="eastAsia" w:cs="宋体"/>
          <w:kern w:val="0"/>
        </w:rPr>
        <w:t>公顷，占总用地的</w:t>
      </w:r>
      <w:r>
        <w:rPr>
          <w:rFonts w:cs="宋体"/>
          <w:kern w:val="0"/>
        </w:rPr>
        <w:t>11.14%</w:t>
      </w:r>
      <w:r>
        <w:rPr>
          <w:rFonts w:hint="eastAsia" w:cs="宋体"/>
          <w:kern w:val="0"/>
        </w:rPr>
        <w:t>；工业用地</w:t>
      </w:r>
      <w:r>
        <w:rPr>
          <w:rFonts w:cs="宋体"/>
          <w:kern w:val="0"/>
        </w:rPr>
        <w:t>2.03</w:t>
      </w:r>
      <w:r>
        <w:rPr>
          <w:rFonts w:hint="eastAsia" w:cs="宋体"/>
          <w:kern w:val="0"/>
        </w:rPr>
        <w:t>公顷，占总用地的</w:t>
      </w:r>
      <w:r>
        <w:rPr>
          <w:rFonts w:cs="宋体"/>
          <w:kern w:val="0"/>
        </w:rPr>
        <w:t>46.13</w:t>
      </w:r>
      <w:r>
        <w:rPr>
          <w:rFonts w:hint="eastAsia" w:cs="宋体"/>
          <w:kern w:val="0"/>
        </w:rPr>
        <w:t>%</w:t>
      </w:r>
      <w:r>
        <w:rPr>
          <w:rFonts w:hint="eastAsia" w:cs="宋体"/>
          <w:kern w:val="0"/>
          <w:lang w:eastAsia="zh-CN"/>
        </w:rPr>
        <w:t>。</w:t>
      </w:r>
      <w:bookmarkStart w:id="9" w:name="_GoBack"/>
      <w:bookmarkEnd w:id="9"/>
    </w:p>
    <w:p>
      <w:pPr>
        <w:spacing w:before="100" w:beforeAutospacing="1" w:after="100" w:afterAutospacing="1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0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MzVlMDY3OTVhNGU0NzhmZDI2YzRlYWQ0YjEzNzgifQ=="/>
  </w:docVars>
  <w:rsids>
    <w:rsidRoot w:val="00D25B56"/>
    <w:rsid w:val="00030A83"/>
    <w:rsid w:val="000B362A"/>
    <w:rsid w:val="000D5036"/>
    <w:rsid w:val="001920AF"/>
    <w:rsid w:val="001E01D3"/>
    <w:rsid w:val="001F3BCF"/>
    <w:rsid w:val="002A021E"/>
    <w:rsid w:val="00330CD2"/>
    <w:rsid w:val="003B64E6"/>
    <w:rsid w:val="003B7051"/>
    <w:rsid w:val="003E5195"/>
    <w:rsid w:val="00462D99"/>
    <w:rsid w:val="004A35D8"/>
    <w:rsid w:val="004C7B34"/>
    <w:rsid w:val="00542FCE"/>
    <w:rsid w:val="0059093F"/>
    <w:rsid w:val="005F7A87"/>
    <w:rsid w:val="006F243A"/>
    <w:rsid w:val="0076492F"/>
    <w:rsid w:val="007739C1"/>
    <w:rsid w:val="007D0263"/>
    <w:rsid w:val="008069B6"/>
    <w:rsid w:val="008421E8"/>
    <w:rsid w:val="00843BC8"/>
    <w:rsid w:val="00847F8C"/>
    <w:rsid w:val="008C3EFD"/>
    <w:rsid w:val="008E2656"/>
    <w:rsid w:val="009F48DA"/>
    <w:rsid w:val="00A56CF2"/>
    <w:rsid w:val="00AB2C37"/>
    <w:rsid w:val="00AC32CC"/>
    <w:rsid w:val="00B52352"/>
    <w:rsid w:val="00B554BB"/>
    <w:rsid w:val="00B762DD"/>
    <w:rsid w:val="00CC3AAA"/>
    <w:rsid w:val="00CD28D6"/>
    <w:rsid w:val="00CE726E"/>
    <w:rsid w:val="00D16E66"/>
    <w:rsid w:val="00D25B56"/>
    <w:rsid w:val="00DD7F3A"/>
    <w:rsid w:val="00E025CA"/>
    <w:rsid w:val="00E800E0"/>
    <w:rsid w:val="00EC659D"/>
    <w:rsid w:val="00ED0919"/>
    <w:rsid w:val="00EE3A93"/>
    <w:rsid w:val="00EE4FC9"/>
    <w:rsid w:val="00F27F9A"/>
    <w:rsid w:val="00FF521F"/>
    <w:rsid w:val="0EF12B25"/>
    <w:rsid w:val="1DAC2F9F"/>
    <w:rsid w:val="3CAD4B97"/>
    <w:rsid w:val="42B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文本条文"/>
    <w:next w:val="1"/>
    <w:link w:val="11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文本条文 字符"/>
    <w:link w:val="10"/>
    <w:qFormat/>
    <w:uiPriority w:val="0"/>
    <w:rPr>
      <w:rFonts w:ascii="宋体" w:hAnsi="宋体"/>
      <w:sz w:val="24"/>
      <w:szCs w:val="24"/>
    </w:rPr>
  </w:style>
  <w:style w:type="paragraph" w:customStyle="1" w:styleId="12">
    <w:name w:val="文本正文"/>
    <w:basedOn w:val="10"/>
    <w:link w:val="13"/>
    <w:qFormat/>
    <w:uiPriority w:val="0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3">
    <w:name w:val="文本正文 字符"/>
    <w:basedOn w:val="11"/>
    <w:link w:val="1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283</Characters>
  <Lines>2</Lines>
  <Paragraphs>1</Paragraphs>
  <TotalTime>1</TotalTime>
  <ScaleCrop>false</ScaleCrop>
  <LinksUpToDate>false</LinksUpToDate>
  <CharactersWithSpaces>283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2023-05-11T09:43:00Z</dcterms:created>
  <dc:creator>Administrator</dc:creator>
  <cp:lastModifiedBy>Administrator</cp:lastModifiedBy>
  <dcterms:modified xsi:type="dcterms:W3CDTF">2023-05-16T02:41:18Z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CA7E3F10B55F4240AF688DD620069B0C</vt:lpwstr>
  </property>
</Properties>
</file>