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汕头市进一步发挥行业协会商会作用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助力广东高质量发展情况统计表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81"/>
        <w:gridCol w:w="6864"/>
        <w:gridCol w:w="480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3" w:hRule="atLeast"/>
          <w:tblHeader/>
        </w:trPr>
        <w:tc>
          <w:tcPr>
            <w:tcW w:w="6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6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  <w:t>重点任务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" w:hRule="atLeast"/>
          <w:tblHeader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  <w:t>区</w:t>
            </w: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eastAsia="zh-CN"/>
              </w:rPr>
              <w:t>截止目前，行业协会商会数量（个）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8" w:hRule="atLeast"/>
        </w:trPr>
        <w:tc>
          <w:tcPr>
            <w:tcW w:w="6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eastAsia="zh-CN"/>
              </w:rPr>
              <w:t>截止目前，行业协会商会企业会员数量（个）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eastAsia="zh-CN"/>
              </w:rPr>
              <w:t>——其中，规模以上会员企业数量（个）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2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2022年期末资产总计（万元）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2022年期末净资产合计（万元）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2022年度收入合计（万元）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2022年度费用合计（万元）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2023年形成行业发展研究报告（篇）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2" w:hRule="atLeast"/>
        </w:trPr>
        <w:tc>
          <w:tcPr>
            <w:tcW w:w="6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2023年向政府部门提出意见建议数（项）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——其中，被采纳数（项）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2023年参与制定或者修改法律法规、发展规划、政策文件数（件）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2023年通过宣讲、咨询和培训等工作在本行业落实政策文件数（件）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" w:hRule="atLeast"/>
        </w:trPr>
        <w:tc>
          <w:tcPr>
            <w:tcW w:w="6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2023年举办行业考试次数（次）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" w:hRule="atLeast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——累计参加考试人数（人次）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2" w:hRule="atLeast"/>
        </w:trPr>
        <w:tc>
          <w:tcPr>
            <w:tcW w:w="6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2023年举办行业培训次数（次）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——累计培训人数（人次）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2023年通过招聘会、对接会等方式帮助行业企业吸纳就业人员数（人）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" w:hRule="atLeast"/>
        </w:trPr>
        <w:tc>
          <w:tcPr>
            <w:tcW w:w="6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2023年开展行业调查和统计数（次）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——其中，编制和发布各类经济发展指数（个）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2023年搭建交流合作平台和供需对接平台数（个）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2023年组织评选科技奖项数（项）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2023年参与制定或者修改国家标准、行业标准和地方标准数（件）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2023年参与制定或者修改国际标准数（件）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2023年牵头制定团体标准数（件）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2023年指导行业企业制定企业标准数（件）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6" w:hRule="atLeast"/>
        </w:trPr>
        <w:tc>
          <w:tcPr>
            <w:tcW w:w="6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2023年举办讲座、研讨、论坛、座谈会、交流会数（次）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——其中，累计参加人次数（人次）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0" w:hRule="atLeast"/>
        </w:trPr>
        <w:tc>
          <w:tcPr>
            <w:tcW w:w="6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2023年办交易会、展览会、博览会、洽谈会数（项）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" w:hRule="atLeast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——其中，累计达成意向金额（万元）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2023年开展认证、鉴定和新技术、新产品推广数（项）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2023年提供技术、经济、管理、法律、政策等咨询服务数（次）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eastAsia="zh-CN"/>
              </w:rPr>
              <w:t>截止目前，累计制定职业道德准则、自律宣言倡议等自律规约数（项）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2023年配合行业主管部门参加行业检查数（次）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2023年协调行业内外纠纷数（次）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推动建立行业领域产业集群数（个）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2023年反倾销、反补贴和保障措施应诉、申诉数（项）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2023年组织国内外商务考察数（次）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参加行业行业领域国际组织数（个）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" w:hRule="atLeast"/>
        </w:trPr>
        <w:tc>
          <w:tcPr>
            <w:tcW w:w="6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2023年帮助招商引资落地项目数（个）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——其中，达成意向金额（万元）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" w:hRule="atLeast"/>
        </w:trPr>
        <w:tc>
          <w:tcPr>
            <w:tcW w:w="6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截止目前，组织社会组织采纳与乡村振兴（个/次）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——其中，2023年达成意向金额（万元）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215CD"/>
    <w:rsid w:val="484653A1"/>
    <w:rsid w:val="49C600F0"/>
    <w:rsid w:val="550F258D"/>
    <w:rsid w:val="6AA2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2023-05-18T02:03:36Z</dcterms:created>
  <dc:creator>chaoby</dc:creator>
  <cp:lastModifiedBy>chaoby</cp:lastModifiedBy>
  <dcterms:modified xsi:type="dcterms:W3CDTF">2023-05-18T02:42:27Z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A5210B1E32D3476EA259429BB8EAFA70</vt:lpwstr>
  </property>
</Properties>
</file>