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汕头市2023年省级促进经济高质量发展专项资金（消费枢纽建设事项）申报指南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贯彻落实《广东省商务厅关于下达2023年省级促进经济高质量发展专项资金（消费枢纽建设事项）项目计划的通知》（粤商务建函〔2023〕24号）要求，市商务局制定《汕头市2023年省级促进经济高质量发展专项资金（消费枢纽建设事项）实施方案》，现就汕头市2023年省级促进经济高质量发展专项资金（消费枢纽建设事项）申报工作制定本指南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一、支持零售企业纳入限上统计，预算费用93.5万元。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对2021年7月1日-2022年8月31日期间新设立独立法人的企业，且于2022年度及以前纳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入限上统计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的零售企业给予专项奖励，每家企业奖励标准按资金总预算统筹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单家企业奖励不超过6万元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（一）申报对象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1.在汕头市行政区域内依法注册，具有独立法人资格。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2021至2022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年度在经营活动中不存在违反法律、法规、规章而受到行政处罚，且行政处罚事项属《广东省行政处罚听证程序实施办法》规定中纳入听证适用范围的。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3.企业销售额数据的核定以企业依法向税务机关申报缴纳的《增值税纳税申报表》中的货物销售额（包括应税货物销售额和免税货物销售额）为准。</w:t>
      </w:r>
    </w:p>
    <w:p>
      <w:pPr>
        <w:ind w:firstLine="640" w:firstLineChars="200"/>
        <w:rPr>
          <w:rFonts w:hint="default" w:ascii="楷体" w:hAnsi="楷体" w:eastAsia="楷体" w:cs="楷体"/>
          <w:sz w:val="32"/>
          <w:szCs w:val="32"/>
        </w:rPr>
      </w:pPr>
      <w:r>
        <w:rPr>
          <w:rFonts w:hint="default" w:ascii="楷体" w:hAnsi="楷体" w:eastAsia="楷体" w:cs="楷体"/>
          <w:sz w:val="32"/>
          <w:szCs w:val="32"/>
        </w:rPr>
        <w:t>（二）申报材料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1.《2023年省级促进经济高质量发展专项资金（消费枢纽建设事项）项目申请表》原件，盖章（附件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申报单位营业执照、法定代表人身份证等资料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复印件，需核实原件，盖章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3.承诺书原件，盖章（附件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企业诚信材料。提供两类信息，一是信用中国平台（www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creditchina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gov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cn）的信用信息。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是国家企业信用信息公示系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统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（www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gsxt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gov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cn）显示的行政处罚信息（车辆违章信息不需要）、列入经营异常名单信息、列入严重违法失信企业名单（黑名单）信息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二、支持绿色商场创建工作，预算费用40万元。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我市2022年底前获评省级绿色商场创建单位在升级改造经营环境、提升绿色商品和绿色服务供给能力、推动流通领域节能减排、创新转型发展、促进绿色消费等项目按不超过实际创建支出的50%给予一次性补贴，每家绿色商场创建单位补贴金额最高不超过20万元。</w:t>
      </w:r>
    </w:p>
    <w:p>
      <w:pPr>
        <w:ind w:firstLine="640" w:firstLineChars="200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default" w:ascii="楷体" w:hAnsi="楷体" w:eastAsia="楷体" w:cs="楷体"/>
          <w:sz w:val="32"/>
          <w:szCs w:val="32"/>
        </w:rPr>
        <w:t>申报材料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（1）《2023年省级促进经济高质量发展专项资金（消费枢纽建设事项）项目申请表》原件，盖章（附件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申报单位营业执照、法定代表人身份证等资料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复印件，需核实原件，盖章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（3）承诺书原件，盖章（附件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（4）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企业诚信材料（2020至2022年度）。提供两类信息，一是信用中国平台（www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creditchina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gov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cn）的信用信息。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是国家企业信用信息公示系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统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（www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gsxt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gov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.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cn）显示的行政处罚信息（车辆违章信息不需要）、列入经营异常名单信息、列入严重违法失信企业名单（黑名单）信息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（5）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创建期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2020年7月1日至2022年12月31日）绿色商场创建有关投入（包括建立绿色管理制度、应用节能设施设备、完善绿色供应链体系、增加绿色服务供给、倡导绿色消费理念、开展绿色回收等，详见附件5）合同、发票复印件及银行转帐凭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按附件3提供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（6）开展绿色商场创建行动的情况报告，重点突出投入和成效；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（7）2022年底前获评绿色商场创建单位的证明文件。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三、申报流程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000000" w:sz="0" w:space="0"/>
          <w:left w:val="none" w:color="000000" w:sz="0" w:space="0"/>
          <w:bottom w:val="none" w:color="000000" w:sz="0" w:space="23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afterAutospacing="0" w:line="600" w:lineRule="exact"/>
        <w:ind w:left="19" w:leftChars="9" w:right="0" w:rightChars="0" w:firstLine="617" w:firstLineChars="193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（一）企业按照要求准备好相关申请材料一式二份，于4月26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日前报注册所在地区级商务主管部门初审。逾期不报视为自动放弃。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各区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商务主管部门对申报材料进行完整性、真实性审核，综合有关信息后，出具经集体讨论研究或委托第三方审核后的审核意见，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《2023年省级促进经济高质量发展专项资金（消费枢纽建设事项）项目申请表》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加盖单位公章后，汇总填写《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汕头市2023年省级促进经济高质量发展专项资金（消费枢纽建设事项）项目汇总表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》（附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4），于5月5日前连同企业申报材料（一式</w:t>
      </w:r>
      <w:r>
        <w:rPr>
          <w:rFonts w:hint="default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"/>
          <w:sz w:val="32"/>
          <w:szCs w:val="32"/>
          <w:lang w:val="en-US" w:eastAsia="zh-CN"/>
        </w:rPr>
        <w:t>份，同时附电子版）报市商务局。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市商务局根据各区县商务主管部门上报情况，委托第三方对申报情况进行审查。市商务局将经审核没有违法违规的拟奖补企业进行公示，经公示无异议后，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按程序核发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。</w:t>
      </w:r>
    </w:p>
    <w:p>
      <w:pPr>
        <w:ind w:firstLine="640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四、资金使用要求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（一）资金来源：2023年省级促进经济高质量发展专项资金（消费枢纽建设事项）资金。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（二）已获得其他省级、市级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财政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的工作和项目，不得重复支持。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各单位不得以任何形式骗取专项资金，对违反规定的单位，市财政局将全额收回已拨付款项，并按《财政违法行为处罚处分条例》（国务院令第588号）的相关规定进行处理。收到补助资金后，须按照国家有关财务、会计制度的规定进行账务处理，严格按照规定使用资金，并自觉接受资金主管部门的监督检查；对已落实支持资金的项目单位，后续检查发现问题的，予以追回，对拒不清退财政资金的，依照采取行政强制手段追缴，同时落实联合惩戒机制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附件：1.《2023年省级促进经济高质量发展专项资金（消费枢纽建设事项）项目申请表》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2.承诺书（模板）</w:t>
      </w:r>
    </w:p>
    <w:p>
      <w:pPr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3.汕头市2023年省级促进经济高质量发展专项资金（消费枢纽建设事项）项目支出明细表</w:t>
      </w:r>
    </w:p>
    <w:p>
      <w:pPr>
        <w:ind w:firstLine="1600" w:firstLineChars="5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4.汕头市2023年省级促进经济高质量发展专项资金（消费枢纽建设事项）项目汇总表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jAzOTkzZWJiYjFmZjRkYTYwZDAxNWRmOTQ5YWIifQ=="/>
  </w:docVars>
  <w:rsids>
    <w:rsidRoot w:val="001F1728"/>
    <w:rsid w:val="001F1728"/>
    <w:rsid w:val="38E20988"/>
    <w:rsid w:val="48F4107D"/>
    <w:rsid w:val="738B7144"/>
    <w:rsid w:val="743A2EE8"/>
    <w:rsid w:val="7985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市商务局</Company>
  <Pages>5</Pages>
  <Words>1948</Words>
  <Characters>2126</Characters>
  <Lines>0</Lines>
  <Paragraphs>0</Paragraphs>
  <TotalTime>11</TotalTime>
  <ScaleCrop>false</ScaleCrop>
  <LinksUpToDate>false</LinksUpToDate>
  <CharactersWithSpaces>2127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2023-04-11T10:32:00Z</dcterms:created>
  <dc:creator>lany(蓝瑶)</dc:creator>
  <cp:lastModifiedBy>lany(蓝瑶)</cp:lastModifiedBy>
  <dcterms:modified xsi:type="dcterms:W3CDTF">2023-04-20T02:18:23Z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EAEBAF8B706A4E73ABD2EFC725088313</vt:lpwstr>
  </property>
</Properties>
</file>