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可行性报告</w:t>
      </w:r>
    </w:p>
    <w:bookmarkEnd w:id="0"/>
    <w:p>
      <w:pPr>
        <w:pStyle w:val="2"/>
        <w:spacing w:line="600" w:lineRule="exact"/>
        <w:ind w:left="0" w:leftChars="0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（参考提纲）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</w:t>
      </w:r>
      <w:r>
        <w:rPr>
          <w:rFonts w:ascii="黑体" w:hAnsi="黑体" w:eastAsia="黑体"/>
          <w:sz w:val="32"/>
        </w:rPr>
        <w:t>、项目简介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</w:t>
      </w:r>
      <w:r>
        <w:rPr>
          <w:rFonts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</w:rPr>
        <w:t>必要性</w:t>
      </w:r>
      <w:r>
        <w:rPr>
          <w:rFonts w:ascii="黑体" w:hAnsi="黑体" w:eastAsia="黑体"/>
          <w:sz w:val="32"/>
        </w:rPr>
        <w:t>和可行性分析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</w:t>
      </w:r>
      <w:r>
        <w:rPr>
          <w:rFonts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</w:rPr>
        <w:t>实施</w:t>
      </w:r>
      <w:r>
        <w:rPr>
          <w:rFonts w:ascii="黑体" w:hAnsi="黑体" w:eastAsia="黑体"/>
          <w:sz w:val="32"/>
        </w:rPr>
        <w:t>条件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楷体_GB2312" w:hAnsi="黑体" w:eastAsia="楷体_GB2312"/>
          <w:sz w:val="32"/>
        </w:rPr>
      </w:pPr>
      <w:r>
        <w:rPr>
          <w:rFonts w:hint="eastAsia" w:ascii="楷体_GB2312" w:hAnsi="黑体" w:eastAsia="楷体_GB2312"/>
          <w:sz w:val="32"/>
        </w:rPr>
        <w:t>（一）政策依据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楷体_GB2312" w:hAnsi="黑体" w:eastAsia="楷体_GB2312"/>
          <w:sz w:val="32"/>
        </w:rPr>
      </w:pPr>
      <w:r>
        <w:rPr>
          <w:rFonts w:hint="eastAsia" w:ascii="楷体_GB2312" w:hAnsi="黑体" w:eastAsia="楷体_GB2312"/>
          <w:sz w:val="32"/>
        </w:rPr>
        <w:t>（二）人员条件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楷体_GB2312" w:hAnsi="黑体" w:eastAsia="楷体_GB2312"/>
          <w:sz w:val="32"/>
        </w:rPr>
      </w:pPr>
      <w:r>
        <w:rPr>
          <w:rFonts w:hint="eastAsia" w:ascii="楷体_GB2312" w:hAnsi="黑体" w:eastAsia="楷体_GB2312"/>
          <w:sz w:val="32"/>
        </w:rPr>
        <w:t>（三）资金条件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楷体_GB2312" w:hAnsi="黑体" w:eastAsia="楷体_GB2312"/>
          <w:sz w:val="32"/>
        </w:rPr>
      </w:pPr>
      <w:r>
        <w:rPr>
          <w:rFonts w:hint="eastAsia" w:ascii="楷体_GB2312" w:hAnsi="黑体" w:eastAsia="楷体_GB2312"/>
          <w:sz w:val="32"/>
        </w:rPr>
        <w:t>（四）其他相关条件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</w:t>
      </w:r>
      <w:r>
        <w:rPr>
          <w:rFonts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</w:rPr>
        <w:t>实施方案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楷体_GB2312" w:hAnsi="黑体" w:eastAsia="楷体_GB2312"/>
          <w:sz w:val="32"/>
        </w:rPr>
      </w:pPr>
      <w:r>
        <w:rPr>
          <w:rFonts w:hint="eastAsia" w:ascii="楷体_GB2312" w:hAnsi="黑体" w:eastAsia="楷体_GB2312"/>
          <w:sz w:val="32"/>
        </w:rPr>
        <w:t>（一）建设</w:t>
      </w:r>
      <w:r>
        <w:rPr>
          <w:rFonts w:ascii="楷体_GB2312" w:hAnsi="黑体" w:eastAsia="楷体_GB2312"/>
          <w:sz w:val="32"/>
        </w:rPr>
        <w:t>目标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楷体_GB2312" w:hAnsi="黑体" w:eastAsia="楷体_GB2312"/>
          <w:sz w:val="32"/>
        </w:rPr>
      </w:pPr>
      <w:r>
        <w:rPr>
          <w:rFonts w:hint="eastAsia" w:ascii="楷体_GB2312" w:hAnsi="黑体" w:eastAsia="楷体_GB2312"/>
          <w:sz w:val="32"/>
        </w:rPr>
        <w:t>（二）实施</w:t>
      </w:r>
      <w:r>
        <w:rPr>
          <w:rFonts w:ascii="楷体_GB2312" w:hAnsi="黑体" w:eastAsia="楷体_GB2312"/>
          <w:sz w:val="32"/>
        </w:rPr>
        <w:t>步骤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黑体" w:hAnsi="黑体" w:eastAsia="黑体"/>
          <w:sz w:val="32"/>
        </w:rPr>
      </w:pPr>
      <w:r>
        <w:rPr>
          <w:rFonts w:hint="eastAsia" w:ascii="楷体_GB2312" w:hAnsi="黑体" w:eastAsia="楷体_GB2312"/>
          <w:sz w:val="32"/>
        </w:rPr>
        <w:t>（三）风险分析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五</w:t>
      </w:r>
      <w:r>
        <w:rPr>
          <w:rFonts w:ascii="黑体" w:hAnsi="黑体" w:eastAsia="黑体"/>
          <w:sz w:val="32"/>
        </w:rPr>
        <w:t>、投资测算</w:t>
      </w:r>
      <w:r>
        <w:rPr>
          <w:rFonts w:hint="eastAsia" w:ascii="黑体" w:hAnsi="黑体" w:eastAsia="黑体"/>
          <w:sz w:val="32"/>
          <w:lang w:eastAsia="zh-CN"/>
        </w:rPr>
        <w:t>和</w:t>
      </w:r>
      <w:r>
        <w:rPr>
          <w:rFonts w:hint="eastAsia" w:ascii="黑体" w:hAnsi="黑体" w:eastAsia="黑体"/>
          <w:sz w:val="32"/>
        </w:rPr>
        <w:t>资金</w:t>
      </w:r>
      <w:r>
        <w:rPr>
          <w:rFonts w:ascii="黑体" w:hAnsi="黑体" w:eastAsia="黑体"/>
          <w:sz w:val="32"/>
        </w:rPr>
        <w:t>使用计划</w:t>
      </w:r>
    </w:p>
    <w:p>
      <w:pPr>
        <w:pStyle w:val="3"/>
        <w:widowControl/>
        <w:spacing w:before="0" w:beforeLines="0" w:beforeAutospacing="0" w:after="0" w:afterLines="0" w:afterAutospacing="0" w:line="360" w:lineRule="auto"/>
        <w:ind w:firstLine="640" w:firstLineChars="200"/>
        <w:jc w:val="both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eastAsia="zh-CN"/>
        </w:rPr>
        <w:t>六</w:t>
      </w:r>
      <w:r>
        <w:rPr>
          <w:rFonts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</w:rPr>
        <w:t>绩效</w:t>
      </w:r>
      <w:r>
        <w:rPr>
          <w:rFonts w:ascii="黑体" w:hAnsi="黑体" w:eastAsia="黑体"/>
          <w:sz w:val="32"/>
        </w:rPr>
        <w:t>目标</w:t>
      </w:r>
    </w:p>
    <w:p>
      <w:pPr>
        <w:adjustRightInd w:val="0"/>
        <w:snapToGrid w:val="0"/>
        <w:spacing w:before="0" w:beforeLines="0" w:after="0" w:afterLines="0" w:line="360" w:lineRule="auto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eastAsia="zh-CN"/>
        </w:rPr>
        <w:t>七</w:t>
      </w:r>
      <w:r>
        <w:rPr>
          <w:rFonts w:ascii="黑体" w:hAnsi="黑体" w:eastAsia="黑体" w:cs="仿宋_GB2312"/>
          <w:sz w:val="32"/>
          <w:szCs w:val="32"/>
        </w:rPr>
        <w:t>、</w:t>
      </w:r>
      <w:r>
        <w:rPr>
          <w:rFonts w:hint="eastAsia" w:ascii="黑体" w:hAnsi="黑体" w:eastAsia="黑体" w:cs="仿宋_GB2312"/>
          <w:sz w:val="32"/>
          <w:szCs w:val="32"/>
        </w:rPr>
        <w:t>主要</w:t>
      </w:r>
      <w:r>
        <w:rPr>
          <w:rFonts w:ascii="黑体" w:hAnsi="黑体" w:eastAsia="黑体" w:cs="仿宋_GB2312"/>
          <w:sz w:val="32"/>
          <w:szCs w:val="32"/>
        </w:rPr>
        <w:t>结论</w:t>
      </w:r>
    </w:p>
    <w:p>
      <w:pPr>
        <w:adjustRightInd w:val="0"/>
        <w:snapToGrid w:val="0"/>
        <w:spacing w:before="0" w:beforeLines="0" w:after="0" w:afterLines="0" w:line="360" w:lineRule="auto"/>
        <w:ind w:firstLine="640" w:firstLineChars="200"/>
        <w:rPr>
          <w:rFonts w:hint="eastAsia" w:eastAsia="黑体"/>
          <w:lang w:eastAsia="zh-CN"/>
        </w:rPr>
      </w:pPr>
      <w:r>
        <w:rPr>
          <w:rFonts w:hint="eastAsia" w:ascii="黑体" w:hAnsi="黑体" w:eastAsia="黑体" w:cs="仿宋_GB2312"/>
          <w:sz w:val="32"/>
          <w:szCs w:val="32"/>
          <w:lang w:eastAsia="zh-CN"/>
        </w:rPr>
        <w:t>八、可行性报告专家评审情况和意见结论</w:t>
      </w: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661C6"/>
    <w:rsid w:val="0246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00" w:left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2023-04-10T06:31:00Z</dcterms:created>
  <dc:creator>luf</dc:creator>
  <cp:lastModifiedBy>luf</cp:lastModifiedBy>
  <dcterms:modified xsi:type="dcterms:W3CDTF">2023-04-10T06:32:20Z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