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0" w:hRule="auto" w:hSpace="0" w:vSpace="0" w:wrap="auto" w:vAnchor="margin" w:hAnchor="text" w:yAlign="inline"/>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425" w:num="1"/>
          <w:titlePg/>
          <w:docGrid w:type="lines" w:linePitch="312" w:charSpace="0"/>
        </w:sectPr>
      </w:pPr>
      <w:bookmarkStart w:id="0" w:name="SectionMark0"/>
      <w:r>
        <w:pict>
          <v:line id="_x0000_s1026" o:spid="_x0000_s1026" o:spt="20" style="position:absolute;left:0pt;margin-left:0pt;margin-top:700pt;height:0pt;width:482pt;z-index:251668480;mso-width-relative:page;mso-height-relative:page;" stroked="t" coordsize="21600,21600" o:allowincell="f"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sS+VjSAAAACgEAAA8AAAAAAAAAAQAgAAAAIgAAAGRycy9kb3ducmV2LnhtbFBLAQIUABQA&#10;AAAIAIdO4kBb0DIo9gEAAOUDAAAOAAAAAAAAAAEAIAAAACEBAABkcnMvZTJvRG9jLnhtbFBLBQYA&#10;AAAABgAGAFkBAACJBQAAAAA=&#10;">
            <v:path arrowok="t"/>
            <v:fill focussize="0,0"/>
            <v:stroke weight="1pt" color="#800008"/>
            <v:imagedata o:title=""/>
            <o:lock v:ext="edit"/>
          </v:line>
        </w:pict>
      </w:r>
      <w:r>
        <w:pict>
          <v:line id="_x0000_s1035" o:spid="_x0000_s1035" o:spt="20" style="position:absolute;left:0pt;margin-left:0pt;margin-top:179pt;height:0pt;width:482pt;z-index:251667456;mso-width-relative:page;mso-height-relative:page;" stroked="t" coordsize="21600,21600" o:allowincell="f"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or7UAAAACAEAAA8AAAAAAAAAAQAgAAAAIgAAAGRycy9kb3ducmV2LnhtbFBLAQIU&#10;ABQAAAAIAIdO4kDClO9C9wEAAOUDAAAOAAAAAAAAAAEAIAAAACMBAABkcnMvZTJvRG9jLnhtbFBL&#10;BQYAAAAABgAGAFkBAACMBQAAAAA=&#10;">
            <v:path arrowok="t"/>
            <v:fill focussize="0,0"/>
            <v:stroke weight="1pt" color="#800008"/>
            <v:imagedata o:title=""/>
            <o:lock v:ext="edit"/>
          </v:line>
        </w:pict>
      </w:r>
      <w:r>
        <w:pict>
          <v:shape id="_x0000_s1034" o:spid="_x0000_s1034" o:spt="202" type="#_x0000_t202" style="position:absolute;left:0pt;margin-left:0pt;margin-top:717.2pt;height:28.6pt;width:481.9pt;mso-position-horizontal-relative:margin;mso-position-vertical-relative:margin;z-index:251666432;mso-width-relative:page;mso-height-relative:page;"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Vgbr2AAAAAoBAAAPAAAAAAAAAAEAIAAAACIAAABk&#10;cnMvZG93bnJldi54bWxQSwECFAAUAAAACACHTuJAMX915M0BAACbAwAADgAAAAAAAAABACAAAAAn&#10;AQAAZHJzL2Uyb0RvYy54bWxQSwUGAAAAAAYABgBZAQAAZgUAAAAA&#10;">
            <v:path/>
            <v:fill focussize="0,0"/>
            <v:stroke on="f" joinstyle="miter"/>
            <v:imagedata o:title=""/>
            <o:lock v:ext="edit"/>
            <v:textbox inset="0mm,0mm,0mm,0mm">
              <w:txbxContent>
                <w:p>
                  <w:pPr>
                    <w:pStyle w:val="13"/>
                  </w:pPr>
                  <w:r>
                    <w:rPr>
                      <w:rFonts w:hint="eastAsia"/>
                    </w:rPr>
                    <w:t>广东省汕头市市场监督管理局</w:t>
                  </w:r>
                  <w:r>
                    <w:rPr>
                      <w:rStyle w:val="14"/>
                      <w:rFonts w:hint="eastAsia"/>
                    </w:rPr>
                    <w:t xml:space="preserve"> 发布</w:t>
                  </w:r>
                </w:p>
              </w:txbxContent>
            </v:textbox>
            <w10:anchorlock/>
          </v:shape>
        </w:pict>
      </w:r>
      <w:r>
        <w:pict>
          <v:shape id="_x0000_s1033" o:spid="_x0000_s1033" o:spt="202" type="#_x0000_t202" style="position:absolute;left:0pt;margin-left:322.9pt;margin-top:674.3pt;height:24.6pt;width:159pt;mso-position-horizontal-relative:margin;mso-position-vertical-relative:margin;z-index:251665408;mso-width-relative:page;mso-height-relative:page;"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arX2gAAAA0BAAAPAAAAAAAAAAEAIAAAACIA&#10;AABkcnMvZG93bnJldi54bWxQSwECFAAUAAAACACHTuJAgxoFUs4BAACbAwAADgAAAAAAAAABACAA&#10;AAApAQAAZHJzL2Uyb0RvYy54bWxQSwUGAAAAAAYABgBZAQAAaQUAAAAA&#10;">
            <v:path/>
            <v:fill focussize="0,0"/>
            <v:stroke on="f" joinstyle="miter"/>
            <v:imagedata o:title=""/>
            <o:lock v:ext="edit"/>
            <v:textbox inset="0mm,0mm,0mm,0mm">
              <w:txbxContent>
                <w:p>
                  <w:pPr>
                    <w:pStyle w:val="15"/>
                    <w:rPr>
                      <w:rFonts w:ascii="黑体"/>
                    </w:rPr>
                  </w:pPr>
                  <w:r>
                    <w:rPr>
                      <w:rFonts w:hint="eastAsia"/>
                    </w:rPr>
                    <w:t>2022-**-**实施</w:t>
                  </w:r>
                </w:p>
              </w:txbxContent>
            </v:textbox>
            <w10:anchorlock/>
          </v:shape>
        </w:pict>
      </w:r>
      <w:r>
        <w:pict>
          <v:shape id="_x0000_s1032" o:spid="_x0000_s1032" o:spt="202" type="#_x0000_t202" style="position:absolute;left:0pt;margin-left:0pt;margin-top:674.3pt;height:24.6pt;width:159pt;mso-position-horizontal-relative:margin;mso-position-vertical-relative:margin;z-index:251664384;mso-width-relative:page;mso-height-relative:page;"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82yojYAAAACgEAAA8AAAAAAAAAAQAgAAAAIgAA&#10;AGRycy9kb3ducmV2LnhtbFBLAQIUABQAAAAIAIdO4kDkCGjizwEAAJsDAAAOAAAAAAAAAAEAIAAA&#10;ACcBAABkcnMvZTJvRG9jLnhtbFBLBQYAAAAABgAGAFkBAABoBQAAAAA=&#10;">
            <v:path/>
            <v:fill focussize="0,0"/>
            <v:stroke on="f" joinstyle="miter"/>
            <v:imagedata o:title=""/>
            <o:lock v:ext="edit"/>
            <v:textbox inset="0mm,0mm,0mm,0mm">
              <w:txbxContent>
                <w:p>
                  <w:pPr>
                    <w:pStyle w:val="7"/>
                  </w:pPr>
                  <w:r>
                    <w:rPr>
                      <w:rFonts w:hint="eastAsia"/>
                    </w:rPr>
                    <w:t>2022-**-**发布</w:t>
                  </w:r>
                </w:p>
              </w:txbxContent>
            </v:textbox>
            <w10:anchorlock/>
          </v:shape>
        </w:pict>
      </w:r>
      <w:r>
        <w:pict>
          <v:shape id="_x0000_s1031" o:spid="_x0000_s1031" o:spt="202" type="#_x0000_t202" style="position:absolute;left:0pt;margin-left:0pt;margin-top:286.25pt;height:368.6pt;width:470pt;mso-position-horizontal-relative:margin;mso-position-vertical-relative:margin;z-index:251663360;mso-width-relative:page;mso-height-relative:page;"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efcdgAAAAJAQAADwAAAAAAAAABACAAAAAi&#10;AAAAZHJzL2Rvd25yZXYueG1sUEsBAhQAFAAAAAgAh07iQExNEOrRAQAAnAMAAA4AAAAAAAAAAQAg&#10;AAAAJwEAAGRycy9lMm9Eb2MueG1sUEsFBgAAAAAGAAYAWQEAAGoFAAAAAA==&#10;">
            <v:path/>
            <v:fill focussize="0,0"/>
            <v:stroke on="f" joinstyle="miter"/>
            <v:imagedata o:title=""/>
            <o:lock v:ext="edit"/>
            <v:textbox inset="0mm,0mm,0mm,0mm">
              <w:txbxContent>
                <w:p>
                  <w:pPr>
                    <w:pStyle w:val="17"/>
                    <w:rPr>
                      <w:rFonts w:ascii="黑体" w:eastAsia="黑体"/>
                      <w:sz w:val="52"/>
                    </w:rPr>
                  </w:pPr>
                  <w:r>
                    <w:rPr>
                      <w:rFonts w:hint="eastAsia" w:ascii="黑体" w:eastAsia="黑体"/>
                      <w:sz w:val="52"/>
                    </w:rPr>
                    <w:t>罗氏沼虾生态混养技术规程</w:t>
                  </w:r>
                </w:p>
                <w:p>
                  <w:pPr>
                    <w:pStyle w:val="18"/>
                  </w:pPr>
                </w:p>
                <w:p>
                  <w:pPr>
                    <w:pStyle w:val="19"/>
                    <w:rPr>
                      <w:sz w:val="32"/>
                    </w:rPr>
                  </w:pPr>
                  <w:r>
                    <w:rPr>
                      <w:rFonts w:hint="eastAsia"/>
                      <w:sz w:val="32"/>
                    </w:rPr>
                    <w:t>（报批稿）</w:t>
                  </w:r>
                </w:p>
              </w:txbxContent>
            </v:textbox>
            <w10:anchorlock/>
          </v:shape>
        </w:pict>
      </w:r>
      <w:r>
        <w:pict>
          <v:shape id="_x0000_s1030" o:spid="_x0000_s1030" o:spt="202" type="#_x0000_t202" style="position:absolute;left:0pt;margin-left:0pt;margin-top:110.35pt;height:67.75pt;width:456.9pt;mso-position-horizontal-relative:margin;mso-position-vertical-relative:margin;z-index:251662336;mso-width-relative:page;mso-height-relative:page;" stroked="f" coordsize="21600,21600" o:allowincell="f"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QGk+9gAAAAIAQAADwAAAAAAAAABACAAAAAiAAAA&#10;ZHJzL2Rvd25yZXYueG1sUEsBAhQAFAAAAAgAh07iQK2WLK/OAQAAmwMAAA4AAAAAAAAAAQAgAAAA&#10;JwEAAGRycy9lMm9Eb2MueG1sUEsFBgAAAAAGAAYAWQEAAGcFAAAAAA==&#10;">
            <v:path/>
            <v:fill focussize="0,0"/>
            <v:stroke on="f" joinstyle="miter"/>
            <v:imagedata o:title=""/>
            <o:lock v:ext="edit"/>
            <v:textbox inset="0mm,0mm,0mm,0mm">
              <w:txbxContent>
                <w:p>
                  <w:pPr>
                    <w:pStyle w:val="20"/>
                    <w:wordWrap w:val="0"/>
                  </w:pPr>
                  <w:r>
                    <w:t>DB44</w:t>
                  </w:r>
                  <w:r>
                    <w:rPr>
                      <w:rFonts w:hint="eastAsia"/>
                    </w:rPr>
                    <w:t xml:space="preserve"> </w:t>
                  </w:r>
                  <w:r>
                    <w:t>0500</w:t>
                  </w:r>
                  <w:r>
                    <w:rPr>
                      <w:rFonts w:hint="eastAsia"/>
                    </w:rPr>
                    <w:t xml:space="preserve">/T </w:t>
                  </w:r>
                  <w:r>
                    <w:rPr>
                      <w:rFonts w:hint="eastAsia"/>
                      <w:b/>
                      <w:bCs/>
                    </w:rPr>
                    <w:t>***</w:t>
                  </w:r>
                  <w:r>
                    <w:t>—20</w:t>
                  </w:r>
                  <w:r>
                    <w:rPr>
                      <w:rFonts w:hint="eastAsia"/>
                    </w:rPr>
                    <w:t>22</w:t>
                  </w:r>
                </w:p>
              </w:txbxContent>
            </v:textbox>
            <w10:anchorlock/>
          </v:shape>
        </w:pict>
      </w:r>
      <w:r>
        <w:pict>
          <v:shape id="_x0000_s1029" o:spid="_x0000_s1029" o:spt="202" type="#_x0000_t202" style="position:absolute;left:0pt;margin-left:200.75pt;margin-top:8.45pt;height:56.7pt;width:250pt;mso-position-horizontal-relative:margin;mso-position-vertical-relative:margin;z-index:251661312;mso-width-relative:page;mso-height-relative:page;" stroked="f" coordsize="21600,21600" o:allowincell="f"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lZOzzYAAAACgEAAA8AAAAAAAAAAQAgAAAAIgAA&#10;AGRycy9kb3ducmV2LnhtbFBLAQIUABQAAAAIAIdO4kC6T1jLzwEAAJsDAAAOAAAAAAAAAAEAIAAA&#10;ACcBAABkcnMvZTJvRG9jLnhtbFBLBQYAAAAABgAGAFkBAABoBQAAAAA=&#10;">
            <v:path/>
            <v:fill focussize="0,0"/>
            <v:stroke on="f" joinstyle="miter"/>
            <v:imagedata o:title=""/>
            <o:lock v:ext="edit"/>
            <v:textbox inset="0mm,0mm,0mm,0mm">
              <w:txbxContent>
                <w:p>
                  <w:pPr>
                    <w:pStyle w:val="21"/>
                  </w:pPr>
                  <w:r>
                    <w:t>DB</w:t>
                  </w:r>
                  <w:r>
                    <w:rPr>
                      <w:rFonts w:hint="eastAsia"/>
                    </w:rPr>
                    <w:t>44</w:t>
                  </w:r>
                </w:p>
              </w:txbxContent>
            </v:textbox>
            <w10:anchorlock/>
          </v:shape>
        </w:pict>
      </w:r>
      <w:r>
        <w:pict>
          <v:shape id="_x0000_s1028" o:spid="_x0000_s1028" o:spt="202" type="#_x0000_t202" style="position:absolute;left:0pt;margin-left:0pt;margin-top:79.6pt;height:30.8pt;width:481.9pt;mso-position-horizontal-relative:margin;mso-position-vertical-relative:margin;z-index:251660288;mso-width-relative:page;mso-height-relative:page;"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&#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g5HBdcAAAAIAQAADwAAAAAAAAABACAAAAAiAAAA&#10;ZHJzL2Rvd25yZXYueG1sUEsBAhQAFAAAAAgAh07iQGscM87PAQAAmwMAAA4AAAAAAAAAAQAgAAAA&#10;JgEAAGRycy9lMm9Eb2MueG1sUEsFBgAAAAAGAAYAWQEAAGcFAAAAAA==&#10;">
            <v:path/>
            <v:fill focussize="0,0"/>
            <v:stroke on="f" joinstyle="miter"/>
            <v:imagedata o:title=""/>
            <o:lock v:ext="edit"/>
            <v:textbox inset="0mm,0mm,0mm,0mm">
              <w:txbxContent>
                <w:p>
                  <w:pPr>
                    <w:pStyle w:val="22"/>
                  </w:pPr>
                  <w:r>
                    <w:rPr>
                      <w:rFonts w:hint="eastAsia"/>
                    </w:rPr>
                    <w:t>广东省地方标准</w:t>
                  </w:r>
                </w:p>
              </w:txbxContent>
            </v:textbox>
            <w10:anchorlock/>
          </v:shape>
        </w:pict>
      </w:r>
      <w:r>
        <w:pict>
          <v:shape id="_x0000_s1027" o:spid="_x0000_s1027" o:spt="202" type="#_x0000_t202" style="position:absolute;left:0pt;margin-left:0pt;margin-top:0pt;height:51.8pt;width:200pt;mso-position-horizontal-relative:margin;mso-position-vertical-relative:margin;z-index:251659264;mso-width-relative:page;mso-height-relative:page;"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7Mvg0wAAAAUBAAAPAAAAAAAAAAEAIAAAACIAAABkcnMv&#10;ZG93bnJldi54bWxQSwECFAAUAAAACACHTuJAyhTdLc8BAACdAwAADgAAAAAAAAABACAAAAAiAQAA&#10;ZHJzL2Uyb0RvYy54bWxQSwUGAAAAAAYABgBZAQAAYwUAAAAA&#10;">
            <v:path/>
            <v:fill focussize="0,0"/>
            <v:stroke on="f" joinstyle="miter"/>
            <v:imagedata o:title=""/>
            <o:lock v:ext="edit"/>
            <v:textbox inset="0mm,0mm,0mm,0mm">
              <w:txbxContent>
                <w:p>
                  <w:pPr>
                    <w:pStyle w:val="23"/>
                    <w:rPr>
                      <w:b/>
                      <w:bCs/>
                    </w:rPr>
                  </w:pPr>
                  <w:r>
                    <w:rPr>
                      <w:rFonts w:hint="eastAsia"/>
                      <w:b/>
                      <w:bCs/>
                    </w:rPr>
                    <w:t>ICS **.***</w:t>
                  </w:r>
                </w:p>
                <w:p>
                  <w:pPr>
                    <w:pStyle w:val="23"/>
                    <w:rPr>
                      <w:b/>
                      <w:bCs/>
                    </w:rPr>
                  </w:pPr>
                  <w:r>
                    <w:rPr>
                      <w:rFonts w:hint="eastAsia"/>
                      <w:b/>
                      <w:bCs/>
                    </w:rPr>
                    <w:t>B51</w:t>
                  </w:r>
                </w:p>
                <w:p>
                  <w:pPr>
                    <w:pStyle w:val="23"/>
                    <w:rPr>
                      <w:rFonts w:ascii="黑体"/>
                      <w:b/>
                      <w:bCs/>
                    </w:rPr>
                  </w:pPr>
                  <w:r>
                    <w:rPr>
                      <w:rFonts w:hint="eastAsia"/>
                      <w:b/>
                      <w:bCs/>
                    </w:rPr>
                    <w:t>备案号：***—2022</w:t>
                  </w:r>
                </w:p>
              </w:txbxContent>
            </v:textbox>
            <w10:anchorlock/>
          </v:shape>
        </w:pict>
      </w:r>
    </w:p>
    <w:bookmarkEnd w:id="0"/>
    <w:p>
      <w:pPr>
        <w:pStyle w:val="8"/>
        <w:spacing w:beforeLines="50" w:afterLines="50"/>
      </w:pPr>
      <w:bookmarkStart w:id="1" w:name="_Toc23125584"/>
      <w:bookmarkStart w:id="2" w:name="SectionMark2"/>
      <w:r>
        <w:rPr>
          <w:rFonts w:hint="eastAsia"/>
        </w:rPr>
        <w:t>前    言</w:t>
      </w:r>
      <w:bookmarkEnd w:id="1"/>
    </w:p>
    <w:p>
      <w:pPr>
        <w:pStyle w:val="9"/>
        <w:spacing w:beforeLines="50" w:afterLines="50"/>
        <w:ind w:firstLine="420"/>
      </w:pPr>
    </w:p>
    <w:p>
      <w:pPr>
        <w:pStyle w:val="9"/>
        <w:adjustRightInd w:val="0"/>
        <w:snapToGrid w:val="0"/>
        <w:ind w:firstLine="420"/>
      </w:pPr>
      <w:r>
        <w:rPr>
          <w:rFonts w:hint="eastAsia"/>
        </w:rPr>
        <w:t>本文件按照GB/T 1.1—2020《标准化工作导则  第1部分：标准化文件的结构和起草规则》的规定起草。</w:t>
      </w:r>
    </w:p>
    <w:p>
      <w:pPr>
        <w:pStyle w:val="9"/>
        <w:adjustRightInd w:val="0"/>
        <w:snapToGrid w:val="0"/>
        <w:ind w:firstLine="420"/>
      </w:pPr>
      <w:r>
        <w:rPr>
          <w:rFonts w:hint="eastAsia"/>
        </w:rPr>
        <w:t>本标准由</w:t>
      </w:r>
      <w:r>
        <w:rPr>
          <w:rFonts w:hint="eastAsia"/>
          <w:color w:val="FF0000"/>
        </w:rPr>
        <w:t>广东省汕头市农业农村局提出</w:t>
      </w:r>
      <w:r>
        <w:rPr>
          <w:rFonts w:hint="eastAsia"/>
        </w:rPr>
        <w:t>并归口。</w:t>
      </w:r>
    </w:p>
    <w:p>
      <w:pPr>
        <w:pStyle w:val="9"/>
        <w:ind w:firstLine="420"/>
      </w:pPr>
      <w:r>
        <w:rPr>
          <w:rFonts w:hint="eastAsia"/>
        </w:rPr>
        <w:t>本标准起草单位：汕头市水产技术推广中心站、汕头市康顺种养专业合作社、汕头市粤瑞水产养殖有限公司</w:t>
      </w:r>
    </w:p>
    <w:p>
      <w:pPr>
        <w:pStyle w:val="9"/>
        <w:ind w:firstLine="420"/>
        <w:sectPr>
          <w:headerReference r:id="rId9" w:type="default"/>
          <w:footerReference r:id="rId11" w:type="default"/>
          <w:headerReference r:id="rId10" w:type="even"/>
          <w:footerReference r:id="rId12" w:type="even"/>
          <w:pgSz w:w="11907" w:h="16839"/>
          <w:pgMar w:top="1418" w:right="1134" w:bottom="1134" w:left="1418" w:header="1418" w:footer="851" w:gutter="0"/>
          <w:pgNumType w:fmt="upperRoman"/>
          <w:cols w:space="425" w:num="1"/>
          <w:docGrid w:type="lines" w:linePitch="312" w:charSpace="0"/>
        </w:sectPr>
      </w:pPr>
      <w:r>
        <w:rPr>
          <w:rFonts w:hint="eastAsia"/>
        </w:rPr>
        <w:t>本标准主要起草人：马庆涛、马瑞湖</w:t>
      </w:r>
      <w:r>
        <w:rPr>
          <w:rFonts w:hint="eastAsia"/>
          <w:lang w:eastAsia="zh-CN"/>
        </w:rPr>
        <w:t>、</w:t>
      </w:r>
      <w:r>
        <w:rPr>
          <w:rFonts w:hint="eastAsia"/>
        </w:rPr>
        <w:t>洪伟泽、郭丽纯、赖向生</w:t>
      </w:r>
      <w:r>
        <w:rPr>
          <w:rFonts w:hint="eastAsia"/>
          <w:lang w:eastAsia="zh-CN"/>
        </w:rPr>
        <w:t>、</w:t>
      </w:r>
      <w:r>
        <w:rPr>
          <w:rFonts w:hint="eastAsia"/>
        </w:rPr>
        <w:t>林壮炳</w:t>
      </w:r>
      <w:bookmarkStart w:id="7" w:name="_GoBack"/>
      <w:bookmarkEnd w:id="7"/>
      <w:r>
        <w:rPr>
          <w:rFonts w:hint="eastAsia"/>
        </w:rPr>
        <w:t>、肖泽树</w:t>
      </w:r>
    </w:p>
    <w:bookmarkEnd w:id="2"/>
    <w:p>
      <w:pPr>
        <w:pStyle w:val="9"/>
        <w:ind w:firstLine="640"/>
        <w:jc w:val="center"/>
        <w:rPr>
          <w:rFonts w:ascii="黑体" w:eastAsia="黑体"/>
          <w:sz w:val="32"/>
        </w:rPr>
      </w:pPr>
      <w:bookmarkStart w:id="3" w:name="SectionMark4"/>
      <w:r>
        <w:rPr>
          <w:rFonts w:hint="eastAsia" w:ascii="黑体" w:eastAsia="黑体"/>
          <w:sz w:val="32"/>
        </w:rPr>
        <w:t>罗氏沼虾生态混养技术规程</w:t>
      </w:r>
    </w:p>
    <w:p>
      <w:pPr>
        <w:pStyle w:val="11"/>
        <w:spacing w:before="156" w:after="156"/>
        <w:ind w:left="63"/>
      </w:pPr>
      <w:bookmarkStart w:id="4" w:name="_Toc23125585"/>
      <w:r>
        <w:rPr>
          <w:rFonts w:hint="eastAsia"/>
        </w:rPr>
        <w:t>范围</w:t>
      </w:r>
      <w:bookmarkEnd w:id="4"/>
    </w:p>
    <w:p>
      <w:pPr>
        <w:pStyle w:val="9"/>
        <w:ind w:firstLine="420"/>
        <w:rPr>
          <w:rFonts w:eastAsia="仿宋_GB2312"/>
          <w:szCs w:val="21"/>
        </w:rPr>
      </w:pPr>
      <w:r>
        <w:rPr>
          <w:rFonts w:hint="eastAsia"/>
          <w:szCs w:val="21"/>
        </w:rPr>
        <w:t>本标准规定了淡水池塘罗氏沼虾</w:t>
      </w:r>
      <w:r>
        <w:rPr>
          <w:rFonts w:hint="eastAsia" w:asciiTheme="minorEastAsia" w:hAnsiTheme="minorEastAsia" w:eastAsiaTheme="minorEastAsia" w:cstheme="minorEastAsia"/>
          <w:sz w:val="24"/>
          <w:szCs w:val="21"/>
        </w:rPr>
        <w:t>（M</w:t>
      </w:r>
      <w:r>
        <w:rPr>
          <w:rFonts w:asciiTheme="minorEastAsia" w:hAnsiTheme="minorEastAsia" w:eastAsiaTheme="minorEastAsia" w:cstheme="minorEastAsia"/>
          <w:sz w:val="24"/>
          <w:szCs w:val="21"/>
        </w:rPr>
        <w:t>acrobrachium rosenbergii</w:t>
      </w:r>
      <w:r>
        <w:rPr>
          <w:rFonts w:hint="eastAsia" w:asciiTheme="minorEastAsia" w:hAnsiTheme="minorEastAsia" w:eastAsiaTheme="minorEastAsia" w:cstheme="minorEastAsia"/>
          <w:sz w:val="24"/>
          <w:szCs w:val="21"/>
        </w:rPr>
        <w:t>）生态</w:t>
      </w:r>
      <w:r>
        <w:rPr>
          <w:rFonts w:hint="eastAsia" w:asciiTheme="minorEastAsia" w:hAnsiTheme="minorEastAsia" w:eastAsiaTheme="minorEastAsia" w:cstheme="minorEastAsia"/>
          <w:szCs w:val="21"/>
        </w:rPr>
        <w:t>混养的环境条件、池塘要求、池水培养、苗种放养、日常管理、病害防治、捕捞、养殖尾水处理等要求。</w:t>
      </w:r>
    </w:p>
    <w:p>
      <w:pPr>
        <w:pStyle w:val="9"/>
        <w:ind w:left="420" w:firstLine="0" w:firstLineChars="0"/>
        <w:rPr>
          <w:szCs w:val="21"/>
        </w:rPr>
      </w:pPr>
      <w:r>
        <w:rPr>
          <w:rFonts w:hint="eastAsia"/>
          <w:szCs w:val="21"/>
        </w:rPr>
        <w:t>本标准适用于汕头辖区内淡水池塘开展罗氏沼虾生态混养。</w:t>
      </w:r>
    </w:p>
    <w:p>
      <w:pPr>
        <w:pStyle w:val="11"/>
        <w:spacing w:before="156" w:after="156"/>
        <w:ind w:left="63"/>
      </w:pPr>
      <w:bookmarkStart w:id="5" w:name="_Toc23125586"/>
      <w:r>
        <w:rPr>
          <w:rFonts w:hint="eastAsia"/>
        </w:rPr>
        <w:t>规范性引用文件</w:t>
      </w:r>
      <w:bookmarkEnd w:id="5"/>
    </w:p>
    <w:p>
      <w:pPr>
        <w:pStyle w:val="9"/>
        <w:ind w:firstLine="420"/>
      </w:pPr>
      <w:bookmarkStart w:id="6" w:name="_Toc23125587"/>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9"/>
        <w:ind w:firstLine="420"/>
      </w:pPr>
      <w:r>
        <w:rPr>
          <w:rFonts w:hint="eastAsia"/>
        </w:rPr>
        <w:t>GB 11607  渔业水质标准</w:t>
      </w:r>
    </w:p>
    <w:p>
      <w:pPr>
        <w:pStyle w:val="9"/>
        <w:ind w:firstLine="420"/>
      </w:pPr>
      <w:r>
        <w:rPr>
          <w:rFonts w:hint="eastAsia"/>
        </w:rPr>
        <w:t>GB 13078-2017 饲料卫生标准</w:t>
      </w:r>
    </w:p>
    <w:p>
      <w:pPr>
        <w:pStyle w:val="9"/>
        <w:ind w:firstLine="420"/>
      </w:pPr>
      <w:r>
        <w:rPr>
          <w:rFonts w:hint="eastAsia"/>
        </w:rPr>
        <w:t>GB/T 22919.5-200 水产配合饲料第5部分:南美白对虾配合饲料</w:t>
      </w:r>
    </w:p>
    <w:p>
      <w:pPr>
        <w:pStyle w:val="9"/>
        <w:ind w:firstLine="420"/>
      </w:pPr>
      <w:r>
        <w:rPr>
          <w:rFonts w:hint="eastAsia"/>
        </w:rPr>
        <w:t>NY5052    无公害食品   海水养殖用水水质</w:t>
      </w:r>
    </w:p>
    <w:p>
      <w:pPr>
        <w:pStyle w:val="9"/>
        <w:ind w:firstLine="420"/>
      </w:pPr>
      <w:r>
        <w:rPr>
          <w:rFonts w:hint="eastAsia"/>
        </w:rPr>
        <w:t xml:space="preserve">NY5071    无公害食品   渔药使用准则 </w:t>
      </w:r>
    </w:p>
    <w:bookmarkEnd w:id="6"/>
    <w:p>
      <w:pPr>
        <w:pStyle w:val="11"/>
        <w:spacing w:before="156" w:after="156"/>
        <w:ind w:left="63"/>
      </w:pPr>
      <w:r>
        <w:rPr>
          <w:rFonts w:hint="eastAsia"/>
        </w:rPr>
        <w:t>养殖场环境条件</w:t>
      </w:r>
    </w:p>
    <w:p>
      <w:pPr>
        <w:pStyle w:val="12"/>
        <w:ind w:left="0"/>
        <w:jc w:val="left"/>
      </w:pPr>
      <w:r>
        <w:rPr>
          <w:rFonts w:hint="eastAsia"/>
        </w:rPr>
        <w:t>场址选择</w:t>
      </w:r>
    </w:p>
    <w:p>
      <w:pPr>
        <w:pStyle w:val="9"/>
        <w:ind w:firstLine="420"/>
      </w:pPr>
      <w:r>
        <w:rPr>
          <w:rFonts w:hint="eastAsia" w:hAnsi="宋体"/>
        </w:rPr>
        <w:t>符合当前养殖水域涂滩规划的要求，供电正常，交通便利。水源水质应符合</w:t>
      </w:r>
      <w:r>
        <w:rPr>
          <w:rFonts w:hint="eastAsia"/>
        </w:rPr>
        <w:t>GB 11607  渔业水质标准</w:t>
      </w:r>
      <w:r>
        <w:rPr>
          <w:rFonts w:hint="eastAsia" w:hAnsi="宋体"/>
        </w:rPr>
        <w:t>的要求。</w:t>
      </w:r>
    </w:p>
    <w:p>
      <w:pPr>
        <w:pStyle w:val="12"/>
        <w:ind w:left="-2" w:leftChars="-1"/>
        <w:rPr>
          <w:rFonts w:hAnsi="宋体"/>
        </w:rPr>
      </w:pPr>
      <w:r>
        <w:rPr>
          <w:rFonts w:hint="eastAsia" w:hAnsi="宋体"/>
        </w:rPr>
        <w:t>酸碱值</w:t>
      </w:r>
    </w:p>
    <w:p>
      <w:pPr>
        <w:pStyle w:val="9"/>
        <w:ind w:firstLine="420"/>
      </w:pPr>
      <w:r>
        <w:rPr>
          <w:rFonts w:hint="eastAsia"/>
        </w:rPr>
        <w:t>PH值7.0～9.0。</w:t>
      </w:r>
    </w:p>
    <w:p>
      <w:pPr>
        <w:pStyle w:val="12"/>
        <w:ind w:left="0"/>
      </w:pPr>
      <w:r>
        <w:rPr>
          <w:rFonts w:hint="eastAsia"/>
        </w:rPr>
        <w:t>盐度</w:t>
      </w:r>
    </w:p>
    <w:p>
      <w:pPr>
        <w:pStyle w:val="9"/>
        <w:ind w:firstLine="420"/>
      </w:pPr>
      <w:r>
        <w:rPr>
          <w:rFonts w:hint="eastAsia" w:hAnsi="宋体"/>
        </w:rPr>
        <w:t>大约（0-1）‰左右</w:t>
      </w:r>
      <w:r>
        <w:rPr>
          <w:rFonts w:hint="eastAsia"/>
        </w:rPr>
        <w:t>。</w:t>
      </w:r>
    </w:p>
    <w:bookmarkEnd w:id="3"/>
    <w:p>
      <w:pPr>
        <w:pStyle w:val="11"/>
        <w:spacing w:before="156" w:after="156"/>
        <w:ind w:left="63"/>
      </w:pPr>
      <w:r>
        <w:rPr>
          <w:rFonts w:hint="eastAsia"/>
        </w:rPr>
        <w:t>池塘要求</w:t>
      </w:r>
    </w:p>
    <w:p>
      <w:pPr>
        <w:pStyle w:val="9"/>
        <w:ind w:firstLine="0" w:firstLineChars="0"/>
      </w:pPr>
      <w:r>
        <w:rPr>
          <w:rFonts w:hint="eastAsia"/>
        </w:rPr>
        <w:t>4.1  基础条件</w:t>
      </w:r>
    </w:p>
    <w:p>
      <w:pPr>
        <w:pStyle w:val="9"/>
        <w:ind w:firstLine="430" w:firstLineChars="0"/>
      </w:pPr>
      <w:r>
        <w:rPr>
          <w:rFonts w:hint="eastAsia"/>
        </w:rPr>
        <w:t>池塘面积10x667m</w:t>
      </w:r>
      <w:r>
        <w:rPr>
          <w:rFonts w:hint="eastAsia"/>
          <w:vertAlign w:val="superscript"/>
        </w:rPr>
        <w:t>2</w:t>
      </w:r>
      <w:r>
        <w:rPr>
          <w:rFonts w:hint="eastAsia"/>
        </w:rPr>
        <w:t>，水深（1.2～2.0）m，进排水方便，池底平整，不漏水。</w:t>
      </w:r>
    </w:p>
    <w:p>
      <w:pPr>
        <w:pStyle w:val="9"/>
        <w:ind w:firstLine="0" w:firstLineChars="0"/>
      </w:pPr>
      <w:r>
        <w:rPr>
          <w:rFonts w:hint="eastAsia"/>
        </w:rPr>
        <w:t>4.2  配套设备</w:t>
      </w:r>
    </w:p>
    <w:p>
      <w:pPr>
        <w:pStyle w:val="9"/>
        <w:ind w:firstLine="409" w:firstLineChars="195"/>
      </w:pPr>
      <w:r>
        <w:rPr>
          <w:rFonts w:hint="eastAsia"/>
        </w:rPr>
        <w:t>每口池塘配备1.5</w:t>
      </w:r>
      <w:r>
        <w:t>kW·h</w:t>
      </w:r>
      <w:r>
        <w:rPr>
          <w:rFonts w:hint="eastAsia"/>
        </w:rPr>
        <w:t>的水车式增氧机2台，3.0</w:t>
      </w:r>
      <w:r>
        <w:t>kW·h</w:t>
      </w:r>
      <w:r>
        <w:rPr>
          <w:rFonts w:hint="eastAsia"/>
        </w:rPr>
        <w:t>的叶轮式增氧机1台，0.75</w:t>
      </w:r>
      <w:r>
        <w:t>kW·h</w:t>
      </w:r>
      <w:r>
        <w:rPr>
          <w:rFonts w:hint="eastAsia"/>
        </w:rPr>
        <w:t>的涌浪机2台。同事在池塘底部配置直径为30cm的纳米盘管增氧盘26台（增氧功率1.5</w:t>
      </w:r>
      <w:r>
        <w:t>kW·h</w:t>
      </w:r>
      <w:r>
        <w:rPr>
          <w:rFonts w:hint="eastAsia"/>
        </w:rPr>
        <w:t>）。</w:t>
      </w:r>
    </w:p>
    <w:p>
      <w:pPr>
        <w:pStyle w:val="11"/>
        <w:spacing w:before="156" w:after="156"/>
        <w:ind w:left="63"/>
      </w:pPr>
      <w:r>
        <w:rPr>
          <w:rFonts w:hint="eastAsia"/>
        </w:rPr>
        <w:t>池水培养</w:t>
      </w:r>
    </w:p>
    <w:p>
      <w:pPr>
        <w:pStyle w:val="12"/>
        <w:ind w:left="0"/>
        <w:jc w:val="left"/>
      </w:pPr>
      <w:r>
        <w:rPr>
          <w:rFonts w:hint="eastAsia"/>
        </w:rPr>
        <w:t>清淤整池</w:t>
      </w:r>
    </w:p>
    <w:p>
      <w:pPr>
        <w:pStyle w:val="9"/>
        <w:ind w:firstLine="420"/>
      </w:pPr>
      <w:r>
        <w:rPr>
          <w:rFonts w:hint="eastAsia"/>
        </w:rPr>
        <w:t>每年冬季将池水抽干，清楚池底杂物，整修塘埂、塘底，用生石灰或漂白粉化浆全池泼洒。具体实用方法按表1。</w:t>
      </w:r>
    </w:p>
    <w:p>
      <w:pPr>
        <w:pStyle w:val="9"/>
        <w:ind w:left="1680" w:firstLine="1265" w:firstLineChars="600"/>
        <w:rPr>
          <w:b/>
          <w:bCs/>
        </w:rPr>
      </w:pPr>
      <w:r>
        <w:rPr>
          <w:rFonts w:hint="eastAsia"/>
          <w:b/>
          <w:bCs/>
        </w:rPr>
        <w:t>表1 常用清塘消毒药物及使用方法</w:t>
      </w:r>
    </w:p>
    <w:tbl>
      <w:tblPr>
        <w:tblStyle w:val="4"/>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4607"/>
        <w:gridCol w:w="1057"/>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15" w:type="dxa"/>
          </w:tcPr>
          <w:p>
            <w:pPr>
              <w:pStyle w:val="9"/>
              <w:widowControl w:val="0"/>
              <w:ind w:firstLine="210" w:firstLineChars="100"/>
            </w:pPr>
            <w:r>
              <w:rPr>
                <w:rFonts w:hint="eastAsia"/>
              </w:rPr>
              <w:t>清塘药物名称</w:t>
            </w:r>
          </w:p>
        </w:tc>
        <w:tc>
          <w:tcPr>
            <w:tcW w:w="4607" w:type="dxa"/>
          </w:tcPr>
          <w:p>
            <w:pPr>
              <w:pStyle w:val="9"/>
              <w:widowControl w:val="0"/>
              <w:ind w:firstLine="420"/>
              <w:jc w:val="left"/>
            </w:pPr>
            <w:r>
              <w:rPr>
                <w:rFonts w:hint="eastAsia"/>
              </w:rPr>
              <w:t>用法和用量</w:t>
            </w:r>
          </w:p>
        </w:tc>
        <w:tc>
          <w:tcPr>
            <w:tcW w:w="1057" w:type="dxa"/>
          </w:tcPr>
          <w:p>
            <w:r>
              <w:rPr>
                <w:rFonts w:hint="eastAsia"/>
              </w:rPr>
              <w:t>进水间隔</w:t>
            </w:r>
          </w:p>
          <w:p>
            <w:r>
              <w:rPr>
                <w:rFonts w:hint="eastAsia"/>
              </w:rPr>
              <w:t xml:space="preserve"> （d）</w:t>
            </w:r>
          </w:p>
        </w:tc>
        <w:tc>
          <w:tcPr>
            <w:tcW w:w="2140" w:type="dxa"/>
          </w:tcPr>
          <w:p>
            <w:pPr>
              <w:pStyle w:val="9"/>
              <w:widowControl w:val="0"/>
              <w:ind w:firstLine="420"/>
            </w:pPr>
            <w:r>
              <w:rPr>
                <w:rFonts w:hint="eastAsia"/>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15" w:type="dxa"/>
          </w:tcPr>
          <w:p>
            <w:pPr>
              <w:pStyle w:val="9"/>
              <w:widowControl w:val="0"/>
              <w:ind w:firstLine="420"/>
            </w:pPr>
            <w:r>
              <w:rPr>
                <w:rFonts w:hint="eastAsia"/>
              </w:rPr>
              <w:t>氧化钙</w:t>
            </w:r>
          </w:p>
          <w:p>
            <w:pPr>
              <w:pStyle w:val="9"/>
              <w:widowControl w:val="0"/>
              <w:ind w:firstLine="210" w:firstLineChars="100"/>
            </w:pPr>
            <w:r>
              <w:rPr>
                <w:rFonts w:hint="eastAsia"/>
              </w:rPr>
              <w:t>（生石灰）</w:t>
            </w:r>
          </w:p>
        </w:tc>
        <w:tc>
          <w:tcPr>
            <w:tcW w:w="4607" w:type="dxa"/>
            <w:vAlign w:val="center"/>
          </w:tcPr>
          <w:p>
            <w:pPr>
              <w:pStyle w:val="9"/>
              <w:widowControl w:val="0"/>
              <w:ind w:firstLine="0" w:firstLineChars="0"/>
              <w:jc w:val="center"/>
            </w:pPr>
            <w:r>
              <w:rPr>
                <w:rFonts w:hint="eastAsia"/>
              </w:rPr>
              <w:t>干塘泼洒，</w:t>
            </w:r>
            <w:r>
              <w:t>1000kg/ha</w:t>
            </w:r>
          </w:p>
        </w:tc>
        <w:tc>
          <w:tcPr>
            <w:tcW w:w="1057" w:type="dxa"/>
            <w:vAlign w:val="center"/>
          </w:tcPr>
          <w:p>
            <w:pPr>
              <w:pStyle w:val="9"/>
              <w:widowControl w:val="0"/>
              <w:ind w:firstLine="285" w:firstLineChars="150"/>
              <w:jc w:val="center"/>
            </w:pPr>
            <w:r>
              <w:rPr>
                <w:rFonts w:hint="eastAsia" w:ascii="Arial" w:hAnsi="Arial" w:cs="Arial"/>
                <w:color w:val="222222"/>
                <w:sz w:val="19"/>
                <w:szCs w:val="19"/>
                <w:shd w:val="clear" w:color="auto" w:fill="FFFFFF"/>
              </w:rPr>
              <w:t>≥7</w:t>
            </w:r>
          </w:p>
        </w:tc>
        <w:tc>
          <w:tcPr>
            <w:tcW w:w="2140" w:type="dxa"/>
          </w:tcPr>
          <w:p>
            <w:pPr>
              <w:pStyle w:val="9"/>
              <w:widowControl w:val="0"/>
              <w:ind w:firstLine="0" w:firstLineChars="0"/>
            </w:pPr>
            <w:r>
              <w:rPr>
                <w:rFonts w:hint="eastAsia"/>
              </w:rPr>
              <w:t>不应漂白粉、有机氯、有机络合物联用。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15" w:type="dxa"/>
            <w:vMerge w:val="restart"/>
          </w:tcPr>
          <w:p>
            <w:pPr>
              <w:pStyle w:val="9"/>
              <w:widowControl w:val="0"/>
              <w:ind w:firstLine="420"/>
              <w:jc w:val="left"/>
            </w:pPr>
            <w:r>
              <w:rPr>
                <w:rFonts w:hint="eastAsia"/>
              </w:rPr>
              <w:t>漂白粉</w:t>
            </w:r>
          </w:p>
          <w:p>
            <w:pPr>
              <w:pStyle w:val="9"/>
              <w:widowControl w:val="0"/>
              <w:ind w:firstLine="210" w:firstLineChars="100"/>
              <w:jc w:val="left"/>
            </w:pPr>
            <w:r>
              <w:rPr>
                <w:rFonts w:hint="eastAsia"/>
              </w:rPr>
              <w:t>有效氯</w:t>
            </w:r>
            <w:r>
              <w:rPr>
                <w:rFonts w:hint="eastAsia" w:ascii="Arial" w:hAnsi="Arial" w:cs="Arial"/>
                <w:color w:val="222222"/>
                <w:sz w:val="19"/>
                <w:szCs w:val="19"/>
                <w:shd w:val="clear" w:color="auto" w:fill="FFFFFF"/>
              </w:rPr>
              <w:t>≥28%</w:t>
            </w:r>
          </w:p>
        </w:tc>
        <w:tc>
          <w:tcPr>
            <w:tcW w:w="4607" w:type="dxa"/>
          </w:tcPr>
          <w:p>
            <w:pPr>
              <w:pStyle w:val="9"/>
              <w:widowControl w:val="0"/>
              <w:ind w:firstLine="0" w:firstLineChars="0"/>
            </w:pPr>
            <w:r>
              <w:rPr>
                <w:rFonts w:hint="eastAsia"/>
              </w:rPr>
              <w:t>池塘水位（5～10）cm，（150～225） kg/ha</w:t>
            </w:r>
          </w:p>
        </w:tc>
        <w:tc>
          <w:tcPr>
            <w:tcW w:w="1057" w:type="dxa"/>
            <w:vMerge w:val="restart"/>
          </w:tcPr>
          <w:p>
            <w:pPr>
              <w:pStyle w:val="9"/>
              <w:widowControl w:val="0"/>
              <w:ind w:firstLine="380"/>
              <w:rPr>
                <w:rFonts w:ascii="Arial" w:hAnsi="Arial" w:cs="Arial"/>
                <w:color w:val="222222"/>
                <w:sz w:val="19"/>
                <w:szCs w:val="19"/>
                <w:shd w:val="clear" w:color="auto" w:fill="FFFFFF"/>
              </w:rPr>
            </w:pPr>
          </w:p>
          <w:p>
            <w:pPr>
              <w:pStyle w:val="9"/>
              <w:widowControl w:val="0"/>
              <w:ind w:firstLine="380"/>
            </w:pPr>
            <w:r>
              <w:rPr>
                <w:rFonts w:hint="eastAsia" w:ascii="Arial" w:hAnsi="Arial" w:cs="Arial"/>
                <w:color w:val="222222"/>
                <w:sz w:val="19"/>
                <w:szCs w:val="19"/>
                <w:shd w:val="clear" w:color="auto" w:fill="FFFFFF"/>
              </w:rPr>
              <w:t>≥5</w:t>
            </w:r>
          </w:p>
        </w:tc>
        <w:tc>
          <w:tcPr>
            <w:tcW w:w="2140" w:type="dxa"/>
            <w:vMerge w:val="restart"/>
          </w:tcPr>
          <w:p>
            <w:pPr>
              <w:pStyle w:val="9"/>
              <w:widowControl w:val="0"/>
              <w:ind w:firstLine="0" w:firstLineChars="0"/>
            </w:pPr>
            <w:r>
              <w:rPr>
                <w:rFonts w:hint="eastAsia"/>
              </w:rPr>
              <w:t>不应重金属物品盛装；勿与酸、生石灰混用。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15" w:type="dxa"/>
            <w:vMerge w:val="continue"/>
          </w:tcPr>
          <w:p>
            <w:pPr>
              <w:pStyle w:val="9"/>
              <w:widowControl w:val="0"/>
              <w:ind w:firstLine="420"/>
            </w:pPr>
          </w:p>
        </w:tc>
        <w:tc>
          <w:tcPr>
            <w:tcW w:w="4607" w:type="dxa"/>
          </w:tcPr>
          <w:p>
            <w:pPr>
              <w:pStyle w:val="9"/>
              <w:widowControl w:val="0"/>
              <w:ind w:firstLine="420"/>
            </w:pPr>
            <w:r>
              <w:rPr>
                <w:rFonts w:hint="eastAsia"/>
              </w:rPr>
              <w:t>池塘水位0.8m，750 kg/ha</w:t>
            </w:r>
          </w:p>
        </w:tc>
        <w:tc>
          <w:tcPr>
            <w:tcW w:w="1057" w:type="dxa"/>
            <w:vMerge w:val="continue"/>
          </w:tcPr>
          <w:p>
            <w:pPr>
              <w:pStyle w:val="9"/>
              <w:widowControl w:val="0"/>
              <w:ind w:firstLine="420"/>
            </w:pPr>
          </w:p>
        </w:tc>
        <w:tc>
          <w:tcPr>
            <w:tcW w:w="2140" w:type="dxa"/>
            <w:vMerge w:val="continue"/>
          </w:tcPr>
          <w:p>
            <w:pPr>
              <w:pStyle w:val="9"/>
              <w:widowControl w:val="0"/>
              <w:ind w:firstLine="420"/>
            </w:pPr>
          </w:p>
        </w:tc>
      </w:tr>
    </w:tbl>
    <w:p>
      <w:pPr>
        <w:pStyle w:val="9"/>
        <w:ind w:firstLine="420"/>
      </w:pPr>
    </w:p>
    <w:p>
      <w:pPr>
        <w:pStyle w:val="12"/>
        <w:ind w:left="0"/>
      </w:pPr>
      <w:r>
        <w:rPr>
          <w:rFonts w:hint="eastAsia"/>
        </w:rPr>
        <w:t>池塘进水</w:t>
      </w:r>
    </w:p>
    <w:p>
      <w:pPr>
        <w:pStyle w:val="9"/>
        <w:ind w:firstLine="420"/>
      </w:pPr>
      <w:r>
        <w:rPr>
          <w:rFonts w:hint="eastAsia"/>
        </w:rPr>
        <w:t>虾苗放养前10d开始进水，进水时用60目的长条型筛绢网袋过滤，防止野杂鱼虾等进入池塘。首次进水将池水灌至0.8m，然后使用茶子饼200 kg/ha进行杀杂鱼并同时肥水，在放养前1d，池塘投放复合微生物制剂，把池水培育成黄绿色或茶褐色。</w:t>
      </w:r>
    </w:p>
    <w:p>
      <w:pPr>
        <w:pStyle w:val="11"/>
        <w:spacing w:before="156" w:after="156"/>
        <w:ind w:left="63"/>
      </w:pPr>
      <w:r>
        <w:rPr>
          <w:rFonts w:hint="eastAsia"/>
        </w:rPr>
        <w:t>苗种放养</w:t>
      </w:r>
    </w:p>
    <w:p>
      <w:pPr>
        <w:pStyle w:val="12"/>
        <w:ind w:left="2"/>
      </w:pPr>
      <w:r>
        <w:rPr>
          <w:rFonts w:hint="eastAsia"/>
        </w:rPr>
        <w:t>苗种选择</w:t>
      </w:r>
    </w:p>
    <w:p>
      <w:pPr>
        <w:pStyle w:val="9"/>
        <w:ind w:firstLine="420"/>
      </w:pPr>
      <w:r>
        <w:rPr>
          <w:rFonts w:hint="eastAsia"/>
        </w:rPr>
        <w:t>规格为每尾（0.6～0.8）cm、调表干净、无伤残、肠胃饱满、健壮活泼。放苗前先进性南美白对虾斑综合征、传染性皮下及造血组织坏死病、桃拉综合征、副溶血弧菌等病原检测，检测结果为阴性。罗氏沼虾选择“南太湖2号”虾苗，规格为0.8cm左右。</w:t>
      </w:r>
    </w:p>
    <w:p>
      <w:pPr>
        <w:pStyle w:val="12"/>
        <w:ind w:left="2"/>
      </w:pPr>
      <w:r>
        <w:rPr>
          <w:rFonts w:hint="eastAsia"/>
        </w:rPr>
        <w:t>苗种放养</w:t>
      </w:r>
    </w:p>
    <w:p>
      <w:pPr>
        <w:pStyle w:val="12"/>
        <w:numPr>
          <w:ilvl w:val="2"/>
          <w:numId w:val="0"/>
        </w:numPr>
      </w:pPr>
      <w:r>
        <w:rPr>
          <w:rFonts w:hint="eastAsia"/>
        </w:rPr>
        <w:t>6.2.1 时间</w:t>
      </w:r>
    </w:p>
    <w:p>
      <w:pPr>
        <w:pStyle w:val="9"/>
        <w:ind w:firstLine="420"/>
      </w:pPr>
      <w:r>
        <w:rPr>
          <w:rFonts w:hint="eastAsia"/>
        </w:rPr>
        <w:t>南美对白虾苗时间一般在3月下旬至4月中旬（有大棚套小棚的可提前到2月底至3月上旬），大棚内池塘水温22℃以上。罗氏沼虾方面时间一般在五月下旬至六月中旬，室外池塘水温25℃以上。</w:t>
      </w:r>
    </w:p>
    <w:p>
      <w:pPr>
        <w:pStyle w:val="12"/>
        <w:numPr>
          <w:ilvl w:val="2"/>
          <w:numId w:val="0"/>
        </w:numPr>
      </w:pPr>
      <w:r>
        <w:rPr>
          <w:rFonts w:hint="eastAsia"/>
        </w:rPr>
        <w:t>6.2.2生态混养搭配</w:t>
      </w:r>
    </w:p>
    <w:p>
      <w:pPr>
        <w:pStyle w:val="9"/>
        <w:ind w:firstLine="420"/>
      </w:pPr>
      <w:r>
        <w:rPr>
          <w:rFonts w:hint="eastAsia"/>
        </w:rPr>
        <w:t>罗氏沼虾在淡水养殖池塘中，按南美对白虾：罗氏沼虾=20：1的比例混养，既不会影响南美对白虾的生长，也能抑制虾池病害的发生，同时当年的罗氏沼虾平均个体可达到45g左右、有效增加养殖效益。</w:t>
      </w:r>
    </w:p>
    <w:p>
      <w:pPr>
        <w:pStyle w:val="9"/>
        <w:ind w:firstLine="420"/>
      </w:pPr>
      <w:r>
        <w:rPr>
          <w:rFonts w:hint="eastAsia"/>
        </w:rPr>
        <w:t>一般要求，南美对白虾（10～20）万尾/667m</w:t>
      </w:r>
      <w:r>
        <w:rPr>
          <w:rFonts w:hint="eastAsia"/>
          <w:vertAlign w:val="superscript"/>
        </w:rPr>
        <w:t>2</w:t>
      </w:r>
      <w:r>
        <w:rPr>
          <w:rFonts w:hint="eastAsia"/>
        </w:rPr>
        <w:t>，罗氏沼虾（5000～10000）尾/667m</w:t>
      </w:r>
      <w:r>
        <w:rPr>
          <w:rFonts w:hint="eastAsia"/>
          <w:vertAlign w:val="superscript"/>
        </w:rPr>
        <w:t>2</w:t>
      </w:r>
      <w:r>
        <w:rPr>
          <w:rFonts w:hint="eastAsia"/>
        </w:rPr>
        <w:t>。</w:t>
      </w:r>
    </w:p>
    <w:p>
      <w:pPr>
        <w:pStyle w:val="9"/>
        <w:ind w:firstLine="420"/>
      </w:pPr>
      <w:r>
        <w:rPr>
          <w:rFonts w:hint="eastAsia"/>
        </w:rPr>
        <w:t>在虾苗放养之前，每667 m</w:t>
      </w:r>
      <w:r>
        <w:rPr>
          <w:rFonts w:hint="eastAsia"/>
          <w:vertAlign w:val="superscript"/>
        </w:rPr>
        <w:t>2</w:t>
      </w:r>
      <w:r>
        <w:rPr>
          <w:rFonts w:hint="eastAsia"/>
        </w:rPr>
        <w:t>还要求混养0.5kg草鱼（30～40）尾、24cm鳙鱼苗25尾、12cm鲢鱼苗30-40尾。</w:t>
      </w:r>
    </w:p>
    <w:p>
      <w:pPr>
        <w:pStyle w:val="12"/>
        <w:numPr>
          <w:ilvl w:val="2"/>
          <w:numId w:val="0"/>
        </w:numPr>
      </w:pPr>
      <w:r>
        <w:rPr>
          <w:rFonts w:hint="eastAsia"/>
        </w:rPr>
        <w:t>6.2.3 方法</w:t>
      </w:r>
    </w:p>
    <w:p>
      <w:pPr>
        <w:pStyle w:val="9"/>
        <w:ind w:firstLine="420"/>
      </w:pPr>
      <w:r>
        <w:rPr>
          <w:rFonts w:hint="eastAsia"/>
        </w:rPr>
        <w:t>养殖池塘水体盐度与育苗水体盐度一致，12h“试苗”成活率100%，放养水时水温差小于2℃。</w:t>
      </w:r>
    </w:p>
    <w:p>
      <w:pPr>
        <w:pStyle w:val="12"/>
        <w:numPr>
          <w:ilvl w:val="2"/>
          <w:numId w:val="0"/>
        </w:numPr>
        <w:ind w:left="2"/>
      </w:pPr>
      <w:r>
        <w:rPr>
          <w:rFonts w:hint="eastAsia"/>
        </w:rPr>
        <w:t>6.3 饲料选择</w:t>
      </w:r>
    </w:p>
    <w:p>
      <w:pPr>
        <w:pStyle w:val="9"/>
        <w:ind w:firstLine="420"/>
      </w:pPr>
      <w:r>
        <w:rPr>
          <w:rFonts w:hint="eastAsia"/>
        </w:rPr>
        <w:t>饲料卫生标准应符合GB 13078的要求。南美对白虾配合饲料产品质量应符合GB/T 22919.5的要求。</w:t>
      </w:r>
    </w:p>
    <w:p>
      <w:pPr>
        <w:pStyle w:val="11"/>
        <w:spacing w:before="156" w:after="156"/>
        <w:ind w:left="63"/>
      </w:pPr>
      <w:r>
        <w:rPr>
          <w:rFonts w:hint="eastAsia"/>
        </w:rPr>
        <w:t>日常管理</w:t>
      </w:r>
    </w:p>
    <w:p>
      <w:pPr>
        <w:pStyle w:val="12"/>
        <w:numPr>
          <w:ilvl w:val="2"/>
          <w:numId w:val="0"/>
        </w:numPr>
        <w:ind w:left="2"/>
      </w:pPr>
      <w:r>
        <w:rPr>
          <w:rFonts w:hint="eastAsia"/>
        </w:rPr>
        <w:t>7.1 饲料投喂</w:t>
      </w:r>
    </w:p>
    <w:p>
      <w:pPr>
        <w:ind w:firstLine="420"/>
        <w:rPr>
          <w:rFonts w:ascii="宋体"/>
          <w:kern w:val="0"/>
          <w:szCs w:val="20"/>
        </w:rPr>
      </w:pPr>
      <w:r>
        <w:rPr>
          <w:rFonts w:hint="eastAsia" w:ascii="宋体"/>
          <w:kern w:val="0"/>
          <w:szCs w:val="20"/>
        </w:rPr>
        <w:t>以投喂南美对白虾专用饲料为主，饲料沿池塘四周尽心更均匀散投。投喂的饲料蛋白质含量为（39</w:t>
      </w:r>
      <w:r>
        <w:rPr>
          <w:rFonts w:hint="eastAsia"/>
        </w:rPr>
        <w:t>～</w:t>
      </w:r>
      <w:r>
        <w:rPr>
          <w:rFonts w:hint="eastAsia" w:ascii="宋体"/>
          <w:kern w:val="0"/>
          <w:szCs w:val="20"/>
        </w:rPr>
        <w:t>41）%，每天投饲（2</w:t>
      </w:r>
      <w:r>
        <w:rPr>
          <w:rFonts w:hint="eastAsia"/>
        </w:rPr>
        <w:t>～</w:t>
      </w:r>
      <w:r>
        <w:rPr>
          <w:rFonts w:hint="eastAsia" w:ascii="宋体"/>
          <w:kern w:val="0"/>
          <w:szCs w:val="20"/>
        </w:rPr>
        <w:t>3）次，以2h以内吃完为宜。若遇台风天、寒冷天，水质恶化，吃食减少，大量蜕壳等情况，减少投饲量或者停止投饲。</w:t>
      </w:r>
    </w:p>
    <w:p>
      <w:pPr>
        <w:pStyle w:val="12"/>
        <w:numPr>
          <w:ilvl w:val="2"/>
          <w:numId w:val="0"/>
        </w:numPr>
        <w:ind w:left="2"/>
      </w:pPr>
      <w:r>
        <w:rPr>
          <w:rFonts w:hint="eastAsia"/>
        </w:rPr>
        <w:t>7.2 水质管理</w:t>
      </w:r>
    </w:p>
    <w:p>
      <w:pPr>
        <w:ind w:firstLine="420"/>
        <w:rPr>
          <w:rFonts w:ascii="宋体"/>
          <w:kern w:val="0"/>
          <w:szCs w:val="20"/>
        </w:rPr>
      </w:pPr>
      <w:r>
        <w:rPr>
          <w:rFonts w:hint="eastAsia" w:ascii="宋体"/>
          <w:kern w:val="0"/>
          <w:szCs w:val="20"/>
        </w:rPr>
        <w:t>苗种放养时，池塘平均水位为0.8m左右；6月份则将池水灌至1.0米以上；到高温季节将池水灌至1.5米左右。同时根据池塘水质状况，适时适量加注新水，并使用微生物制剂、肥水剂、解毒剂、底质改良剂等，每隔20d左右使用一次二氧化氯消毒。保持池水PH7.8</w:t>
      </w:r>
      <w:r>
        <w:rPr>
          <w:rFonts w:hint="eastAsia"/>
        </w:rPr>
        <w:t>～9.0。</w:t>
      </w:r>
    </w:p>
    <w:p>
      <w:pPr>
        <w:pStyle w:val="12"/>
        <w:numPr>
          <w:ilvl w:val="2"/>
          <w:numId w:val="0"/>
        </w:numPr>
        <w:ind w:left="2"/>
      </w:pPr>
      <w:r>
        <w:rPr>
          <w:rFonts w:hint="eastAsia"/>
        </w:rPr>
        <w:t>7.3 增氧</w:t>
      </w:r>
    </w:p>
    <w:p>
      <w:pPr>
        <w:pStyle w:val="9"/>
        <w:ind w:firstLine="420" w:firstLineChars="0"/>
      </w:pPr>
      <w:r>
        <w:rPr>
          <w:rFonts w:hint="eastAsia"/>
        </w:rPr>
        <w:t>适时开启池塘底充式增氧设施及配套的涌浪机、叶轮式增氧机，确保池水溶解氧在4.0mg/L以上。</w:t>
      </w:r>
    </w:p>
    <w:p>
      <w:pPr>
        <w:pStyle w:val="12"/>
        <w:numPr>
          <w:ilvl w:val="2"/>
          <w:numId w:val="0"/>
        </w:numPr>
        <w:ind w:left="2"/>
      </w:pPr>
      <w:r>
        <w:rPr>
          <w:rFonts w:hint="eastAsia"/>
        </w:rPr>
        <w:t>7.4 做好养殖记录</w:t>
      </w:r>
    </w:p>
    <w:p>
      <w:pPr>
        <w:pStyle w:val="9"/>
        <w:ind w:firstLine="420" w:firstLineChars="0"/>
      </w:pPr>
      <w:r>
        <w:rPr>
          <w:rFonts w:hint="eastAsia"/>
        </w:rPr>
        <w:t>做到早、中午及晚间巡塘，检查虾的吃食以及水质变化等情况，检查维修养殖设施，发现问题及时处理。填写水产养殖记录。按要求设立并做好养殖生产记录、药物台帐、饲料台帐、销售记录等，保证落实“可追溯制度”。</w:t>
      </w:r>
    </w:p>
    <w:p>
      <w:pPr>
        <w:pStyle w:val="11"/>
        <w:spacing w:before="156" w:after="156"/>
        <w:ind w:left="63"/>
      </w:pPr>
      <w:r>
        <w:rPr>
          <w:rFonts w:hint="eastAsia"/>
        </w:rPr>
        <w:t>病害防治</w:t>
      </w:r>
    </w:p>
    <w:p>
      <w:pPr>
        <w:pStyle w:val="9"/>
        <w:ind w:firstLine="420"/>
      </w:pPr>
      <w:r>
        <w:rPr>
          <w:rFonts w:hint="eastAsia"/>
        </w:rPr>
        <w:t>坚持以防为主，如需使用药物应符合NY5071的要求，选用高效、低毒、低残留药物，提倡议使用生态制剂及环保型药物。</w:t>
      </w:r>
    </w:p>
    <w:p>
      <w:pPr>
        <w:pStyle w:val="11"/>
        <w:spacing w:before="156" w:after="156"/>
        <w:ind w:left="63"/>
      </w:pPr>
      <w:r>
        <w:rPr>
          <w:rFonts w:hint="eastAsia"/>
        </w:rPr>
        <w:t>捕捞</w:t>
      </w:r>
    </w:p>
    <w:p>
      <w:pPr>
        <w:pStyle w:val="9"/>
        <w:ind w:firstLine="420"/>
      </w:pPr>
      <w:r>
        <w:rPr>
          <w:rFonts w:hint="eastAsia"/>
        </w:rPr>
        <w:t>南美白对虾规格（200～240）尾/kg时，用地笼诱捕南美白对虾，实行“捕大留小”。当每口地笼诱捕的南美白对虾少于2.5kg时，采用链条式牵网轮捕罗氏沼虾，此后视虾的生长、吃食等情况每隔7d捕1次。至9月中上旬，则采用干塘捕捞，并将各种虾类挑选后上市销售。</w:t>
      </w:r>
    </w:p>
    <w:p>
      <w:pPr>
        <w:pStyle w:val="11"/>
        <w:spacing w:before="156" w:after="156"/>
        <w:ind w:left="63"/>
      </w:pPr>
      <w:r>
        <w:rPr>
          <w:rFonts w:hint="eastAsia"/>
        </w:rPr>
        <w:t>养殖尾水处理</w:t>
      </w:r>
    </w:p>
    <w:p>
      <w:pPr>
        <w:pStyle w:val="9"/>
        <w:ind w:firstLine="420"/>
      </w:pPr>
      <w:r>
        <w:rPr>
          <w:rFonts w:hint="eastAsia"/>
        </w:rPr>
        <w:t>养殖尾水不直接排放，如需排放必须符合淡水池塘养殖水排放相关要求。有条件的可配套处理池集中处理养殖尾水，达标排放。</w:t>
      </w:r>
    </w:p>
    <w:p>
      <w:pPr>
        <w:pStyle w:val="9"/>
        <w:spacing w:line="360" w:lineRule="auto"/>
        <w:ind w:firstLine="0" w:firstLineChars="0"/>
        <w:jc w:val="left"/>
      </w:pPr>
      <w:r>
        <w:rPr>
          <w:rFonts w:hint="eastAsia"/>
        </w:rPr>
        <w:t xml:space="preserve">                            </w:t>
      </w:r>
      <w:r>
        <w:rPr>
          <w:rFonts w:hint="eastAsia"/>
          <w:u w:val="single"/>
        </w:rPr>
        <w:t xml:space="preserve">                                  </w:t>
      </w:r>
    </w:p>
    <w:p>
      <w:pPr>
        <w:pStyle w:val="9"/>
        <w:spacing w:line="360" w:lineRule="auto"/>
        <w:ind w:firstLine="0" w:firstLineChars="0"/>
        <w:jc w:val="center"/>
        <w:rPr>
          <w:u w:val="single"/>
        </w:rPr>
      </w:pPr>
    </w:p>
    <w:p>
      <w:pPr>
        <w:pStyle w:val="9"/>
        <w:ind w:firstLine="0" w:firstLineChars="0"/>
      </w:pPr>
    </w:p>
    <w:p>
      <w:pPr>
        <w:pStyle w:val="9"/>
        <w:ind w:firstLine="0" w:firstLineChars="0"/>
      </w:pPr>
    </w:p>
    <w:p>
      <w:pPr>
        <w:pStyle w:val="9"/>
        <w:ind w:firstLine="0" w:firstLineChars="0"/>
      </w:pPr>
    </w:p>
    <w:p/>
    <w:sectPr>
      <w:footerReference r:id="rId13" w:type="default"/>
      <w:footerReference r:id="rId14" w:type="even"/>
      <w:pgSz w:w="11907" w:h="16839"/>
      <w:pgMar w:top="1418" w:right="1134" w:bottom="1134"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6"/>
      </w:rPr>
    </w:pPr>
    <w:r>
      <w:rPr>
        <w:rStyle w:val="6"/>
      </w:rPr>
      <w:fldChar w:fldCharType="begin"/>
    </w:r>
    <w:r>
      <w:rPr>
        <w:rStyle w:val="6"/>
      </w:rPr>
      <w:instrText xml:space="preserve">PAGE  </w:instrText>
    </w:r>
    <w:r>
      <w:rPr>
        <w:rStyle w:val="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6"/>
      </w:rPr>
    </w:pPr>
    <w:r>
      <w:rPr>
        <w:rStyle w:val="6"/>
      </w:rPr>
      <w:fldChar w:fldCharType="begin"/>
    </w:r>
    <w:r>
      <w:rPr>
        <w:rStyle w:val="6"/>
      </w:rPr>
      <w:instrText xml:space="preserve">PAGE  </w:instrText>
    </w:r>
    <w:r>
      <w:rPr>
        <w:rStyle w:val="6"/>
      </w:rPr>
      <w:fldChar w:fldCharType="separate"/>
    </w:r>
    <w:r>
      <w:rPr>
        <w:rStyle w:val="6"/>
      </w:rPr>
      <w:t>II</w:t>
    </w:r>
    <w:r>
      <w:rPr>
        <w:rStyle w:val="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DNB440500/T 16—2002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DNB440500/T 16—2002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wordWrap w:val="0"/>
    </w:pPr>
    <w:r>
      <w:t>DB440500</w:t>
    </w:r>
    <w:r>
      <w:rPr>
        <w:rFonts w:hint="eastAsia"/>
      </w:rPr>
      <w:t xml:space="preserve"> **</w:t>
    </w:r>
    <w:r>
      <w:t>—20</w:t>
    </w:r>
    <w:r>
      <w:rPr>
        <w:rFonts w:hint="eastAsia"/>
      </w:rPr>
      <w:t>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t>DB440500</w:t>
    </w:r>
    <w:r>
      <w:rPr>
        <w:rFonts w:hint="eastAsia"/>
      </w:rPr>
      <w:t xml:space="preserve"> **</w:t>
    </w:r>
    <w:r>
      <w:t>—20</w:t>
    </w:r>
    <w:r>
      <w:rPr>
        <w:rFonts w:hint="eastAsia"/>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8"/>
      <w:suff w:val="nothing"/>
      <w:lvlText w:val="%1"/>
      <w:lvlJc w:val="left"/>
      <w:pPr>
        <w:ind w:left="0" w:firstLine="0"/>
      </w:pPr>
      <w:rPr>
        <w:rFonts w:hint="default" w:ascii="Times New Roman" w:hAnsi="Times New Roman"/>
        <w:b/>
        <w:i w:val="0"/>
        <w:sz w:val="21"/>
      </w:rPr>
    </w:lvl>
    <w:lvl w:ilvl="1" w:tentative="0">
      <w:start w:val="1"/>
      <w:numFmt w:val="decimal"/>
      <w:pStyle w:val="11"/>
      <w:suff w:val="nothing"/>
      <w:lvlText w:val="%1%2　"/>
      <w:lvlJc w:val="left"/>
      <w:pPr>
        <w:ind w:left="630" w:firstLine="0"/>
      </w:pPr>
      <w:rPr>
        <w:rFonts w:hint="eastAsia" w:ascii="黑体" w:hAnsi="Times New Roman" w:eastAsia="黑体"/>
        <w:b w:val="0"/>
        <w:i w:val="0"/>
        <w:sz w:val="21"/>
      </w:rPr>
    </w:lvl>
    <w:lvl w:ilvl="2" w:tentative="0">
      <w:start w:val="1"/>
      <w:numFmt w:val="decimal"/>
      <w:pStyle w:val="12"/>
      <w:suff w:val="nothing"/>
      <w:lvlText w:val="%1%2.%3　"/>
      <w:lvlJc w:val="left"/>
      <w:pPr>
        <w:ind w:left="36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3ODQ3MDM1NDAwNzY5YWRlNWEwNTBlNGU5MzJiZjEifQ=="/>
  </w:docVars>
  <w:rsids>
    <w:rsidRoot w:val="46CE7758"/>
    <w:rsid w:val="000B15A7"/>
    <w:rsid w:val="001B1D16"/>
    <w:rsid w:val="002105AA"/>
    <w:rsid w:val="00234D6E"/>
    <w:rsid w:val="002B6756"/>
    <w:rsid w:val="00392A6E"/>
    <w:rsid w:val="004462F6"/>
    <w:rsid w:val="00531BD1"/>
    <w:rsid w:val="00590403"/>
    <w:rsid w:val="00596FC1"/>
    <w:rsid w:val="005D1184"/>
    <w:rsid w:val="00651296"/>
    <w:rsid w:val="006F5174"/>
    <w:rsid w:val="00745BA9"/>
    <w:rsid w:val="00746301"/>
    <w:rsid w:val="007B03AC"/>
    <w:rsid w:val="007B7C55"/>
    <w:rsid w:val="007C1B57"/>
    <w:rsid w:val="0082668F"/>
    <w:rsid w:val="008A4EF5"/>
    <w:rsid w:val="008D2F86"/>
    <w:rsid w:val="00931D62"/>
    <w:rsid w:val="009C2FD6"/>
    <w:rsid w:val="00A76EAC"/>
    <w:rsid w:val="00A83647"/>
    <w:rsid w:val="00AA2514"/>
    <w:rsid w:val="00AF2BEB"/>
    <w:rsid w:val="00AF7BFC"/>
    <w:rsid w:val="00B34BE8"/>
    <w:rsid w:val="00BD3448"/>
    <w:rsid w:val="00BD5D6C"/>
    <w:rsid w:val="00BE12E7"/>
    <w:rsid w:val="00C10ABE"/>
    <w:rsid w:val="00C77E2E"/>
    <w:rsid w:val="00D97ABA"/>
    <w:rsid w:val="00E571D3"/>
    <w:rsid w:val="00E7524D"/>
    <w:rsid w:val="00FC7FC2"/>
    <w:rsid w:val="07294529"/>
    <w:rsid w:val="1BA47312"/>
    <w:rsid w:val="37AB1F15"/>
    <w:rsid w:val="46CE7758"/>
    <w:rsid w:val="4AF33E7A"/>
    <w:rsid w:val="4B9A3B5A"/>
    <w:rsid w:val="56B7399A"/>
    <w:rsid w:val="5C59128B"/>
    <w:rsid w:val="5E193D09"/>
    <w:rsid w:val="6439791C"/>
    <w:rsid w:val="6F0B1C2D"/>
    <w:rsid w:val="723F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qFormat/>
    <w:uiPriority w:val="0"/>
    <w:rPr>
      <w:rFonts w:ascii="Times New Roman" w:hAnsi="Times New Roman" w:eastAsia="宋体"/>
      <w:sz w:val="18"/>
    </w:rPr>
  </w:style>
  <w:style w:type="paragraph" w:customStyle="1" w:styleId="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目次、标准名称标题"/>
    <w:basedOn w:val="8"/>
    <w:next w:val="9"/>
    <w:qFormat/>
    <w:uiPriority w:val="0"/>
    <w:pPr>
      <w:numPr>
        <w:numId w:val="0"/>
      </w:numPr>
      <w:spacing w:line="460" w:lineRule="exact"/>
    </w:pPr>
  </w:style>
  <w:style w:type="paragraph" w:customStyle="1" w:styleId="11">
    <w:name w:val="章标题"/>
    <w:next w:val="9"/>
    <w:qFormat/>
    <w:uiPriority w:val="0"/>
    <w:pPr>
      <w:numPr>
        <w:ilvl w:val="1"/>
        <w:numId w:val="1"/>
      </w:numPr>
      <w:spacing w:beforeLines="50" w:afterLines="50"/>
      <w:ind w:left="0"/>
      <w:jc w:val="both"/>
      <w:outlineLvl w:val="1"/>
    </w:pPr>
    <w:rPr>
      <w:rFonts w:ascii="黑体" w:hAnsi="Times New Roman" w:eastAsia="黑体" w:cs="Times New Roman"/>
      <w:sz w:val="21"/>
      <w:lang w:val="en-US" w:eastAsia="zh-CN" w:bidi="ar-SA"/>
    </w:rPr>
  </w:style>
  <w:style w:type="paragraph" w:customStyle="1" w:styleId="12">
    <w:name w:val="一级条标题"/>
    <w:basedOn w:val="11"/>
    <w:next w:val="9"/>
    <w:qFormat/>
    <w:uiPriority w:val="0"/>
    <w:pPr>
      <w:numPr>
        <w:ilvl w:val="2"/>
      </w:numPr>
      <w:spacing w:beforeLines="0" w:afterLines="0"/>
      <w:outlineLvl w:val="2"/>
    </w:pPr>
  </w:style>
  <w:style w:type="paragraph" w:customStyle="1" w:styleId="13">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character" w:customStyle="1" w:styleId="14">
    <w:name w:val="发布"/>
    <w:qFormat/>
    <w:uiPriority w:val="0"/>
    <w:rPr>
      <w:rFonts w:ascii="黑体" w:eastAsia="黑体"/>
      <w:spacing w:val="22"/>
      <w:w w:val="100"/>
      <w:position w:val="3"/>
      <w:sz w:val="28"/>
    </w:rPr>
  </w:style>
  <w:style w:type="paragraph" w:customStyle="1" w:styleId="15">
    <w:name w:val="实施日期"/>
    <w:basedOn w:val="7"/>
    <w:qFormat/>
    <w:uiPriority w:val="0"/>
    <w:pPr>
      <w:framePr w:hSpace="0" w:wrap="around" w:xAlign="right"/>
      <w:jc w:val="right"/>
    </w:pPr>
  </w:style>
  <w:style w:type="paragraph" w:customStyle="1" w:styleId="1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
    <w:name w:val="标准书眉_偶数页"/>
    <w:basedOn w:val="24"/>
    <w:next w:val="1"/>
    <w:qFormat/>
    <w:uiPriority w:val="0"/>
    <w:pPr>
      <w:jc w:val="left"/>
    </w:pPr>
  </w:style>
  <w:style w:type="paragraph" w:customStyle="1" w:styleId="26">
    <w:name w:val="标准书眉一"/>
    <w:qFormat/>
    <w:uiPriority w:val="0"/>
    <w:pPr>
      <w:jc w:val="both"/>
    </w:pPr>
    <w:rPr>
      <w:rFonts w:ascii="Times New Roman" w:hAnsi="Times New Roman" w:eastAsia="宋体" w:cs="Times New Roman"/>
      <w:lang w:val="en-US" w:eastAsia="zh-CN" w:bidi="ar-SA"/>
    </w:rPr>
  </w:style>
  <w:style w:type="paragraph" w:customStyle="1" w:styleId="2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8">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2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2011</Words>
  <Characters>2312</Characters>
  <Lines>4</Lines>
  <Paragraphs>5</Paragraphs>
  <TotalTime>0</TotalTime>
  <ScaleCrop>false</ScaleCrop>
  <LinksUpToDate>false</LinksUpToDate>
  <CharactersWithSpaces>2426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2021-10-15T03:38:00Z</dcterms:created>
  <dc:creator>?</dc:creator>
  <cp:lastModifiedBy>汕头老马</cp:lastModifiedBy>
  <dcterms:modified xsi:type="dcterms:W3CDTF">2022-12-07T00:33:07Z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8BF7F87778FB48A3B206FAB7C4D91194</vt:lpwstr>
  </property>
</Properties>
</file>