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636"/>
        <w:gridCol w:w="2255"/>
        <w:gridCol w:w="828"/>
        <w:gridCol w:w="2688"/>
        <w:gridCol w:w="1478"/>
        <w:gridCol w:w="1223"/>
        <w:gridCol w:w="1109"/>
        <w:gridCol w:w="840"/>
        <w:gridCol w:w="1211"/>
        <w:gridCol w:w="1208"/>
      </w:tblGrid>
      <w:tr>
        <w:trPr>
          <w:trHeight w:val="630" w:hRule="atLeast"/>
        </w:trPr>
        <w:tc>
          <w:tcPr>
            <w:tcW w:w="14058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汕头市财政局开展“双随机、一公开”抽查事项清单(202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年修订)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序号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事项名称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抽查依据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抽查主体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检查人员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抽查对象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抽查内容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比例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抽查频次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抽查方式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会计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信息质量监督检查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《中华人民共和国会计法》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《财政部门监督办法》（财政部令第69号）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市财政局(监督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)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监督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、综合科、行政政法科、科教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和文化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科、农业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农村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科、经济建设科、社会保障科、工贸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发展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科、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资源环境科、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金融与政府债务管理科等科室有关工作人员，通过购买社会服务的外聘人员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国家机关、社会团体、事业单位和其他组织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各单位执行《中华人民共和国会计法》等相关会计管理规定的情况。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按照上级财政部门统一部署的检查内容。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按照上级财政部门统一部署或年度检查计划确定抽查比例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每年按照上级财政部门统一部署或年度监督检查计划开展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不定向抽查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按照省厅部署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政府采购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社会代理机构监督评价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《中华人民共和国政府采购法》第十三条、第五十九条。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《中华人民共和国政府采购法实施条例》第六十三条。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市财政局（政府采购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监管科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全市政府采购监管部门有关人员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政府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采购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社会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代理机构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代理政府采购业务的执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行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情况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按照上级财政部门统一部署或年度检查计划确定抽查比例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每年按照上级财政部门统一部署或年度监督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评价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计划开展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不定向抽查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代理记账机构及其从事代理记账业务情况实施监督检查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《代理记账管理办法》（财政部令第98号）第十七条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市财政局（会计科）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代理记账监督检查有关人员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代理记账机构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代理记账机构及其从事代理记账业务情况实施监督检查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按照上级财政部门统一部署或年度检查计划确定抽查比例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每年按照上级财政部门统一部署或年度监督检查计划开展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定向抽查和不定向抽查相结合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由市县（区）财政部门实施属地执法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资产评估监督检查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《资产评估法》第三十九条、第四十条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《资产评估行业财政监督管理办法》（财政部令第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86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号）第四十三条、第四十四条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3.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 xml:space="preserve">《广东省人民政府关于调整实施一批省级权责清单事项的决定》  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市财政局（监督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资产评估检查有关工作人员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资产评估机构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资产评估机构执行《资产评估法》等法律法规规章制度规定等情况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按照上级财政部门统一部署或年度检查计划确定抽查比例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每年按照上级财政部门统一部署或年度监督检查计划开展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不定向抽查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受省委托开展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会计师事务所执业质量检查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bidi="ar"/>
              </w:rPr>
              <w:t>.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《会计师事务所执业许可和监督管理办法》（财政部令第97号）第四十五条、第四十六条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 xml:space="preserve">2.《广东省人民政府关于调整实施一批省级权责清单事项的决定》  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市财政局（监督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会计师事务所检查有关工作人员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会计师事务所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会计师事务所的执业质量情况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按照上级财政部门统一部署或年度检查计划确定抽查比例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每年按照上级财政部门统一部署或年度监督检查计划开展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不定向抽查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  <w:t>受省委托开展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7095"/>
    <w:rsid w:val="02737095"/>
    <w:rsid w:val="083F3F3A"/>
    <w:rsid w:val="13FEE0A8"/>
    <w:rsid w:val="1A746D68"/>
    <w:rsid w:val="1DD3775B"/>
    <w:rsid w:val="1E3111BA"/>
    <w:rsid w:val="20043C15"/>
    <w:rsid w:val="23A5143A"/>
    <w:rsid w:val="24645752"/>
    <w:rsid w:val="24BA0F08"/>
    <w:rsid w:val="24E37604"/>
    <w:rsid w:val="2C092606"/>
    <w:rsid w:val="373F12F6"/>
    <w:rsid w:val="3BEF5822"/>
    <w:rsid w:val="3DF33858"/>
    <w:rsid w:val="3E9841F9"/>
    <w:rsid w:val="3FA4583F"/>
    <w:rsid w:val="3FBB7BB1"/>
    <w:rsid w:val="41E904CA"/>
    <w:rsid w:val="446D728F"/>
    <w:rsid w:val="467E64E0"/>
    <w:rsid w:val="55DB3EC9"/>
    <w:rsid w:val="5DFA6734"/>
    <w:rsid w:val="5EE80CEE"/>
    <w:rsid w:val="703D6003"/>
    <w:rsid w:val="70480121"/>
    <w:rsid w:val="784E5021"/>
    <w:rsid w:val="7AC0428A"/>
    <w:rsid w:val="7BFE105D"/>
    <w:rsid w:val="DEE5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2020-07-22T13:05:00Z</dcterms:created>
  <dc:creator>天山老妖</dc:creator>
  <cp:lastModifiedBy>administrator</cp:lastModifiedBy>
  <cp:lastPrinted>2022-04-02T17:23:00Z</cp:lastPrinted>
  <dcterms:modified xsi:type="dcterms:W3CDTF">2023-03-22T10:27:01Z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B68590BA0E2145CFBC7E6CEFC53E64B9</vt:lpwstr>
  </property>
</Properties>
</file>