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与申报相关的材料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《工业和信息化部关于印发&lt;优质中小企业梯度培育管理暂行办法&gt;的通知》（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  <w:t>工信部企业〔2022〕63号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）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"https://www.miit.gov.cn/jgsj/qyj/wjfb/art/2022/art_7fd04a4a9c0349628f8ec5311eb3411a.html"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https://www.miit.gov.cn/jgsj/qyj/wjfb/art/2022/art_7fd04a4a9c0349628f8ec5311eb3411a.html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《工业和信息化部办公厅关于开展第五批专精特新“小巨人”企业培育和第二批专精特新“小巨人”企业复核工作的通知》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70707"/>
          <w:spacing w:val="0"/>
          <w:sz w:val="32"/>
          <w:szCs w:val="32"/>
        </w:rPr>
        <w:t>工信厅企业函〔2023〕23号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）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"https://www.miit.gov.cn/jgsj/qyj/wjfb/art/2023/art_de9210c10d314345b4ba306d05958854.html"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https://www.miit.gov.cn/jgsj/qyj/wjfb/art/2023/art_de9210c10d314345b4ba306d05958854.html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关于做好第五批专精特新“小巨人”企业推荐和第二批专精特新“小巨人”企业复核工作的通知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eastAsia="zh-CN"/>
        </w:rPr>
        <w:t>》（粤工信融资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函〔2023〕6号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"http://gdii.gd.gov.cn/zxqy3242/content/post_4099576.html"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http://gdii.gd.gov.cn/zxqy3242/content/post_4099576.html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2020-2022年广东省专精特新中小企业认定的通知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"http://gdii.gd.gov.cn/zxqy3242/content/post_3046001.html"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http://gdii.gd.gov.cn/zxqy3242/content/post_3046001.html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"http://gdii.gd.gov.cn/zxqy3242/content/post_3754778.html"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http://gdii.gd.gov.cn/zxqy3242/content/post_3754778.html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"http://gdii.gd.gov.cn/zxqy3242/content/post_4084454.html"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http://gdii.gd.gov.cn/zxqy3242/content/post_4084454.html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《国民经济行业分类(GB/T 4754-201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)》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"http://www.stats.gov.cn/tjsj/tjbz/hyflbz/201905/P020190716349644060705.pdf"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http://www.stats.gov.cn/tjsj/tjbz/hyflbz/201905/P020190716349644060705.pdf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《统计用产品分类目录》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"http://www.stats.gov.cn/tjsj/tjbz/tjypflml/"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http://www.stats.gov.cn/tjsj/tjbz/tjypflml/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产业结构调整指导目录（2019年本）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"https://zfxxgk.ndrc.gov.cn/web/iteminfo.jsp?id=18453"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https://zfxxgk.ndrc.gov.cn/web/iteminfo.jsp?id=18453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"https://zfxxgk.ndrc.gov.cn/web/iteminfo.jsp?id=18616"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https://zfxxgk.ndrc.gov.cn/web/iteminfo.jsp?id=18616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9" w:firstLineChars="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产业基础创新发展目录（2021年版）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"https://news.91jinshu.com/chanyesudi/202209/48421.html"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https://news.91jinshu.com/chanyesudi/202209/48421.html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（工业“五基”，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非官方链接，仅用作文件下载。）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国务院关于印发《中国制造2025》的通知（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国发〔2015〕28号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instrText xml:space="preserve"> HYPERLINK "http://www.gov.cn/zhengce/content/2015-05/19/content_9784.htm" </w:instrTex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http://www.gov.cn/zhengce/content/2015-05/19/content_9784.htm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（强国战略十大重点产业领域）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jE0YTc4ZjU1MmZmNDVjODIwMWQ4ZTIwNTRmMDYifQ=="/>
  </w:docVars>
  <w:rsids>
    <w:rsidRoot w:val="00000000"/>
    <w:rsid w:val="0A8B3269"/>
    <w:rsid w:val="10A00077"/>
    <w:rsid w:val="1F1A53BE"/>
    <w:rsid w:val="204A2AA6"/>
    <w:rsid w:val="218C250F"/>
    <w:rsid w:val="22222D13"/>
    <w:rsid w:val="415C5CB3"/>
    <w:rsid w:val="4A7459B6"/>
    <w:rsid w:val="5BBB6B9A"/>
    <w:rsid w:val="5E0C0023"/>
    <w:rsid w:val="613927BB"/>
    <w:rsid w:val="6E767D15"/>
    <w:rsid w:val="764B4FEF"/>
    <w:rsid w:val="7B9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1089</Characters>
  <Lines>0</Lines>
  <Paragraphs>0</Paragraphs>
  <TotalTime>7</TotalTime>
  <ScaleCrop>false</ScaleCrop>
  <LinksUpToDate>false</LinksUpToDate>
  <CharactersWithSpaces>1096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2023-03-03T02:07:00Z</dcterms:created>
  <dc:creator>Administrator</dc:creator>
  <cp:lastModifiedBy>Administrator</cp:lastModifiedBy>
  <dcterms:modified xsi:type="dcterms:W3CDTF">2023-03-03T07:34:50Z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1DDF0EBC2B264BDFA1E8A8F4A98D0D23</vt:lpwstr>
  </property>
</Properties>
</file>