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firstLine="0" w:firstLineChars="0"/>
        <w:jc w:val="center"/>
        <w:rPr>
          <w:rFonts w:hint="default"/>
        </w:rPr>
      </w:pPr>
      <w:bookmarkStart w:id="1" w:name="_GoBack"/>
      <w:bookmarkStart w:id="0" w:name="_Toc889"/>
      <w:r>
        <w:t>附表1 中等职业教育质量数据表</w:t>
      </w:r>
      <w:bookmarkEnd w:id="1"/>
      <w:bookmarkEnd w:id="0"/>
    </w:p>
    <w:p>
      <w:pPr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名称：汕头文化艺术学校</w:t>
      </w: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768"/>
        <w:gridCol w:w="834"/>
        <w:gridCol w:w="117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序号</w:t>
            </w:r>
          </w:p>
        </w:tc>
        <w:tc>
          <w:tcPr>
            <w:tcW w:w="476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指标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2022年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思政课程教师数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2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德育工作人员数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44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3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班主任数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000000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39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4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德育活动学生参与数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</w:t>
            </w:r>
            <w:r>
              <w:rPr>
                <w:rFonts w:ascii="Times New Roman" w:hAnsi="Times New Roman" w:eastAsia="仿宋_GB2312"/>
                <w:color w:val="000000"/>
              </w:rPr>
              <w:t>308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其中：国家级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省级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Style w:val="10"/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bidi="ar"/>
              </w:rPr>
              <w:t>地市级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</w:t>
            </w:r>
            <w:r>
              <w:rPr>
                <w:rFonts w:ascii="Times New Roman" w:hAnsi="Times New Roman" w:eastAsia="仿宋_GB2312"/>
                <w:color w:val="000000"/>
              </w:rPr>
              <w:t>308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体育课专任教师数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4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6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美育课专任教师数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</w:t>
            </w:r>
            <w:r>
              <w:rPr>
                <w:rFonts w:ascii="Times New Roman" w:hAnsi="Times New Roman" w:eastAsia="仿宋_GB2312"/>
                <w:color w:val="000000"/>
              </w:rPr>
              <w:t>13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7</w:t>
            </w: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升学总人数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15</w:t>
            </w:r>
            <w:r>
              <w:rPr>
                <w:rFonts w:ascii="Times New Roman" w:hAnsi="Times New Roman" w:eastAsia="仿宋_GB2312"/>
                <w:color w:val="000000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其中：通过贯通培养升学人数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42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通过五年一贯制培养升学人数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通过职教高考升学人数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106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升入职业本科人数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000000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升入普通本科人数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shd w:val="clear" w:color="auto" w:fill="auto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升入专科人数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155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8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全日制在校生数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1328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9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专业数量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11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课程总量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101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11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参加国家学生体质健康标准测试人数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1202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12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学生体质测评合格率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97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13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全国职业院校技能大赛学生获奖人数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14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全国职业技能大赛学生获奖人数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000000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15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kern w:val="0"/>
                <w:sz w:val="24"/>
                <w:lang w:bidi="ar"/>
              </w:rPr>
              <w:t>职业技能等级证书（含职业资格证书）获取人数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178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16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生均校园用地面积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平方米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3</w:t>
            </w:r>
            <w:r>
              <w:rPr>
                <w:rFonts w:ascii="Times New Roman" w:hAnsi="Times New Roman" w:eastAsia="仿宋_GB2312"/>
                <w:color w:val="000000"/>
              </w:rPr>
              <w:t>2.76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生均校舍建筑面积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平方米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3</w:t>
            </w:r>
            <w:r>
              <w:rPr>
                <w:rFonts w:ascii="Times New Roman" w:hAnsi="Times New Roman" w:eastAsia="仿宋_GB2312"/>
                <w:color w:val="000000"/>
              </w:rPr>
              <w:t>3.60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生均教学、实习仪器设备资产值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7868.98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年生均财政拨款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26635.99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纸质图书数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Style w:val="9"/>
                <w:rFonts w:hint="default" w:ascii="仿宋_GB2312" w:hAnsi="仿宋_GB2312" w:eastAsia="仿宋_GB2312" w:cs="仿宋_GB2312"/>
                <w:color w:val="000000"/>
                <w:lang w:bidi="ar"/>
              </w:rPr>
              <w:t>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44231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电子图书资源数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册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校园网主干最大带宽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Mbps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500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教职员工额定编制数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174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教职员工总数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16</w:t>
            </w:r>
            <w:r>
              <w:rPr>
                <w:rFonts w:ascii="Times New Roman" w:hAnsi="Times New Roman" w:eastAsia="仿宋_GB2312"/>
                <w:color w:val="000000"/>
              </w:rPr>
              <w:t>6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25</w:t>
            </w:r>
          </w:p>
        </w:tc>
        <w:tc>
          <w:tcPr>
            <w:tcW w:w="476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专任教师数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136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其中：专业教师数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112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生师比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：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9.76:1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双师型教师总数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101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高级专业技术职务专任教师占比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20.59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硕士研究生及以上学历专任教师占比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11.76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兼职教师总数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18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毕业生总数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361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就业人数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197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33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毕业生专业对口就业（升学）人数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346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毕业生服务三次产业人数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197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其中：服务第一产业人数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服务第二产业人数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4768" w:type="dxa"/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服务第三产业人数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197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学校填报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35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合作企业接收教师企业实践人数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36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合作企业接收学生实习比例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37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企业对学校捐赠设备总值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万元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38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接收国际学生人数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人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39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开展分段培养中外合作专业数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40</w:t>
            </w:r>
          </w:p>
        </w:tc>
        <w:tc>
          <w:tcPr>
            <w:tcW w:w="4768" w:type="dxa"/>
            <w:vAlign w:val="center"/>
          </w:tcPr>
          <w:p>
            <w:pPr>
              <w:widowControl/>
              <w:textAlignment w:val="top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Style w:val="11"/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bidi="ar"/>
              </w:rPr>
              <w:t>开发并被国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Style w:val="11"/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bidi="ar"/>
              </w:rPr>
              <w:t>（境）外采用的课程数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lang w:bidi="ar"/>
              </w:rPr>
              <w:t>门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0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18"/>
                <w:szCs w:val="18"/>
              </w:rPr>
              <w:t>引用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zU3ODg5YTY2NDM3YzYyZmJlZWRiZWVhZmM3OTUifQ=="/>
  </w:docVars>
  <w:rsids>
    <w:rsidRoot w:val="00000000"/>
    <w:rsid w:val="13C4409A"/>
    <w:rsid w:val="469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题二+"/>
    <w:basedOn w:val="1"/>
    <w:qFormat/>
    <w:uiPriority w:val="0"/>
    <w:pPr>
      <w:spacing w:line="560" w:lineRule="exact"/>
      <w:ind w:firstLine="640" w:firstLineChars="200"/>
      <w:outlineLvl w:val="1"/>
    </w:pPr>
    <w:rPr>
      <w:rFonts w:hint="eastAsia" w:ascii="Times New Roman" w:hAnsi="Times New Roman" w:eastAsia="楷体" w:cs="方正楷体简体"/>
      <w:sz w:val="32"/>
      <w:szCs w:val="32"/>
    </w:rPr>
  </w:style>
  <w:style w:type="paragraph" w:customStyle="1" w:styleId="8">
    <w:name w:val="标题一+"/>
    <w:basedOn w:val="1"/>
    <w:qFormat/>
    <w:uiPriority w:val="0"/>
    <w:pPr>
      <w:spacing w:line="560" w:lineRule="exact"/>
      <w:ind w:firstLine="640" w:firstLineChars="200"/>
      <w:outlineLvl w:val="0"/>
    </w:pPr>
    <w:rPr>
      <w:rFonts w:hint="eastAsia" w:ascii="Times New Roman" w:hAnsi="Times New Roman" w:eastAsia="黑体" w:cs="方正黑体简体"/>
      <w:sz w:val="32"/>
      <w:szCs w:val="32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C00000"/>
      <w:sz w:val="22"/>
      <w:szCs w:val="22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51"/>
    <w:basedOn w:val="6"/>
    <w:qFormat/>
    <w:uiPriority w:val="0"/>
    <w:rPr>
      <w:rFonts w:hint="eastAsia" w:ascii="宋体" w:hAnsi="宋体" w:eastAsia="宋体" w:cs="宋体"/>
      <w:b/>
      <w:bCs/>
      <w:color w:val="4BACC6"/>
      <w:sz w:val="22"/>
      <w:szCs w:val="22"/>
      <w:u w:val="none"/>
    </w:rPr>
  </w:style>
  <w:style w:type="character" w:customStyle="1" w:styleId="12">
    <w:name w:val="font91"/>
    <w:basedOn w:val="6"/>
    <w:qFormat/>
    <w:uiPriority w:val="0"/>
    <w:rPr>
      <w:rFonts w:hint="default" w:ascii="Times New Roman" w:hAnsi="Times New Roman" w:cs="Times New Roman"/>
      <w:b/>
      <w:bCs/>
      <w:color w:val="4BACC6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加</cp:lastModifiedBy>
  <dcterms:modified xsi:type="dcterms:W3CDTF">2023-01-31T03:29:36Z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F43D0D7486C949118D904409ADBEC922</vt:lpwstr>
  </property>
</Properties>
</file>