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themeColor="text1"/>
          <w:sz w:val="44"/>
          <w:szCs w:val="44"/>
          <w14:textFill>
            <w14:solidFill>
              <w14:schemeClr w14:val="tx1"/>
            </w14:solidFill>
          </w14:textFill>
        </w:rPr>
      </w:pPr>
      <w:r>
        <w:rPr>
          <w:rFonts w:hint="eastAsia" w:asciiTheme="majorEastAsia" w:hAnsiTheme="majorEastAsia" w:eastAsiaTheme="majorEastAsia"/>
          <w:b/>
          <w:color w:val="000000" w:themeColor="text1"/>
          <w:sz w:val="44"/>
          <w:szCs w:val="44"/>
          <w:lang w:eastAsia="zh-CN"/>
          <w14:textFill>
            <w14:solidFill>
              <w14:schemeClr w14:val="tx1"/>
            </w14:solidFill>
          </w14:textFill>
        </w:rPr>
        <w:t>汕头</w:t>
      </w:r>
      <w:r>
        <w:rPr>
          <w:rFonts w:hint="eastAsia" w:asciiTheme="majorEastAsia" w:hAnsiTheme="majorEastAsia" w:eastAsiaTheme="majorEastAsia"/>
          <w:b/>
          <w:color w:val="000000" w:themeColor="text1"/>
          <w:sz w:val="44"/>
          <w:szCs w:val="44"/>
          <w14:textFill>
            <w14:solidFill>
              <w14:schemeClr w14:val="tx1"/>
            </w14:solidFill>
          </w14:textFill>
        </w:rPr>
        <w:t>市艺术品行政处罚自由裁量权</w:t>
      </w:r>
      <w:r>
        <w:rPr>
          <w:rFonts w:hint="eastAsia" w:asciiTheme="majorEastAsia" w:hAnsiTheme="majorEastAsia" w:eastAsiaTheme="majorEastAsia"/>
          <w:b/>
          <w:color w:val="000000" w:themeColor="text1"/>
          <w:sz w:val="44"/>
          <w:szCs w:val="44"/>
          <w:lang w:eastAsia="zh-CN"/>
          <w14:textFill>
            <w14:solidFill>
              <w14:schemeClr w14:val="tx1"/>
            </w14:solidFill>
          </w14:textFill>
        </w:rPr>
        <w:t>细化</w:t>
      </w:r>
      <w:r>
        <w:rPr>
          <w:rFonts w:hint="eastAsia" w:asciiTheme="majorEastAsia" w:hAnsiTheme="majorEastAsia" w:eastAsiaTheme="majorEastAsia"/>
          <w:b/>
          <w:color w:val="000000" w:themeColor="text1"/>
          <w:sz w:val="44"/>
          <w:szCs w:val="44"/>
          <w14:textFill>
            <w14:solidFill>
              <w14:schemeClr w14:val="tx1"/>
            </w14:solidFill>
          </w14:textFill>
        </w:rPr>
        <w:t>标准</w:t>
      </w:r>
      <w:r>
        <w:rPr>
          <w:rFonts w:hint="eastAsia" w:asciiTheme="majorEastAsia" w:hAnsiTheme="majorEastAsia" w:eastAsiaTheme="majorEastAsia"/>
          <w:b/>
          <w:color w:val="000000" w:themeColor="text1"/>
          <w:sz w:val="44"/>
          <w:szCs w:val="44"/>
          <w:lang w:val="en-US" w:eastAsia="zh-CN"/>
          <w14:textFill>
            <w14:solidFill>
              <w14:schemeClr w14:val="tx1"/>
            </w14:solidFill>
          </w14:textFill>
        </w:rPr>
        <w:t>(共21项）</w:t>
      </w:r>
    </w:p>
    <w:tbl>
      <w:tblPr>
        <w:tblStyle w:val="5"/>
        <w:tblW w:w="5400" w:type="pct"/>
        <w:jc w:val="center"/>
        <w:tblLayout w:type="fixed"/>
        <w:tblCellMar>
          <w:top w:w="15" w:type="dxa"/>
          <w:left w:w="15" w:type="dxa"/>
          <w:bottom w:w="0" w:type="dxa"/>
          <w:right w:w="15" w:type="dxa"/>
        </w:tblCellMar>
      </w:tblPr>
      <w:tblGrid>
        <w:gridCol w:w="114"/>
        <w:gridCol w:w="756"/>
        <w:gridCol w:w="551"/>
        <w:gridCol w:w="2014"/>
        <w:gridCol w:w="741"/>
        <w:gridCol w:w="818"/>
        <w:gridCol w:w="909"/>
        <w:gridCol w:w="128"/>
        <w:gridCol w:w="9016"/>
        <w:gridCol w:w="425"/>
      </w:tblGrid>
      <w:tr>
        <w:tblPrEx>
          <w:tblCellMar>
            <w:top w:w="15" w:type="dxa"/>
            <w:left w:w="15" w:type="dxa"/>
            <w:bottom w:w="0" w:type="dxa"/>
            <w:right w:w="15" w:type="dxa"/>
          </w:tblCellMar>
        </w:tblPrEx>
        <w:trPr>
          <w:gridAfter w:val="2"/>
          <w:wAfter w:w="870" w:type="pct"/>
          <w:trHeight w:val="184" w:hRule="atLeast"/>
          <w:tblHeader/>
          <w:jc w:val="center"/>
        </w:trPr>
        <w:tc>
          <w:tcPr>
            <w:tcW w:w="78" w:type="pct"/>
            <w:vMerge w:val="restart"/>
            <w:tcBorders>
              <w:top w:val="single" w:color="auto" w:sz="4" w:space="0"/>
              <w:left w:val="single" w:color="auto" w:sz="4" w:space="0"/>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序号</w:t>
            </w:r>
          </w:p>
        </w:tc>
        <w:tc>
          <w:tcPr>
            <w:tcW w:w="517"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违法行为</w:t>
            </w:r>
          </w:p>
        </w:tc>
        <w:tc>
          <w:tcPr>
            <w:tcW w:w="377" w:type="pct"/>
            <w:vMerge w:val="restart"/>
            <w:tcBorders>
              <w:top w:val="single" w:color="auto" w:sz="4" w:space="0"/>
              <w:left w:val="nil"/>
              <w:right w:val="single" w:color="auto" w:sz="4" w:space="0"/>
            </w:tcBorders>
            <w:shd w:val="clear" w:color="auto" w:fill="auto"/>
            <w:vAlign w:val="center"/>
          </w:tcPr>
          <w:p>
            <w:pPr>
              <w:jc w:val="center"/>
              <w:rPr>
                <w:rFonts w:hint="eastAsia" w:ascii="仿宋_GB2312" w:eastAsia="仿宋_GB2312"/>
                <w:b/>
                <w:color w:val="000000" w:themeColor="text1"/>
                <w:sz w:val="21"/>
                <w:szCs w:val="21"/>
                <w:lang w:val="en-US" w:eastAsia="zh-CN"/>
                <w14:textFill>
                  <w14:solidFill>
                    <w14:schemeClr w14:val="tx1"/>
                  </w14:solidFill>
                </w14:textFill>
              </w:rPr>
            </w:pPr>
            <w:r>
              <w:rPr>
                <w:rFonts w:hint="eastAsia" w:ascii="仿宋_GB2312" w:eastAsia="仿宋_GB2312"/>
                <w:b/>
                <w:color w:val="000000" w:themeColor="text1"/>
                <w:sz w:val="21"/>
                <w:szCs w:val="21"/>
                <w:lang w:val="en-US" w:eastAsia="zh-CN"/>
                <w14:textFill>
                  <w14:solidFill>
                    <w14:schemeClr w14:val="tx1"/>
                  </w14:solidFill>
                </w14:textFill>
              </w:rPr>
              <w:t>违则</w:t>
            </w:r>
          </w:p>
        </w:tc>
        <w:tc>
          <w:tcPr>
            <w:tcW w:w="1378"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处罚</w:t>
            </w:r>
            <w:r>
              <w:rPr>
                <w:rFonts w:hint="eastAsia" w:ascii="仿宋_GB2312" w:eastAsia="仿宋_GB2312"/>
                <w:b/>
                <w:color w:val="000000" w:themeColor="text1"/>
                <w:sz w:val="21"/>
                <w:szCs w:val="21"/>
                <w14:textFill>
                  <w14:solidFill>
                    <w14:schemeClr w14:val="tx1"/>
                  </w14:solidFill>
                </w14:textFill>
              </w:rPr>
              <w:t>依据</w:t>
            </w:r>
          </w:p>
        </w:tc>
        <w:tc>
          <w:tcPr>
            <w:tcW w:w="1689"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裁量标准</w:t>
            </w:r>
          </w:p>
        </w:tc>
        <w:tc>
          <w:tcPr>
            <w:tcW w:w="88" w:type="pct"/>
            <w:vMerge w:val="restart"/>
            <w:tcBorders>
              <w:top w:val="single" w:color="auto" w:sz="4" w:space="0"/>
              <w:left w:val="nil"/>
              <w:right w:val="single" w:color="auto" w:sz="4" w:space="0"/>
            </w:tcBorders>
            <w:shd w:val="clear" w:color="auto" w:fill="auto"/>
            <w:vAlign w:val="center"/>
          </w:tcPr>
          <w:p>
            <w:pPr>
              <w:jc w:val="center"/>
              <w:rPr>
                <w:rFonts w:ascii="仿宋_GB2312" w:eastAsia="仿宋_GB2312"/>
                <w:b/>
                <w:color w:val="000000" w:themeColor="text1"/>
                <w:sz w:val="21"/>
                <w:szCs w:val="21"/>
                <w14:textFill>
                  <w14:solidFill>
                    <w14:schemeClr w14:val="tx1"/>
                  </w14:solidFill>
                </w14:textFill>
              </w:rPr>
            </w:pPr>
            <w:r>
              <w:rPr>
                <w:rFonts w:hint="eastAsia" w:ascii="仿宋_GB2312" w:eastAsia="仿宋_GB2312"/>
                <w:b/>
                <w:color w:val="000000" w:themeColor="text1"/>
                <w:sz w:val="21"/>
                <w:szCs w:val="21"/>
                <w14:textFill>
                  <w14:solidFill>
                    <w14:schemeClr w14:val="tx1"/>
                  </w14:solidFill>
                </w14:textFill>
              </w:rPr>
              <w:t>备注</w:t>
            </w:r>
          </w:p>
        </w:tc>
      </w:tr>
      <w:tr>
        <w:tblPrEx>
          <w:tblCellMar>
            <w:top w:w="15" w:type="dxa"/>
            <w:left w:w="15" w:type="dxa"/>
            <w:bottom w:w="0" w:type="dxa"/>
            <w:right w:w="15" w:type="dxa"/>
          </w:tblCellMar>
        </w:tblPrEx>
        <w:trPr>
          <w:gridAfter w:val="2"/>
          <w:wAfter w:w="870" w:type="pct"/>
          <w:trHeight w:val="184" w:hRule="atLeast"/>
          <w:tblHeader/>
          <w:jc w:val="center"/>
        </w:trPr>
        <w:tc>
          <w:tcPr>
            <w:tcW w:w="78" w:type="pct"/>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517"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377"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1378"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c>
          <w:tcPr>
            <w:tcW w:w="507"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val="en-US" w:eastAsia="zh-CN"/>
                <w14:textFill>
                  <w14:solidFill>
                    <w14:schemeClr w14:val="tx1"/>
                  </w14:solidFill>
                </w14:textFill>
              </w:rPr>
            </w:pPr>
            <w:r>
              <w:rPr>
                <w:rFonts w:hint="eastAsia" w:ascii="仿宋_GB2312" w:eastAsia="仿宋_GB2312"/>
                <w:b/>
                <w:color w:val="000000" w:themeColor="text1"/>
                <w:sz w:val="21"/>
                <w:szCs w:val="21"/>
                <w:lang w:val="en-US" w:eastAsia="zh-CN"/>
                <w14:textFill>
                  <w14:solidFill>
                    <w14:schemeClr w14:val="tx1"/>
                  </w14:solidFill>
                </w14:textFill>
              </w:rPr>
              <w:t>从轻行政处罚</w:t>
            </w:r>
          </w:p>
        </w:tc>
        <w:tc>
          <w:tcPr>
            <w:tcW w:w="560"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eastAsia="zh-CN"/>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一般行政处罚</w:t>
            </w:r>
          </w:p>
        </w:tc>
        <w:tc>
          <w:tcPr>
            <w:tcW w:w="621"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lang w:eastAsia="zh-CN"/>
                <w14:textFill>
                  <w14:solidFill>
                    <w14:schemeClr w14:val="tx1"/>
                  </w14:solidFill>
                </w14:textFill>
              </w:rPr>
            </w:pPr>
            <w:r>
              <w:rPr>
                <w:rFonts w:hint="eastAsia" w:ascii="仿宋_GB2312" w:eastAsia="仿宋_GB2312"/>
                <w:b/>
                <w:color w:val="000000" w:themeColor="text1"/>
                <w:sz w:val="21"/>
                <w:szCs w:val="21"/>
                <w:lang w:eastAsia="zh-CN"/>
                <w14:textFill>
                  <w14:solidFill>
                    <w14:schemeClr w14:val="tx1"/>
                  </w14:solidFill>
                </w14:textFill>
              </w:rPr>
              <w:t>从重行政处罚</w:t>
            </w:r>
          </w:p>
        </w:tc>
        <w:tc>
          <w:tcPr>
            <w:tcW w:w="88" w:type="pct"/>
            <w:vMerge w:val="continue"/>
            <w:tcBorders>
              <w:left w:val="nil"/>
              <w:bottom w:val="single" w:color="auto" w:sz="4" w:space="0"/>
              <w:right w:val="single" w:color="auto" w:sz="4" w:space="0"/>
            </w:tcBorders>
            <w:shd w:val="clear" w:color="auto" w:fill="auto"/>
            <w:vAlign w:val="center"/>
          </w:tcPr>
          <w:p>
            <w:pPr>
              <w:jc w:val="center"/>
              <w:rPr>
                <w:rFonts w:hint="eastAsia" w:ascii="仿宋_GB2312" w:eastAsia="仿宋_GB2312"/>
                <w:b/>
                <w:color w:val="000000" w:themeColor="text1"/>
                <w:sz w:val="21"/>
                <w:szCs w:val="21"/>
                <w14:textFill>
                  <w14:solidFill>
                    <w14:schemeClr w14:val="tx1"/>
                  </w14:solidFill>
                </w14:textFill>
              </w:rPr>
            </w:pPr>
          </w:p>
        </w:tc>
      </w:tr>
      <w:tr>
        <w:trPr>
          <w:gridAfter w:val="2"/>
          <w:wAfter w:w="870" w:type="pct"/>
          <w:trHeight w:val="1806"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经营单位从事艺术品经营活动未经申请及备案</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《艺术品经营管理办法》第五条第一款</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《艺术品经营管理办法》第十九条： 违反本办法第五条规定的，由县级以上人民政府文化行政部门或者依法授权的文化市场综合执法机构责令改正，并可根据情节轻重处10000元以下罚款。</w:t>
            </w:r>
          </w:p>
        </w:tc>
        <w:tc>
          <w:tcPr>
            <w:tcW w:w="507" w:type="pct"/>
            <w:tcBorders>
              <w:top w:val="nil"/>
              <w:left w:val="nil"/>
              <w:bottom w:val="single" w:color="auto" w:sz="4" w:space="0"/>
              <w:right w:val="single" w:color="auto" w:sz="4" w:space="0"/>
            </w:tcBorders>
            <w:shd w:val="clear" w:color="auto" w:fill="auto"/>
            <w:vAlign w:val="center"/>
          </w:tcPr>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1年内第1次被查处，具有从轻情节的，罚款1000元。</w:t>
            </w:r>
          </w:p>
        </w:tc>
        <w:tc>
          <w:tcPr>
            <w:tcW w:w="560" w:type="pct"/>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r>
              <w:rPr>
                <w:rFonts w:hint="eastAsia" w:ascii="仿宋_GB2312" w:eastAsia="仿宋_GB2312"/>
                <w:color w:val="000000" w:themeColor="text1"/>
                <w:sz w:val="21"/>
                <w:szCs w:val="21"/>
                <w:lang w:eastAsia="zh-CN"/>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3000元</w:t>
            </w:r>
            <w:r>
              <w:rPr>
                <w:rFonts w:hint="eastAsia" w:ascii="仿宋_GB2312" w:eastAsia="仿宋_GB2312"/>
                <w:color w:val="000000" w:themeColor="text1"/>
                <w:sz w:val="21"/>
                <w:szCs w:val="21"/>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1年内第2次被查处，罚款5000元。</w:t>
            </w:r>
          </w:p>
        </w:tc>
        <w:tc>
          <w:tcPr>
            <w:tcW w:w="621" w:type="pct"/>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（1）1年内第1次被查处，具有从重情节的，罚款7000元；</w:t>
            </w:r>
          </w:p>
          <w:p>
            <w:pPr>
              <w:jc w:val="left"/>
              <w:rPr>
                <w:rFonts w:hint="default" w:ascii="Calibri" w:hAnsi="Calibri" w:eastAsia="仿宋_GB2312" w:cs="Calibri"/>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（2）1年内第2次被查处，具有从重情节的，罚款8000元；</w:t>
            </w:r>
          </w:p>
          <w:p>
            <w:pPr>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Calibri" w:hAnsi="Calibri" w:eastAsia="仿宋_GB2312" w:cs="Calibri"/>
                <w:color w:val="000000" w:themeColor="text1"/>
                <w:sz w:val="21"/>
                <w:szCs w:val="21"/>
                <w:lang w:val="en-US" w:eastAsia="zh-CN"/>
                <w14:textFill>
                  <w14:solidFill>
                    <w14:schemeClr w14:val="tx1"/>
                  </w14:solidFill>
                </w14:textFill>
              </w:rPr>
              <w:t>（3）1年内第3次被查处，</w:t>
            </w:r>
            <w:r>
              <w:rPr>
                <w:rFonts w:hint="eastAsia" w:ascii="仿宋_GB2312" w:hAnsi="仿宋" w:eastAsia="仿宋_GB2312"/>
                <w:color w:val="000000" w:themeColor="text1"/>
                <w:sz w:val="21"/>
                <w:szCs w:val="21"/>
                <w14:textFill>
                  <w14:solidFill>
                    <w14:schemeClr w14:val="tx1"/>
                  </w14:solidFill>
                </w14:textFill>
              </w:rPr>
              <w:t>罚款</w:t>
            </w:r>
            <w:r>
              <w:rPr>
                <w:rFonts w:hint="eastAsia" w:ascii="仿宋_GB2312" w:hAnsi="仿宋" w:eastAsia="仿宋_GB2312"/>
                <w:color w:val="000000" w:themeColor="text1"/>
                <w:sz w:val="21"/>
                <w:szCs w:val="21"/>
                <w:lang w:val="en-US" w:eastAsia="zh-CN"/>
                <w14:textFill>
                  <w14:solidFill>
                    <w14:schemeClr w14:val="tx1"/>
                  </w14:solidFill>
                </w14:textFill>
              </w:rPr>
              <w:t>9000</w:t>
            </w:r>
            <w:r>
              <w:rPr>
                <w:rFonts w:hint="eastAsia" w:ascii="仿宋_GB2312" w:hAnsi="仿宋" w:eastAsia="仿宋_GB2312"/>
                <w:color w:val="000000" w:themeColor="text1"/>
                <w:sz w:val="21"/>
                <w:szCs w:val="21"/>
                <w14:textFill>
                  <w14:solidFill>
                    <w14:schemeClr w14:val="tx1"/>
                  </w14:solidFill>
                </w14:textFill>
              </w:rPr>
              <w:t>元</w:t>
            </w:r>
            <w:r>
              <w:rPr>
                <w:rFonts w:hint="eastAsia" w:ascii="仿宋_GB2312" w:hAnsi="仿宋"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4</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罚款10000元。</w:t>
            </w:r>
          </w:p>
        </w:tc>
        <w:tc>
          <w:tcPr>
            <w:tcW w:w="8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626"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其他经营单位增设艺术品经营业务的未按规定办理备案手续</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《艺术品经营管理办法》第五条第二款</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《艺术品经营管理办法》第十九条： 违反本办法第五条规定的，由县级以上人民政府文化行政部门或者依法授权的文化市场综合执法机构责令改正，并可根据情节轻重处10000元以下罚款。</w:t>
            </w:r>
          </w:p>
        </w:tc>
        <w:tc>
          <w:tcPr>
            <w:tcW w:w="50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1年内第1次被查处，具有从轻情节的，罚款1000元。</w:t>
            </w:r>
          </w:p>
        </w:tc>
        <w:tc>
          <w:tcPr>
            <w:tcW w:w="560" w:type="pct"/>
            <w:tcBorders>
              <w:top w:val="nil"/>
              <w:left w:val="nil"/>
              <w:bottom w:val="single" w:color="auto" w:sz="4" w:space="0"/>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r>
              <w:rPr>
                <w:rFonts w:hint="eastAsia" w:ascii="仿宋_GB2312" w:eastAsia="仿宋_GB2312"/>
                <w:color w:val="000000" w:themeColor="text1"/>
                <w:sz w:val="21"/>
                <w:szCs w:val="21"/>
                <w:lang w:eastAsia="zh-CN"/>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3000元</w:t>
            </w:r>
            <w:r>
              <w:rPr>
                <w:rFonts w:hint="eastAsia" w:ascii="仿宋_GB2312" w:eastAsia="仿宋_GB2312"/>
                <w:color w:val="000000" w:themeColor="text1"/>
                <w:sz w:val="21"/>
                <w:szCs w:val="21"/>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1年内第2次被查处，罚款5000元。</w:t>
            </w:r>
          </w:p>
        </w:tc>
        <w:tc>
          <w:tcPr>
            <w:tcW w:w="621" w:type="pct"/>
            <w:tcBorders>
              <w:top w:val="nil"/>
              <w:left w:val="nil"/>
              <w:bottom w:val="single" w:color="auto" w:sz="4" w:space="0"/>
              <w:right w:val="single" w:color="auto" w:sz="4" w:space="0"/>
            </w:tcBorders>
            <w:shd w:val="clear" w:color="auto" w:fill="auto"/>
            <w:vAlign w:val="center"/>
          </w:tcPr>
          <w:p>
            <w:pPr>
              <w:jc w:val="left"/>
              <w:rPr>
                <w:rFonts w:hint="eastAsia" w:ascii="仿宋_GB2312" w:hAnsi="仿宋" w:eastAsia="仿宋_GB2312"/>
                <w:color w:val="000000" w:themeColor="text1"/>
                <w:sz w:val="21"/>
                <w:szCs w:val="21"/>
                <w:lang w:val="en-US" w:eastAsia="zh-CN"/>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（1）1年内第1次被查处，具有从重情节的，罚款7000元；</w:t>
            </w:r>
          </w:p>
          <w:p>
            <w:pPr>
              <w:jc w:val="left"/>
              <w:rPr>
                <w:rFonts w:hint="default" w:ascii="Calibri" w:hAnsi="Calibri" w:eastAsia="仿宋_GB2312" w:cs="Calibri"/>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val="en-US" w:eastAsia="zh-CN"/>
                <w14:textFill>
                  <w14:solidFill>
                    <w14:schemeClr w14:val="tx1"/>
                  </w14:solidFill>
                </w14:textFill>
              </w:rPr>
              <w:t>（2）1年内第2次被查处，具有从重情节的，罚款8000元；</w:t>
            </w:r>
          </w:p>
          <w:p>
            <w:pPr>
              <w:rPr>
                <w:rFonts w:hint="eastAsia" w:ascii="仿宋_GB2312" w:hAnsi="仿宋" w:eastAsia="仿宋_GB2312"/>
                <w:color w:val="000000" w:themeColor="text1"/>
                <w:sz w:val="21"/>
                <w:szCs w:val="21"/>
                <w:lang w:eastAsia="zh-CN"/>
                <w14:textFill>
                  <w14:solidFill>
                    <w14:schemeClr w14:val="tx1"/>
                  </w14:solidFill>
                </w14:textFill>
              </w:rPr>
            </w:pPr>
            <w:r>
              <w:rPr>
                <w:rFonts w:hint="eastAsia" w:ascii="Calibri" w:hAnsi="Calibri" w:eastAsia="仿宋_GB2312" w:cs="Calibri"/>
                <w:color w:val="000000" w:themeColor="text1"/>
                <w:sz w:val="21"/>
                <w:szCs w:val="21"/>
                <w:lang w:val="en-US" w:eastAsia="zh-CN"/>
                <w14:textFill>
                  <w14:solidFill>
                    <w14:schemeClr w14:val="tx1"/>
                  </w14:solidFill>
                </w14:textFill>
              </w:rPr>
              <w:t>（3）1年内第3次被查处，</w:t>
            </w:r>
            <w:r>
              <w:rPr>
                <w:rFonts w:hint="eastAsia" w:ascii="仿宋_GB2312" w:hAnsi="仿宋" w:eastAsia="仿宋_GB2312"/>
                <w:color w:val="000000" w:themeColor="text1"/>
                <w:sz w:val="21"/>
                <w:szCs w:val="21"/>
                <w14:textFill>
                  <w14:solidFill>
                    <w14:schemeClr w14:val="tx1"/>
                  </w14:solidFill>
                </w14:textFill>
              </w:rPr>
              <w:t>罚款</w:t>
            </w:r>
            <w:r>
              <w:rPr>
                <w:rFonts w:hint="eastAsia" w:ascii="仿宋_GB2312" w:hAnsi="仿宋" w:eastAsia="仿宋_GB2312"/>
                <w:color w:val="000000" w:themeColor="text1"/>
                <w:sz w:val="21"/>
                <w:szCs w:val="21"/>
                <w:lang w:val="en-US" w:eastAsia="zh-CN"/>
                <w14:textFill>
                  <w14:solidFill>
                    <w14:schemeClr w14:val="tx1"/>
                  </w14:solidFill>
                </w14:textFill>
              </w:rPr>
              <w:t>9000</w:t>
            </w:r>
            <w:r>
              <w:rPr>
                <w:rFonts w:hint="eastAsia" w:ascii="仿宋_GB2312" w:hAnsi="仿宋" w:eastAsia="仿宋_GB2312"/>
                <w:color w:val="000000" w:themeColor="text1"/>
                <w:sz w:val="21"/>
                <w:szCs w:val="21"/>
                <w14:textFill>
                  <w14:solidFill>
                    <w14:schemeClr w14:val="tx1"/>
                  </w14:solidFill>
                </w14:textFill>
              </w:rPr>
              <w:t>元</w:t>
            </w:r>
            <w:r>
              <w:rPr>
                <w:rFonts w:hint="eastAsia" w:ascii="仿宋_GB2312" w:hAnsi="仿宋" w:eastAsia="仿宋_GB2312"/>
                <w:color w:val="000000" w:themeColor="text1"/>
                <w:sz w:val="21"/>
                <w:szCs w:val="21"/>
                <w:lang w:eastAsia="zh-CN"/>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4</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14:textFill>
                  <w14:solidFill>
                    <w14:schemeClr w14:val="tx1"/>
                  </w14:solidFill>
                </w14:textFill>
              </w:rPr>
              <w:t>在社会上造成恶劣影响的，或有其他严重情节的</w:t>
            </w:r>
            <w:r>
              <w:rPr>
                <w:rFonts w:hint="eastAsia" w:ascii="仿宋_GB2312" w:hAnsi="仿宋" w:eastAsia="仿宋_GB2312"/>
                <w:color w:val="000000" w:themeColor="text1"/>
                <w:sz w:val="21"/>
                <w:szCs w:val="21"/>
                <w:lang w:eastAsia="zh-CN"/>
                <w14:textFill>
                  <w14:solidFill>
                    <w14:schemeClr w14:val="tx1"/>
                  </w14:solidFill>
                </w14:textFill>
              </w:rPr>
              <w:t>，</w:t>
            </w:r>
            <w:r>
              <w:rPr>
                <w:rFonts w:hint="eastAsia" w:ascii="仿宋_GB2312" w:hAnsi="仿宋" w:eastAsia="仿宋_GB2312"/>
                <w:color w:val="000000" w:themeColor="text1"/>
                <w:sz w:val="21"/>
                <w:szCs w:val="21"/>
                <w:lang w:val="en-US" w:eastAsia="zh-CN"/>
                <w14:textFill>
                  <w14:solidFill>
                    <w14:schemeClr w14:val="tx1"/>
                  </w14:solidFill>
                </w14:textFill>
              </w:rPr>
              <w:t>罚款10000元。</w:t>
            </w:r>
          </w:p>
        </w:tc>
        <w:tc>
          <w:tcPr>
            <w:tcW w:w="8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3</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经营含有禁止内容的艺术品</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《艺术品经营管理办法》第六条</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507"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10000元；</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560"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12000元；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val="en-US" w:eastAsia="zh-CN"/>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15000元；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违法经营额10000元以上的，没收非法艺术品及违法所得，并处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621" w:type="pct"/>
            <w:vMerge w:val="restart"/>
            <w:tcBorders>
              <w:top w:val="nil"/>
              <w:left w:val="nil"/>
              <w:right w:val="single" w:color="auto" w:sz="4" w:space="0"/>
            </w:tcBorders>
            <w:shd w:val="clear" w:color="auto" w:fill="auto"/>
            <w:vAlign w:val="center"/>
          </w:tcPr>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default" w:ascii="仿宋_GB2312" w:eastAsia="仿宋_GB2312"/>
                <w:color w:val="000000" w:themeColor="text1"/>
                <w:sz w:val="21"/>
                <w:szCs w:val="21"/>
                <w:lang w:val="en-US" w:eastAsia="zh-CN"/>
                <w14:textFill>
                  <w14:solidFill>
                    <w14:schemeClr w14:val="tx1"/>
                  </w14:solidFill>
                </w14:textFill>
              </w:rPr>
              <w:t>1年内第1次被查处，具有从重情节，①违法经营额不足10000元的，没收非法艺术品及违法所得，并处罚款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16</w:t>
            </w:r>
            <w:r>
              <w:rPr>
                <w:rFonts w:hint="default" w:ascii="仿宋_GB2312" w:eastAsia="仿宋_GB2312"/>
                <w:color w:val="000000" w:themeColor="text1"/>
                <w:sz w:val="21"/>
                <w:szCs w:val="21"/>
                <w:lang w:val="en-US" w:eastAsia="zh-CN"/>
                <w14:textFill>
                  <w14:solidFill>
                    <w14:schemeClr w14:val="tx1"/>
                  </w14:solidFill>
                </w14:textFill>
              </w:rPr>
              <w:t>000元；②违法经营额10000元以上的，没收非法艺术品及违法所得，并处违法经营额</w:t>
            </w:r>
            <w:r>
              <w:rPr>
                <w:rFonts w:hint="eastAsia" w:ascii="仿宋_GB2312" w:eastAsia="仿宋_GB2312"/>
                <w:color w:val="000000" w:themeColor="text1"/>
                <w:sz w:val="21"/>
                <w:szCs w:val="21"/>
                <w:lang w:val="en-US" w:eastAsia="zh-CN"/>
                <w14:textFill>
                  <w14:solidFill>
                    <w14:schemeClr w14:val="tx1"/>
                  </w14:solidFill>
                </w14:textFill>
              </w:rPr>
              <w:t>2.6</w:t>
            </w:r>
            <w:r>
              <w:rPr>
                <w:rFonts w:hint="default" w:ascii="仿宋_GB2312" w:eastAsia="仿宋_GB2312"/>
                <w:color w:val="000000" w:themeColor="text1"/>
                <w:sz w:val="21"/>
                <w:szCs w:val="21"/>
                <w:lang w:val="en-US" w:eastAsia="zh-CN"/>
                <w14:textFill>
                  <w14:solidFill>
                    <w14:schemeClr w14:val="tx1"/>
                  </w14:solidFill>
                </w14:textFill>
              </w:rPr>
              <w:t xml:space="preserve">倍罚款。                              </w:t>
            </w:r>
          </w:p>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default" w:ascii="仿宋_GB2312" w:eastAsia="仿宋_GB2312"/>
                <w:color w:val="000000" w:themeColor="text1"/>
                <w:sz w:val="21"/>
                <w:szCs w:val="21"/>
                <w:lang w:val="en-US" w:eastAsia="zh-CN"/>
                <w14:textFill>
                  <w14:solidFill>
                    <w14:schemeClr w14:val="tx1"/>
                  </w14:solidFill>
                </w14:textFill>
              </w:rPr>
              <w:t>1年内第</w:t>
            </w:r>
            <w:r>
              <w:rPr>
                <w:rFonts w:hint="eastAsia" w:ascii="仿宋_GB2312" w:eastAsia="仿宋_GB2312"/>
                <w:color w:val="000000" w:themeColor="text1"/>
                <w:sz w:val="21"/>
                <w:szCs w:val="21"/>
                <w:lang w:val="en-US" w:eastAsia="zh-CN"/>
                <w14:textFill>
                  <w14:solidFill>
                    <w14:schemeClr w14:val="tx1"/>
                  </w14:solidFill>
                </w14:textFill>
              </w:rPr>
              <w:t>2</w:t>
            </w:r>
            <w:r>
              <w:rPr>
                <w:rFonts w:hint="default" w:ascii="仿宋_GB2312" w:eastAsia="仿宋_GB2312"/>
                <w:color w:val="000000" w:themeColor="text1"/>
                <w:sz w:val="21"/>
                <w:szCs w:val="21"/>
                <w:lang w:val="en-US" w:eastAsia="zh-CN"/>
                <w14:textFill>
                  <w14:solidFill>
                    <w14:schemeClr w14:val="tx1"/>
                  </w14:solidFill>
                </w14:textFill>
              </w:rPr>
              <w:t>次被查处，具有从重情节，①违法经营额不足10000元的，没收非法艺术品及违法所得，并处罚款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17</w:t>
            </w:r>
            <w:r>
              <w:rPr>
                <w:rFonts w:hint="default" w:ascii="仿宋_GB2312" w:eastAsia="仿宋_GB2312"/>
                <w:color w:val="000000" w:themeColor="text1"/>
                <w:sz w:val="21"/>
                <w:szCs w:val="21"/>
                <w:lang w:val="en-US" w:eastAsia="zh-CN"/>
                <w14:textFill>
                  <w14:solidFill>
                    <w14:schemeClr w14:val="tx1"/>
                  </w14:solidFill>
                </w14:textFill>
              </w:rPr>
              <w:t>000元；②违法经营额10000元以上的，没收非法艺术品及违法所得，并处违法经营额</w:t>
            </w:r>
            <w:r>
              <w:rPr>
                <w:rFonts w:hint="eastAsia" w:ascii="仿宋_GB2312" w:eastAsia="仿宋_GB2312"/>
                <w:color w:val="000000" w:themeColor="text1"/>
                <w:sz w:val="21"/>
                <w:szCs w:val="21"/>
                <w:lang w:val="en-US" w:eastAsia="zh-CN"/>
                <w14:textFill>
                  <w14:solidFill>
                    <w14:schemeClr w14:val="tx1"/>
                  </w14:solidFill>
                </w14:textFill>
              </w:rPr>
              <w:t>2.7</w:t>
            </w:r>
            <w:r>
              <w:rPr>
                <w:rFonts w:hint="default" w:ascii="仿宋_GB2312" w:eastAsia="仿宋_GB2312"/>
                <w:color w:val="000000" w:themeColor="text1"/>
                <w:sz w:val="21"/>
                <w:szCs w:val="21"/>
                <w:lang w:val="en-US" w:eastAsia="zh-CN"/>
                <w14:textFill>
                  <w14:solidFill>
                    <w14:schemeClr w14:val="tx1"/>
                  </w14:solidFill>
                </w14:textFill>
              </w:rPr>
              <w:t>倍罚款。</w:t>
            </w:r>
          </w:p>
          <w:p>
            <w:pPr>
              <w:rPr>
                <w:rFonts w:hint="default"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（3）</w:t>
            </w:r>
            <w:r>
              <w:rPr>
                <w:rFonts w:hint="default" w:ascii="仿宋_GB2312" w:eastAsia="仿宋_GB2312"/>
                <w:color w:val="000000" w:themeColor="text1"/>
                <w:sz w:val="21"/>
                <w:szCs w:val="21"/>
                <w:lang w:val="en-US" w:eastAsia="zh-CN"/>
                <w14:textFill>
                  <w14:solidFill>
                    <w14:schemeClr w14:val="tx1"/>
                  </w14:solidFill>
                </w14:textFill>
              </w:rPr>
              <w:t>1年内第3次被查处，没收违法所得</w:t>
            </w:r>
            <w:r>
              <w:rPr>
                <w:rFonts w:hint="eastAsia" w:ascii="仿宋_GB2312" w:eastAsia="仿宋_GB2312"/>
                <w:color w:val="000000" w:themeColor="text1"/>
                <w:sz w:val="21"/>
                <w:szCs w:val="21"/>
                <w:lang w:val="en-US" w:eastAsia="zh-CN"/>
                <w14:textFill>
                  <w14:solidFill>
                    <w14:schemeClr w14:val="tx1"/>
                  </w14:solidFill>
                </w14:textFill>
              </w:rPr>
              <w:t>，</w:t>
            </w:r>
            <w:r>
              <w:rPr>
                <w:rFonts w:hint="default" w:ascii="仿宋_GB2312" w:eastAsia="仿宋_GB2312"/>
                <w:color w:val="000000" w:themeColor="text1"/>
                <w:sz w:val="21"/>
                <w:szCs w:val="21"/>
                <w:lang w:val="en-US" w:eastAsia="zh-CN"/>
                <w14:textFill>
                  <w14:solidFill>
                    <w14:schemeClr w14:val="tx1"/>
                  </w14:solidFill>
                </w14:textFill>
              </w:rPr>
              <w:t>①违法经营额不足10000元的，没收非法艺术品及违法所得，并处罚款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18</w:t>
            </w:r>
            <w:r>
              <w:rPr>
                <w:rFonts w:hint="default" w:ascii="仿宋_GB2312" w:eastAsia="仿宋_GB2312"/>
                <w:color w:val="000000" w:themeColor="text1"/>
                <w:sz w:val="21"/>
                <w:szCs w:val="21"/>
                <w:lang w:val="en-US" w:eastAsia="zh-CN"/>
                <w14:textFill>
                  <w14:solidFill>
                    <w14:schemeClr w14:val="tx1"/>
                  </w14:solidFill>
                </w14:textFill>
              </w:rPr>
              <w:t>000元；②违法经营额10000元以上的，没收非法艺术品及违法所得，并处违法经营额</w:t>
            </w:r>
            <w:r>
              <w:rPr>
                <w:rFonts w:hint="eastAsia" w:ascii="仿宋_GB2312" w:eastAsia="仿宋_GB2312"/>
                <w:color w:val="000000" w:themeColor="text1"/>
                <w:sz w:val="21"/>
                <w:szCs w:val="21"/>
                <w:lang w:val="en-US" w:eastAsia="zh-CN"/>
                <w14:textFill>
                  <w14:solidFill>
                    <w14:schemeClr w14:val="tx1"/>
                  </w14:solidFill>
                </w14:textFill>
              </w:rPr>
              <w:t>2.8</w:t>
            </w:r>
            <w:r>
              <w:rPr>
                <w:rFonts w:hint="default" w:ascii="仿宋_GB2312" w:eastAsia="仿宋_GB2312"/>
                <w:color w:val="000000" w:themeColor="text1"/>
                <w:sz w:val="21"/>
                <w:szCs w:val="21"/>
                <w:lang w:val="en-US" w:eastAsia="zh-CN"/>
                <w14:textFill>
                  <w14:solidFill>
                    <w14:schemeClr w14:val="tx1"/>
                  </w14:solidFill>
                </w14:textFill>
              </w:rPr>
              <w:t>倍罚款。</w:t>
            </w:r>
          </w:p>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（4）情节特别严重的</w:t>
            </w:r>
            <w:r>
              <w:rPr>
                <w:rFonts w:hint="default" w:ascii="仿宋_GB2312" w:eastAsia="仿宋_GB2312"/>
                <w:color w:val="000000" w:themeColor="text1"/>
                <w:sz w:val="21"/>
                <w:szCs w:val="21"/>
                <w:lang w:val="en-US" w:eastAsia="zh-CN"/>
                <w14:textFill>
                  <w14:solidFill>
                    <w14:schemeClr w14:val="tx1"/>
                  </w14:solidFill>
                </w14:textFill>
              </w:rPr>
              <w:t>，或在社会上造成恶劣影响的，或造成其他严重后果的，①违法经营额不足10000元的，没收非法艺术品及违法所得，并处罚款</w:t>
            </w:r>
            <w:r>
              <w:rPr>
                <w:rFonts w:hint="eastAsia" w:ascii="仿宋_GB2312" w:eastAsia="仿宋_GB2312"/>
                <w:color w:val="000000" w:themeColor="text1"/>
                <w:sz w:val="21"/>
                <w:szCs w:val="21"/>
                <w:lang w:val="en-US" w:eastAsia="zh-CN"/>
                <w14:textFill>
                  <w14:solidFill>
                    <w14:schemeClr w14:val="tx1"/>
                  </w14:solidFill>
                </w14:textFill>
              </w:rPr>
              <w:t>20</w:t>
            </w:r>
            <w:r>
              <w:rPr>
                <w:rFonts w:hint="default" w:ascii="仿宋_GB2312" w:eastAsia="仿宋_GB2312"/>
                <w:color w:val="000000" w:themeColor="text1"/>
                <w:sz w:val="21"/>
                <w:szCs w:val="21"/>
                <w:lang w:val="en-US" w:eastAsia="zh-CN"/>
                <w14:textFill>
                  <w14:solidFill>
                    <w14:schemeClr w14:val="tx1"/>
                  </w14:solidFill>
                </w14:textFill>
              </w:rPr>
              <w:t>000元；②违法经营额10000元以上的，没收非法艺术品及违法所得，并处违法经营额</w:t>
            </w:r>
            <w:r>
              <w:rPr>
                <w:rFonts w:hint="eastAsia" w:ascii="仿宋_GB2312" w:eastAsia="仿宋_GB2312"/>
                <w:color w:val="000000" w:themeColor="text1"/>
                <w:sz w:val="21"/>
                <w:szCs w:val="21"/>
                <w:lang w:val="en-US" w:eastAsia="zh-CN"/>
                <w14:textFill>
                  <w14:solidFill>
                    <w14:schemeClr w14:val="tx1"/>
                  </w14:solidFill>
                </w14:textFill>
              </w:rPr>
              <w:t>3</w:t>
            </w:r>
            <w:r>
              <w:rPr>
                <w:rFonts w:hint="default" w:ascii="仿宋_GB2312" w:eastAsia="仿宋_GB2312"/>
                <w:color w:val="000000" w:themeColor="text1"/>
                <w:sz w:val="21"/>
                <w:szCs w:val="21"/>
                <w:lang w:val="en-US" w:eastAsia="zh-CN"/>
                <w14:textFill>
                  <w14:solidFill>
                    <w14:schemeClr w14:val="tx1"/>
                  </w14:solidFill>
                </w14:textFill>
              </w:rPr>
              <w:t>倍罚款。</w:t>
            </w:r>
          </w:p>
        </w:tc>
        <w:tc>
          <w:tcPr>
            <w:tcW w:w="88" w:type="pct"/>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519"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4</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经营走私、盗窃等来源不合法的艺术品</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《艺术品经营管理办法》第七条第（一）项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5</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经营伪造、变造或者冒充他人名义的艺术品</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《艺术品经营管理办法》第七条第（二）项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6</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经营除有合法手续、准许经营的以外，法律、法规禁止交易的动物、植物、矿物、金属、化石等为材质的艺术品</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《艺术品经营管理办法》第七条第（三）项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7</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经营国家规定禁止交易的其他艺术品</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《艺术品经营管理办法》第七条第（四）项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《艺术品经营管理办法》第二十条： 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w:t>
            </w:r>
          </w:p>
        </w:tc>
        <w:tc>
          <w:tcPr>
            <w:tcW w:w="507"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8</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艺术品经营单位向消费者隐瞒艺术品来源，或者在艺术品说明中隐瞒重要事项，误导消费者</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《艺术品经营管理办法》第八条第（一）项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507" w:type="pct"/>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10000元；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560" w:type="pct"/>
            <w:vMerge w:val="restart"/>
            <w:tcBorders>
              <w:top w:val="nil"/>
              <w:left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12000元；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val="en-US" w:eastAsia="zh-CN"/>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违法经营额不足10000元的，没收违法所得，并处罚款</w:t>
            </w:r>
            <w:r>
              <w:rPr>
                <w:rFonts w:hint="eastAsia" w:ascii="仿宋_GB2312" w:eastAsia="仿宋_GB2312"/>
                <w:color w:val="000000" w:themeColor="text1"/>
                <w:sz w:val="21"/>
                <w:szCs w:val="21"/>
                <w:lang w:val="en-US" w:eastAsia="zh-CN"/>
                <w14:textFill>
                  <w14:solidFill>
                    <w14:schemeClr w14:val="tx1"/>
                  </w14:solidFill>
                </w14:textFill>
              </w:rPr>
              <w:t>15000元；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违法经营额10000元以上的，没收违法所得，并处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621" w:type="pct"/>
            <w:vMerge w:val="restart"/>
            <w:tcBorders>
              <w:top w:val="nil"/>
              <w:left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 xml:space="preserve">（1）1年内第1次被查处，具有从重情节，①违法经营额不足10000元的，没收违法所得，并处罚款16000元；②违法经营额10000元以上的，没收违法所得，并处违法经营额2.6倍罚款。                 </w:t>
            </w:r>
          </w:p>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（2）1年内第2次被查处，具有从重情节，①违法经营额不足10000元的，没收违法所得，并处罚款17000元；②违法经营额10000元以上的，没收违法所得，并处违法经营额2.7倍罚款。</w:t>
            </w:r>
          </w:p>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（3）1年内第3次被查处，没收违法所得，①违法经营额不足10000元的，没收违法所得，并处罚款18000元；②违法经营额10000元以上的，没收违法所得，并处违法经营额2.8倍罚款。</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（4）情节特别严重的，或在社会上造成恶劣影响的，或造成其他严重后果的，①违法经营额不足10000元的，没收违法所得，并处罚款20000元；②违法经营额10000元以上的，没收违法所得，并处违法经营额3倍罚款。</w:t>
            </w:r>
          </w:p>
        </w:tc>
        <w:tc>
          <w:tcPr>
            <w:tcW w:w="88" w:type="pct"/>
            <w:vMerge w:val="restart"/>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9</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艺术品经营单位伪造、变造艺术品来源证明、艺术品鉴定评估文件以及其他交易凭证</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《艺术品经营管理办法》第八条第（二）项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507"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10</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艺术品经营单位以非法集资为目的或者以非法传销为手段进行经营</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《艺术品经营管理办法》第八条第（三）项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507"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11</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艺术品经营单位未经批准，将艺术品权益拆分为均等份额公开发行，以集中竞价、做市商等集中交易方式进行交易</w:t>
            </w:r>
          </w:p>
        </w:tc>
        <w:tc>
          <w:tcPr>
            <w:tcW w:w="37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第（四）项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507"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12</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艺术品经营单位从事法律、法规和国家规定禁止的其他经营行为</w:t>
            </w:r>
          </w:p>
        </w:tc>
        <w:tc>
          <w:tcPr>
            <w:tcW w:w="37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《艺术品经营管理办法》第八条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第（五）项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《艺术品经营管理办法》第二十一条： 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w:t>
            </w:r>
          </w:p>
        </w:tc>
        <w:tc>
          <w:tcPr>
            <w:tcW w:w="507"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854"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13</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艺术品经营单位对所经营的艺术品未标明作者、年代、尺寸、材料、保存状况和销售价格等信息</w:t>
            </w:r>
          </w:p>
        </w:tc>
        <w:tc>
          <w:tcPr>
            <w:tcW w:w="37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《艺术品经营管理办法》第九条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第一项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507" w:type="pct"/>
            <w:vMerge w:val="restart"/>
            <w:tcBorders>
              <w:top w:val="nil"/>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1年内第1次被查处，具有从轻情节的，罚款5000元。</w:t>
            </w:r>
          </w:p>
        </w:tc>
        <w:tc>
          <w:tcPr>
            <w:tcW w:w="560" w:type="pct"/>
            <w:vMerge w:val="restart"/>
            <w:tcBorders>
              <w:top w:val="nil"/>
              <w:left w:val="nil"/>
              <w:right w:val="single" w:color="auto" w:sz="4" w:space="0"/>
            </w:tcBorders>
            <w:shd w:val="clear" w:color="auto" w:fill="auto"/>
            <w:vAlign w:val="center"/>
          </w:tcPr>
          <w:p>
            <w:pPr>
              <w:rPr>
                <w:rFonts w:hint="eastAsia" w:ascii="Calibri" w:hAnsi="Calibri" w:eastAsia="仿宋_GB2312" w:cs="Calibri"/>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w:t>
            </w:r>
            <w:r>
              <w:rPr>
                <w:rFonts w:hint="eastAsia" w:ascii="Calibri" w:hAnsi="Calibri" w:eastAsia="仿宋_GB2312" w:cs="Calibri"/>
                <w:color w:val="000000" w:themeColor="text1"/>
                <w:sz w:val="21"/>
                <w:szCs w:val="21"/>
                <w:lang w:val="en-US" w:eastAsia="zh-CN"/>
                <w14:textFill>
                  <w14:solidFill>
                    <w14:schemeClr w14:val="tx1"/>
                  </w14:solidFill>
                </w14:textFill>
              </w:rPr>
              <w:t>1年内第1次被查处，</w:t>
            </w:r>
            <w:r>
              <w:rPr>
                <w:rFonts w:hint="eastAsia" w:ascii="仿宋_GB2312" w:eastAsia="仿宋_GB2312"/>
                <w:color w:val="000000" w:themeColor="text1"/>
                <w:sz w:val="21"/>
                <w:szCs w:val="21"/>
                <w:lang w:eastAsia="zh-CN"/>
                <w14:textFill>
                  <w14:solidFill>
                    <w14:schemeClr w14:val="tx1"/>
                  </w14:solidFill>
                </w14:textFill>
              </w:rPr>
              <w:t>罚款</w:t>
            </w:r>
            <w:r>
              <w:rPr>
                <w:rFonts w:hint="eastAsia" w:ascii="仿宋_GB2312" w:eastAsia="仿宋_GB2312"/>
                <w:color w:val="000000" w:themeColor="text1"/>
                <w:sz w:val="21"/>
                <w:szCs w:val="21"/>
                <w:lang w:val="en-US" w:eastAsia="zh-CN"/>
                <w14:textFill>
                  <w14:solidFill>
                    <w14:schemeClr w14:val="tx1"/>
                  </w14:solidFill>
                </w14:textFill>
              </w:rPr>
              <w:t>9000元</w:t>
            </w:r>
            <w:r>
              <w:rPr>
                <w:rFonts w:hint="eastAsia" w:ascii="仿宋_GB2312" w:eastAsia="仿宋_GB2312"/>
                <w:color w:val="000000" w:themeColor="text1"/>
                <w:sz w:val="21"/>
                <w:szCs w:val="21"/>
                <w14:textFill>
                  <w14:solidFill>
                    <w14:schemeClr w14:val="tx1"/>
                  </w14:solidFill>
                </w14:textFill>
              </w:rPr>
              <w:t>；</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w:t>
            </w:r>
            <w:r>
              <w:rPr>
                <w:rFonts w:hint="eastAsia" w:ascii="Calibri" w:hAnsi="Calibri" w:eastAsia="仿宋_GB2312" w:cs="Calibri"/>
                <w:color w:val="000000" w:themeColor="text1"/>
                <w:sz w:val="21"/>
                <w:szCs w:val="21"/>
                <w:lang w:val="en-US" w:eastAsia="zh-CN"/>
                <w14:textFill>
                  <w14:solidFill>
                    <w14:schemeClr w14:val="tx1"/>
                  </w14:solidFill>
                </w14:textFill>
              </w:rPr>
              <w:t>1年内第2次被查处，罚款15000元。</w:t>
            </w:r>
          </w:p>
        </w:tc>
        <w:tc>
          <w:tcPr>
            <w:tcW w:w="621"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（1）1年内第1次被查处，具有从重情节的，罚款21000元；</w:t>
            </w:r>
          </w:p>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（2）1年内第2次被查处，具有从重情节的，罚款24000元；</w:t>
            </w:r>
          </w:p>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（3）1年内第3次被查处，罚款27000元；</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（4）在社会上造成恶劣影响的，或有其他严重情节的，罚款30000元。</w:t>
            </w:r>
          </w:p>
        </w:tc>
        <w:tc>
          <w:tcPr>
            <w:tcW w:w="88" w:type="pct"/>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686"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14</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艺术品经营单位未按规定保留交易有关的原始凭证、销售合同、台账、账簿等销售记录</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《艺术品经营管理办法》第九条第二项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189"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15</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艺术品经营单位从事艺术品鉴定、评估等服务，未与委托人签订书面协议，约定鉴定、评估的事项，鉴定、评估的结论适用范围以及被委托人应当承担的责任</w:t>
            </w:r>
          </w:p>
        </w:tc>
        <w:tc>
          <w:tcPr>
            <w:tcW w:w="37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第一项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16</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艺术品经营单位从事艺术品鉴定、评估等服务，未明示艺术品鉴定、评估程序或者需要告知、提示委托人的事项</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《艺术品经营管理办法》第十一条第二项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686"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17</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艺术品经营单位从事艺术品鉴定、评估等服务，未书面出具符合规定的鉴定、评估结论</w:t>
            </w:r>
          </w:p>
        </w:tc>
        <w:tc>
          <w:tcPr>
            <w:tcW w:w="37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第三项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507" w:type="pct"/>
            <w:vMerge w:val="continue"/>
            <w:tcBorders>
              <w:left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021"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18</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艺术品经营单位从事艺术品鉴定、评估等服务，未按规定保留书面鉴定、评估结论副本及鉴定、评估人签字等档案</w:t>
            </w:r>
          </w:p>
        </w:tc>
        <w:tc>
          <w:tcPr>
            <w:tcW w:w="37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《艺术品经营管理办法》第十一条</w:t>
            </w:r>
          </w:p>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第四项</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《艺术品经营管理办法》第二十二条： 违反本办法第九条、第十一条规定的，由县级以上人民政府文化行政部门或者依法授权的文化市场综合执法机构责令改正，并可根据情节轻重处30000元以下罚款。</w:t>
            </w:r>
          </w:p>
        </w:tc>
        <w:tc>
          <w:tcPr>
            <w:tcW w:w="507" w:type="pct"/>
            <w:vMerge w:val="continue"/>
            <w:tcBorders>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1189"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19</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擅自开展艺术品进出口经营活动</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《艺术品经营管理办法》第十四条</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507" w:type="pct"/>
            <w:vMerge w:val="restart"/>
            <w:tcBorders>
              <w:top w:val="nil"/>
              <w:left w:val="single" w:color="auto" w:sz="4" w:space="0"/>
              <w:bottom w:val="single" w:color="000000" w:sz="4" w:space="0"/>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1年内第1次被查处，具有从轻情节的：</w:t>
            </w:r>
          </w:p>
          <w:p>
            <w:pPr>
              <w:rPr>
                <w:rFonts w:hint="eastAsia" w:ascii="仿宋_GB2312" w:eastAsia="仿宋_GB2312"/>
                <w:color w:val="000000" w:themeColor="text1"/>
                <w:sz w:val="21"/>
                <w:szCs w:val="21"/>
                <w:lang w:val="en-US" w:eastAsia="zh-CN"/>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违法经营额不足10000元的，并处罚款</w:t>
            </w:r>
            <w:r>
              <w:rPr>
                <w:rFonts w:hint="eastAsia" w:ascii="仿宋_GB2312" w:eastAsia="仿宋_GB2312"/>
                <w:color w:val="000000" w:themeColor="text1"/>
                <w:sz w:val="21"/>
                <w:szCs w:val="21"/>
                <w:lang w:val="en-US" w:eastAsia="zh-CN"/>
                <w14:textFill>
                  <w14:solidFill>
                    <w14:schemeClr w14:val="tx1"/>
                  </w14:solidFill>
                </w14:textFill>
              </w:rPr>
              <w:t>10000元；</w:t>
            </w:r>
          </w:p>
          <w:p>
            <w:pPr>
              <w:rPr>
                <w:rFonts w:ascii="仿宋_GB2312" w:eastAsia="仿宋_GB2312"/>
                <w:color w:val="000000" w:themeColor="text1"/>
                <w:sz w:val="21"/>
                <w:szCs w:val="21"/>
                <w14:textFill>
                  <w14:solidFill>
                    <w14:schemeClr w14:val="tx1"/>
                  </w14:solidFill>
                </w14:textFill>
              </w:rPr>
            </w:pP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560"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（1）1年内第1次被查处：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违法经营额不足10000元的，并处罚款</w:t>
            </w:r>
            <w:r>
              <w:rPr>
                <w:rFonts w:hint="eastAsia" w:ascii="仿宋_GB2312" w:eastAsia="仿宋_GB2312"/>
                <w:color w:val="000000" w:themeColor="text1"/>
                <w:sz w:val="21"/>
                <w:szCs w:val="21"/>
                <w:lang w:val="en-US" w:eastAsia="zh-CN"/>
                <w14:textFill>
                  <w14:solidFill>
                    <w14:schemeClr w14:val="tx1"/>
                  </w14:solidFill>
                </w14:textFill>
              </w:rPr>
              <w:t>12000元；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p>
            <w:pPr>
              <w:rPr>
                <w:rFonts w:hint="eastAsia" w:ascii="仿宋_GB2312" w:eastAsia="仿宋_GB2312"/>
                <w:color w:val="000000" w:themeColor="text1"/>
                <w:sz w:val="21"/>
                <w:szCs w:val="21"/>
                <w:lang w:val="en-US" w:eastAsia="zh-CN"/>
                <w14:textFill>
                  <w14:solidFill>
                    <w14:schemeClr w14:val="tx1"/>
                  </w14:solidFill>
                </w14:textFill>
              </w:rPr>
            </w:pP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w:t>
            </w:r>
            <w:r>
              <w:rPr>
                <w:rFonts w:hint="default" w:ascii="Calibri" w:hAnsi="Calibri" w:eastAsia="仿宋_GB2312" w:cs="Calibri"/>
                <w:color w:val="000000" w:themeColor="text1"/>
                <w:sz w:val="21"/>
                <w:szCs w:val="21"/>
                <w:lang w:val="en-US" w:eastAsia="zh-CN"/>
                <w14:textFill>
                  <w14:solidFill>
                    <w14:schemeClr w14:val="tx1"/>
                  </w14:solidFill>
                </w14:textFill>
              </w:rPr>
              <w:t>①</w:t>
            </w:r>
            <w:r>
              <w:rPr>
                <w:rFonts w:hint="eastAsia" w:ascii="仿宋_GB2312" w:eastAsia="仿宋_GB2312"/>
                <w:color w:val="000000" w:themeColor="text1"/>
                <w:sz w:val="21"/>
                <w:szCs w:val="21"/>
                <w14:textFill>
                  <w14:solidFill>
                    <w14:schemeClr w14:val="tx1"/>
                  </w14:solidFill>
                </w14:textFill>
              </w:rPr>
              <w:t>违法经营额不足10000元的，并处罚款</w:t>
            </w:r>
            <w:r>
              <w:rPr>
                <w:rFonts w:hint="eastAsia" w:ascii="仿宋_GB2312" w:eastAsia="仿宋_GB2312"/>
                <w:color w:val="000000" w:themeColor="text1"/>
                <w:sz w:val="21"/>
                <w:szCs w:val="21"/>
                <w:lang w:val="en-US" w:eastAsia="zh-CN"/>
                <w14:textFill>
                  <w14:solidFill>
                    <w14:schemeClr w14:val="tx1"/>
                  </w14:solidFill>
                </w14:textFill>
              </w:rPr>
              <w:t>15000元；</w:t>
            </w:r>
            <w:r>
              <w:rPr>
                <w:rFonts w:hint="default" w:ascii="Calibri" w:hAnsi="Calibri" w:eastAsia="仿宋_GB2312" w:cs="Calibri"/>
                <w:color w:val="000000" w:themeColor="text1"/>
                <w:sz w:val="21"/>
                <w:szCs w:val="21"/>
                <w:lang w:val="en-US" w:eastAsia="zh-CN"/>
                <w14:textFill>
                  <w14:solidFill>
                    <w14:schemeClr w14:val="tx1"/>
                  </w14:solidFill>
                </w14:textFill>
              </w:rPr>
              <w:t>②</w:t>
            </w:r>
            <w:r>
              <w:rPr>
                <w:rFonts w:hint="eastAsia" w:ascii="仿宋_GB2312" w:eastAsia="仿宋_GB2312"/>
                <w:color w:val="000000" w:themeColor="text1"/>
                <w:sz w:val="21"/>
                <w:szCs w:val="21"/>
                <w14:textFill>
                  <w14:solidFill>
                    <w14:schemeClr w14:val="tx1"/>
                  </w14:solidFill>
                </w14:textFill>
              </w:rPr>
              <w:t>违法经营额10000元以上的，并处</w:t>
            </w:r>
            <w:r>
              <w:rPr>
                <w:rFonts w:hint="eastAsia" w:ascii="仿宋_GB2312" w:eastAsia="仿宋_GB2312"/>
                <w:color w:val="000000" w:themeColor="text1"/>
                <w:sz w:val="21"/>
                <w:szCs w:val="21"/>
                <w:lang w:eastAsia="zh-CN"/>
                <w14:textFill>
                  <w14:solidFill>
                    <w14:schemeClr w14:val="tx1"/>
                  </w14:solidFill>
                </w14:textFill>
              </w:rPr>
              <w:t>违法经营额</w:t>
            </w:r>
            <w:r>
              <w:rPr>
                <w:rFonts w:hint="eastAsia" w:ascii="仿宋_GB2312" w:eastAsia="仿宋_GB2312"/>
                <w:color w:val="000000" w:themeColor="text1"/>
                <w:sz w:val="21"/>
                <w:szCs w:val="21"/>
                <w:lang w:val="en-US" w:eastAsia="zh-CN"/>
                <w14:textFill>
                  <w14:solidFill>
                    <w14:schemeClr w14:val="tx1"/>
                  </w14:solidFill>
                </w14:textFill>
              </w:rPr>
              <w:t>2.5倍</w:t>
            </w:r>
            <w:r>
              <w:rPr>
                <w:rFonts w:hint="eastAsia" w:ascii="仿宋_GB2312" w:eastAsia="仿宋_GB2312"/>
                <w:color w:val="000000" w:themeColor="text1"/>
                <w:sz w:val="21"/>
                <w:szCs w:val="21"/>
                <w14:textFill>
                  <w14:solidFill>
                    <w14:schemeClr w14:val="tx1"/>
                  </w14:solidFill>
                </w14:textFill>
              </w:rPr>
              <w:t>罚款</w:t>
            </w:r>
            <w:r>
              <w:rPr>
                <w:rFonts w:hint="eastAsia" w:ascii="仿宋_GB2312" w:eastAsia="仿宋_GB2312"/>
                <w:color w:val="000000" w:themeColor="text1"/>
                <w:sz w:val="21"/>
                <w:szCs w:val="21"/>
                <w:lang w:eastAsia="zh-CN"/>
                <w14:textFill>
                  <w14:solidFill>
                    <w14:schemeClr w14:val="tx1"/>
                  </w14:solidFill>
                </w14:textFill>
              </w:rPr>
              <w:t>。</w:t>
            </w:r>
          </w:p>
        </w:tc>
        <w:tc>
          <w:tcPr>
            <w:tcW w:w="621" w:type="pct"/>
            <w:vMerge w:val="restart"/>
            <w:tcBorders>
              <w:top w:val="nil"/>
              <w:left w:val="nil"/>
              <w:right w:val="single" w:color="auto" w:sz="4" w:space="0"/>
            </w:tcBorders>
            <w:shd w:val="clear" w:color="auto" w:fill="auto"/>
            <w:vAlign w:val="center"/>
          </w:tcPr>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 xml:space="preserve">（1）1年内第1次被查处，具有从重情节，①违法经营额不足10000元的，并处罚款16000元；②违法经营额10000元以上的，并处违法经营额2.6倍罚款。   </w:t>
            </w:r>
          </w:p>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（2）1年内第2次被查处，具有从重情节，①违法经营额不足10000元的，并处罚款17000元；②违法经营额10000元以上的，并处违法经营额2.7倍罚款。</w:t>
            </w:r>
          </w:p>
          <w:p>
            <w:pPr>
              <w:rPr>
                <w:rFonts w:hint="eastAsia" w:ascii="仿宋_GB2312" w:eastAsia="仿宋_GB2312"/>
                <w:color w:val="000000" w:themeColor="text1"/>
                <w:sz w:val="21"/>
                <w:szCs w:val="21"/>
                <w:lang w:val="en-US" w:eastAsia="zh-CN"/>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（3）1年内第3次被查处，没收违法所得，①违法经营额不足10000元的，并处罚款18000元；②违法经营额10000元以上的，并处违法经营额2.8倍罚款。</w:t>
            </w:r>
          </w:p>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lang w:val="en-US" w:eastAsia="zh-CN"/>
                <w14:textFill>
                  <w14:solidFill>
                    <w14:schemeClr w14:val="tx1"/>
                  </w14:solidFill>
                </w14:textFill>
              </w:rPr>
              <w:t>（4）情节特别严重的，或在社会上造成恶劣影响的，或造成其他严重后果的，①违法经营额不足10000元的，并处罚款20000元；②违法经营额10000元以上的，并处违法经营额3倍罚款。</w:t>
            </w:r>
            <w:bookmarkStart w:id="0" w:name="_GoBack"/>
            <w:bookmarkEnd w:id="0"/>
          </w:p>
        </w:tc>
        <w:tc>
          <w:tcPr>
            <w:tcW w:w="88" w:type="pct"/>
            <w:vMerge w:val="restart"/>
            <w:tcBorders>
              <w:top w:val="nil"/>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90"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20</w:t>
            </w:r>
          </w:p>
        </w:tc>
        <w:tc>
          <w:tcPr>
            <w:tcW w:w="517"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以销售、商业宣传为目的在境内公共展览场所举办有境外艺术品创作者或者境外艺术品参加的展示活动，未依法提出申请</w:t>
            </w:r>
          </w:p>
        </w:tc>
        <w:tc>
          <w:tcPr>
            <w:tcW w:w="377" w:type="pct"/>
            <w:tcBorders>
              <w:top w:val="nil"/>
              <w:left w:val="nil"/>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《艺术品经营管理办法》第十五条</w:t>
            </w:r>
          </w:p>
        </w:tc>
        <w:tc>
          <w:tcPr>
            <w:tcW w:w="1378" w:type="pct"/>
            <w:tcBorders>
              <w:top w:val="nil"/>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507"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gridAfter w:val="2"/>
          <w:wAfter w:w="870" w:type="pct"/>
          <w:trHeight w:val="2293" w:hRule="atLeast"/>
          <w:jc w:val="center"/>
        </w:trPr>
        <w:tc>
          <w:tcPr>
            <w:tcW w:w="78"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themeColor="text1"/>
                <w:sz w:val="21"/>
                <w:szCs w:val="21"/>
                <w14:textFill>
                  <w14:solidFill>
                    <w14:schemeClr w14:val="tx1"/>
                  </w14:solidFill>
                </w14:textFill>
              </w:rPr>
            </w:pPr>
            <w:r>
              <w:rPr>
                <w:rFonts w:hint="eastAsia" w:ascii="仿宋_GB2312" w:eastAsia="仿宋_GB2312"/>
                <w:bCs/>
                <w:color w:val="000000" w:themeColor="text1"/>
                <w:sz w:val="21"/>
                <w:szCs w:val="21"/>
                <w14:textFill>
                  <w14:solidFill>
                    <w14:schemeClr w14:val="tx1"/>
                  </w14:solidFill>
                </w14:textFill>
              </w:rPr>
              <w:t>21</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单位或对者个人销售或者利用其他商业形式传播未经文化行政部门批准进口的艺术品</w:t>
            </w:r>
          </w:p>
        </w:tc>
        <w:tc>
          <w:tcPr>
            <w:tcW w:w="377"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《艺术品经营管理办法》第十八第一款</w:t>
            </w:r>
          </w:p>
        </w:tc>
        <w:tc>
          <w:tcPr>
            <w:tcW w:w="1378" w:type="pct"/>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r>
              <w:rPr>
                <w:rFonts w:hint="eastAsia" w:ascii="仿宋_GB2312" w:eastAsia="仿宋_GB2312"/>
                <w:color w:val="000000" w:themeColor="text1"/>
                <w:sz w:val="21"/>
                <w:szCs w:val="21"/>
                <w14:textFill>
                  <w14:solidFill>
                    <w14:schemeClr w14:val="tx1"/>
                  </w14:solidFill>
                </w14:textFill>
              </w:rPr>
              <w:t>《艺术品经营管理办法》第二十三条： 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507" w:type="pct"/>
            <w:vMerge w:val="continue"/>
            <w:tcBorders>
              <w:top w:val="nil"/>
              <w:left w:val="single" w:color="auto" w:sz="4" w:space="0"/>
              <w:bottom w:val="single" w:color="000000"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560"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621"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c>
          <w:tcPr>
            <w:tcW w:w="88" w:type="pct"/>
            <w:vMerge w:val="continue"/>
            <w:tcBorders>
              <w:left w:val="nil"/>
              <w:bottom w:val="single" w:color="auto" w:sz="4" w:space="0"/>
              <w:right w:val="single" w:color="auto" w:sz="4" w:space="0"/>
            </w:tcBorders>
            <w:shd w:val="clear" w:color="auto" w:fill="auto"/>
            <w:vAlign w:val="center"/>
          </w:tcPr>
          <w:p>
            <w:pPr>
              <w:rPr>
                <w:rFonts w:ascii="仿宋_GB2312" w:eastAsia="仿宋_GB2312"/>
                <w:color w:val="000000" w:themeColor="text1"/>
                <w:sz w:val="21"/>
                <w:szCs w:val="21"/>
                <w14:textFill>
                  <w14:solidFill>
                    <w14:schemeClr w14:val="tx1"/>
                  </w14:solidFill>
                </w14:textFill>
              </w:rPr>
            </w:pPr>
          </w:p>
        </w:tc>
      </w:tr>
      <w:tr>
        <w:tblPrEx>
          <w:tblCellMar>
            <w:top w:w="15" w:type="dxa"/>
            <w:left w:w="15" w:type="dxa"/>
            <w:bottom w:w="0" w:type="dxa"/>
            <w:right w:w="15" w:type="dxa"/>
          </w:tblCellMar>
        </w:tblPrEx>
        <w:trPr>
          <w:trHeight w:val="90" w:hRule="atLeast"/>
          <w:jc w:val="center"/>
          <w:hidden/>
        </w:trPr>
        <w:tc>
          <w:tcPr>
            <w:tcW w:w="78" w:type="pct"/>
            <w:shd w:val="clear" w:color="auto" w:fill="auto"/>
            <w:vAlign w:val="center"/>
          </w:tcPr>
          <w:p>
            <w:pPr>
              <w:jc w:val="center"/>
              <w:rPr>
                <w:rFonts w:ascii="仿宋_GB2312" w:eastAsia="仿宋_GB2312"/>
                <w:vanish/>
                <w:color w:val="000000" w:themeColor="text1"/>
                <w:sz w:val="21"/>
                <w:szCs w:val="21"/>
                <w14:textFill>
                  <w14:solidFill>
                    <w14:schemeClr w14:val="tx1"/>
                  </w14:solidFill>
                </w14:textFill>
              </w:rPr>
            </w:pPr>
          </w:p>
        </w:tc>
        <w:tc>
          <w:tcPr>
            <w:tcW w:w="517" w:type="pct"/>
            <w:tcBorders>
              <w:top w:val="single" w:color="auto" w:sz="4" w:space="0"/>
            </w:tcBorders>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377" w:type="pct"/>
            <w:tcBorders>
              <w:top w:val="single" w:color="auto" w:sz="4" w:space="0"/>
            </w:tcBorders>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378" w:type="pct"/>
            <w:tcBorders>
              <w:top w:val="single" w:color="auto" w:sz="4" w:space="0"/>
            </w:tcBorders>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507"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560"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443" w:type="pct"/>
            <w:gridSpan w:val="3"/>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c>
          <w:tcPr>
            <w:tcW w:w="136" w:type="pct"/>
            <w:shd w:val="clear" w:color="auto" w:fill="auto"/>
            <w:vAlign w:val="center"/>
          </w:tcPr>
          <w:p>
            <w:pPr>
              <w:rPr>
                <w:rFonts w:ascii="仿宋_GB2312" w:eastAsia="仿宋_GB2312"/>
                <w:vanish/>
                <w:color w:val="000000" w:themeColor="text1"/>
                <w:sz w:val="21"/>
                <w:szCs w:val="21"/>
                <w14:textFill>
                  <w14:solidFill>
                    <w14:schemeClr w14:val="tx1"/>
                  </w14:solidFill>
                </w14:textFill>
              </w:rPr>
            </w:pPr>
          </w:p>
        </w:tc>
      </w:tr>
    </w:tbl>
    <w:p>
      <w:pPr>
        <w:rPr>
          <w:rFonts w:ascii="仿宋_GB2312" w:eastAsia="仿宋_GB2312"/>
          <w:color w:val="000000" w:themeColor="text1"/>
          <w:sz w:val="21"/>
          <w:szCs w:val="21"/>
          <w14:textFill>
            <w14:solidFill>
              <w14:schemeClr w14:val="tx1"/>
            </w14:solidFill>
          </w14:textFill>
        </w:rPr>
      </w:pPr>
    </w:p>
    <w:sectPr>
      <w:pgSz w:w="16838" w:h="11906" w:orient="landscape"/>
      <w:pgMar w:top="1689" w:right="1270" w:bottom="1633" w:left="1270" w:header="851" w:footer="992" w:gutter="0"/>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1"/>
  <w:bordersDoNotSurroundFooter w:val="1"/>
  <w:documentProtection w:enforcement="0"/>
  <w:defaultTabStop w:val="420"/>
  <w:noPunctuationKerning w:val="1"/>
  <w:characterSpacingControl w:val="doNotCompress"/>
  <w:compat>
    <w:doNotExpandShiftReturn/>
    <w:doNotSnapToGridInCell/>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ZTIyOTNmY2RlNTlhMTZhOTljOTk5MDhlYmYwNDE0YjkifQ=="/>
  </w:docVars>
  <w:rsids>
    <w:rsidRoot w:val="00B90CB3"/>
    <w:rsid w:val="00065744"/>
    <w:rsid w:val="000E12C4"/>
    <w:rsid w:val="001E4923"/>
    <w:rsid w:val="002F17C5"/>
    <w:rsid w:val="003058C6"/>
    <w:rsid w:val="003479BA"/>
    <w:rsid w:val="00364FA8"/>
    <w:rsid w:val="00442D25"/>
    <w:rsid w:val="00494639"/>
    <w:rsid w:val="004C34BC"/>
    <w:rsid w:val="004E05DF"/>
    <w:rsid w:val="004F5210"/>
    <w:rsid w:val="00557213"/>
    <w:rsid w:val="00560416"/>
    <w:rsid w:val="00561A20"/>
    <w:rsid w:val="005A14DE"/>
    <w:rsid w:val="005A66D5"/>
    <w:rsid w:val="005B250E"/>
    <w:rsid w:val="005B7025"/>
    <w:rsid w:val="005D67D0"/>
    <w:rsid w:val="00647161"/>
    <w:rsid w:val="00692E28"/>
    <w:rsid w:val="007041E4"/>
    <w:rsid w:val="00776FCD"/>
    <w:rsid w:val="00825D97"/>
    <w:rsid w:val="008737B7"/>
    <w:rsid w:val="00893673"/>
    <w:rsid w:val="00940F72"/>
    <w:rsid w:val="0098751A"/>
    <w:rsid w:val="00A94C45"/>
    <w:rsid w:val="00B271F6"/>
    <w:rsid w:val="00B90B95"/>
    <w:rsid w:val="00B90CB3"/>
    <w:rsid w:val="00C40041"/>
    <w:rsid w:val="00CE7AEE"/>
    <w:rsid w:val="00D93C5F"/>
    <w:rsid w:val="00DD5C87"/>
    <w:rsid w:val="00DE0D4C"/>
    <w:rsid w:val="00E02D4A"/>
    <w:rsid w:val="00E439E3"/>
    <w:rsid w:val="00EE5B06"/>
    <w:rsid w:val="00EE5BC9"/>
    <w:rsid w:val="02521C34"/>
    <w:rsid w:val="02F119A9"/>
    <w:rsid w:val="06F4667A"/>
    <w:rsid w:val="08244DFA"/>
    <w:rsid w:val="083A47ED"/>
    <w:rsid w:val="08825D94"/>
    <w:rsid w:val="092E7DC0"/>
    <w:rsid w:val="09440C66"/>
    <w:rsid w:val="097F5301"/>
    <w:rsid w:val="0B3E09B6"/>
    <w:rsid w:val="0B80418F"/>
    <w:rsid w:val="0DE93580"/>
    <w:rsid w:val="0FC32FFF"/>
    <w:rsid w:val="10234F21"/>
    <w:rsid w:val="103154FA"/>
    <w:rsid w:val="10994709"/>
    <w:rsid w:val="11F336A5"/>
    <w:rsid w:val="12D90E72"/>
    <w:rsid w:val="154A741E"/>
    <w:rsid w:val="155D5598"/>
    <w:rsid w:val="15B422BF"/>
    <w:rsid w:val="1834665E"/>
    <w:rsid w:val="186805D6"/>
    <w:rsid w:val="19B43266"/>
    <w:rsid w:val="1DB76565"/>
    <w:rsid w:val="1E226BCF"/>
    <w:rsid w:val="1F230453"/>
    <w:rsid w:val="21A578D2"/>
    <w:rsid w:val="26A119B5"/>
    <w:rsid w:val="26FB0148"/>
    <w:rsid w:val="2A361DF3"/>
    <w:rsid w:val="2B0B3A50"/>
    <w:rsid w:val="2D304422"/>
    <w:rsid w:val="2D54780A"/>
    <w:rsid w:val="2F26436F"/>
    <w:rsid w:val="335A0A8F"/>
    <w:rsid w:val="35CF1401"/>
    <w:rsid w:val="36E45DDE"/>
    <w:rsid w:val="380045A7"/>
    <w:rsid w:val="3B052FB1"/>
    <w:rsid w:val="3BEF774A"/>
    <w:rsid w:val="3E63606C"/>
    <w:rsid w:val="3E9807AA"/>
    <w:rsid w:val="3F521D26"/>
    <w:rsid w:val="417A0FB5"/>
    <w:rsid w:val="4253569F"/>
    <w:rsid w:val="42576925"/>
    <w:rsid w:val="43215D07"/>
    <w:rsid w:val="44986E05"/>
    <w:rsid w:val="451112B8"/>
    <w:rsid w:val="453E5858"/>
    <w:rsid w:val="47C029BE"/>
    <w:rsid w:val="48BC515E"/>
    <w:rsid w:val="4B041A2B"/>
    <w:rsid w:val="4C411311"/>
    <w:rsid w:val="55865779"/>
    <w:rsid w:val="561A7102"/>
    <w:rsid w:val="569E704C"/>
    <w:rsid w:val="57B84521"/>
    <w:rsid w:val="57C241AE"/>
    <w:rsid w:val="57ED033C"/>
    <w:rsid w:val="592F5B6C"/>
    <w:rsid w:val="5A562E1D"/>
    <w:rsid w:val="5BF2333D"/>
    <w:rsid w:val="5D0C437F"/>
    <w:rsid w:val="5F77009D"/>
    <w:rsid w:val="60502C17"/>
    <w:rsid w:val="60E707AD"/>
    <w:rsid w:val="61977C35"/>
    <w:rsid w:val="61A56CAB"/>
    <w:rsid w:val="61CA470B"/>
    <w:rsid w:val="638D1AEF"/>
    <w:rsid w:val="641102FF"/>
    <w:rsid w:val="67403FD2"/>
    <w:rsid w:val="68E13EAE"/>
    <w:rsid w:val="6908708F"/>
    <w:rsid w:val="69DE5370"/>
    <w:rsid w:val="6ADA3AE9"/>
    <w:rsid w:val="6B283F51"/>
    <w:rsid w:val="6B813636"/>
    <w:rsid w:val="6C283B2D"/>
    <w:rsid w:val="6D783C1C"/>
    <w:rsid w:val="6D9A18AE"/>
    <w:rsid w:val="6EF3125F"/>
    <w:rsid w:val="6F1F3A2E"/>
    <w:rsid w:val="6F696E1F"/>
    <w:rsid w:val="71B609B4"/>
    <w:rsid w:val="763B6A4C"/>
    <w:rsid w:val="76C322D4"/>
    <w:rsid w:val="76F45F2E"/>
    <w:rsid w:val="78667944"/>
    <w:rsid w:val="789254BD"/>
    <w:rsid w:val="78C22F3B"/>
    <w:rsid w:val="7A241C42"/>
    <w:rsid w:val="7ACC6024"/>
    <w:rsid w:val="7AD548FA"/>
    <w:rsid w:val="7C6B0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0"/>
    <w:semiHidden/>
    <w:unhideWhenUsed/>
    <w:qFormat/>
    <w:uiPriority w:val="99"/>
    <w:rPr>
      <w:sz w:val="18"/>
      <w:szCs w:val="18"/>
    </w:rPr>
  </w:style>
  <w:style w:type="paragraph" w:styleId="3">
    <w:name w:val="footer"/>
    <w:basedOn w:val="1"/>
    <w:link w:val="59"/>
    <w:unhideWhenUsed/>
    <w:qFormat/>
    <w:uiPriority w:val="99"/>
    <w:pPr>
      <w:tabs>
        <w:tab w:val="center" w:pos="4153"/>
        <w:tab w:val="right" w:pos="8306"/>
      </w:tabs>
      <w:snapToGrid w:val="0"/>
    </w:pPr>
    <w:rPr>
      <w:sz w:val="18"/>
      <w:szCs w:val="18"/>
    </w:rPr>
  </w:style>
  <w:style w:type="paragraph" w:styleId="4">
    <w:name w:val="header"/>
    <w:basedOn w:val="1"/>
    <w:link w:val="5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customStyle="1" w:styleId="8">
    <w:name w:val="font527753"/>
    <w:basedOn w:val="1"/>
    <w:qFormat/>
    <w:uiPriority w:val="0"/>
    <w:pPr>
      <w:spacing w:before="100" w:beforeAutospacing="1" w:after="100" w:afterAutospacing="1"/>
    </w:pPr>
    <w:rPr>
      <w:rFonts w:ascii="仿宋_GB2312" w:eastAsia="仿宋_GB2312"/>
      <w:sz w:val="20"/>
      <w:szCs w:val="20"/>
    </w:rPr>
  </w:style>
  <w:style w:type="paragraph" w:customStyle="1" w:styleId="9">
    <w:name w:val="font627753"/>
    <w:basedOn w:val="1"/>
    <w:qFormat/>
    <w:uiPriority w:val="0"/>
    <w:pPr>
      <w:spacing w:before="100" w:beforeAutospacing="1" w:after="100" w:afterAutospacing="1"/>
    </w:pPr>
    <w:rPr>
      <w:rFonts w:ascii="仿宋_GB2312" w:eastAsia="仿宋_GB2312"/>
      <w:color w:val="FF0000"/>
      <w:sz w:val="20"/>
      <w:szCs w:val="20"/>
    </w:rPr>
  </w:style>
  <w:style w:type="paragraph" w:customStyle="1" w:styleId="10">
    <w:name w:val="font727753"/>
    <w:basedOn w:val="1"/>
    <w:qFormat/>
    <w:uiPriority w:val="0"/>
    <w:pPr>
      <w:spacing w:before="100" w:beforeAutospacing="1" w:after="100" w:afterAutospacing="1"/>
    </w:pPr>
    <w:rPr>
      <w:rFonts w:ascii="仿宋_GB2312" w:eastAsia="仿宋_GB2312"/>
      <w:color w:val="FF0000"/>
      <w:sz w:val="20"/>
      <w:szCs w:val="20"/>
    </w:rPr>
  </w:style>
  <w:style w:type="paragraph" w:customStyle="1" w:styleId="11">
    <w:name w:val="font827753"/>
    <w:basedOn w:val="1"/>
    <w:qFormat/>
    <w:uiPriority w:val="0"/>
    <w:pPr>
      <w:spacing w:before="100" w:beforeAutospacing="1" w:after="100" w:afterAutospacing="1"/>
    </w:pPr>
    <w:rPr>
      <w:rFonts w:ascii="仿宋_GB2312" w:eastAsia="仿宋_GB2312"/>
      <w:color w:val="333333"/>
      <w:sz w:val="20"/>
      <w:szCs w:val="20"/>
    </w:rPr>
  </w:style>
  <w:style w:type="paragraph" w:customStyle="1" w:styleId="12">
    <w:name w:val="font927753"/>
    <w:basedOn w:val="1"/>
    <w:qFormat/>
    <w:uiPriority w:val="0"/>
    <w:pPr>
      <w:spacing w:before="100" w:beforeAutospacing="1" w:after="100" w:afterAutospacing="1"/>
    </w:pPr>
    <w:rPr>
      <w:sz w:val="18"/>
      <w:szCs w:val="18"/>
    </w:rPr>
  </w:style>
  <w:style w:type="paragraph" w:customStyle="1" w:styleId="13">
    <w:name w:val="font1027753"/>
    <w:basedOn w:val="1"/>
    <w:qFormat/>
    <w:uiPriority w:val="0"/>
    <w:pPr>
      <w:spacing w:before="100" w:beforeAutospacing="1" w:after="100" w:afterAutospacing="1"/>
    </w:pPr>
    <w:rPr>
      <w:rFonts w:ascii="仿宋_GB2312" w:eastAsia="仿宋_GB2312"/>
      <w:color w:val="339966"/>
      <w:sz w:val="20"/>
      <w:szCs w:val="20"/>
    </w:rPr>
  </w:style>
  <w:style w:type="paragraph" w:customStyle="1" w:styleId="14">
    <w:name w:val="xl65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15">
    <w:name w:val="xl66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16">
    <w:name w:val="xl67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17">
    <w:name w:val="xl68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000000"/>
      <w:sz w:val="20"/>
      <w:szCs w:val="20"/>
    </w:rPr>
  </w:style>
  <w:style w:type="paragraph" w:customStyle="1" w:styleId="18">
    <w:name w:val="xl69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19">
    <w:name w:val="xl70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0">
    <w:name w:val="xl71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1">
    <w:name w:val="xl72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2">
    <w:name w:val="xl73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23">
    <w:name w:val="xl7427753"/>
    <w:basedOn w:val="1"/>
    <w:qFormat/>
    <w:uiPriority w:val="0"/>
    <w:pPr>
      <w:spacing w:before="100" w:beforeAutospacing="1" w:after="100" w:afterAutospacing="1"/>
      <w:textAlignment w:val="center"/>
    </w:pPr>
    <w:rPr>
      <w:rFonts w:ascii="仿宋_GB2312" w:eastAsia="仿宋_GB2312"/>
      <w:sz w:val="20"/>
      <w:szCs w:val="20"/>
    </w:rPr>
  </w:style>
  <w:style w:type="paragraph" w:customStyle="1" w:styleId="24">
    <w:name w:val="xl7527753"/>
    <w:basedOn w:val="1"/>
    <w:qFormat/>
    <w:uiPriority w:val="0"/>
    <w:pPr>
      <w:spacing w:before="100" w:beforeAutospacing="1" w:after="100" w:afterAutospacing="1"/>
      <w:textAlignment w:val="center"/>
    </w:pPr>
    <w:rPr>
      <w:rFonts w:ascii="仿宋_GB2312" w:eastAsia="仿宋_GB2312"/>
      <w:sz w:val="20"/>
      <w:szCs w:val="20"/>
    </w:rPr>
  </w:style>
  <w:style w:type="paragraph" w:customStyle="1" w:styleId="25">
    <w:name w:val="xl76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26">
    <w:name w:val="xl7727753"/>
    <w:basedOn w:val="1"/>
    <w:qFormat/>
    <w:uiPriority w:val="0"/>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color w:val="333333"/>
      <w:sz w:val="20"/>
      <w:szCs w:val="20"/>
    </w:rPr>
  </w:style>
  <w:style w:type="paragraph" w:customStyle="1" w:styleId="27">
    <w:name w:val="xl7827753"/>
    <w:basedOn w:val="1"/>
    <w:qFormat/>
    <w:uiPriority w:val="0"/>
    <w:pPr>
      <w:spacing w:before="100" w:beforeAutospacing="1" w:after="100" w:afterAutospacing="1"/>
      <w:textAlignment w:val="center"/>
    </w:pPr>
    <w:rPr>
      <w:rFonts w:ascii="仿宋_GB2312" w:eastAsia="仿宋_GB2312"/>
      <w:color w:val="FF0000"/>
      <w:sz w:val="20"/>
      <w:szCs w:val="20"/>
    </w:rPr>
  </w:style>
  <w:style w:type="paragraph" w:customStyle="1" w:styleId="28">
    <w:name w:val="xl79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29">
    <w:name w:val="xl80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0">
    <w:name w:val="xl81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1">
    <w:name w:val="xl82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2">
    <w:name w:val="xl83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3">
    <w:name w:val="xl84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4">
    <w:name w:val="xl85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sz w:val="20"/>
      <w:szCs w:val="20"/>
    </w:rPr>
  </w:style>
  <w:style w:type="paragraph" w:customStyle="1" w:styleId="35">
    <w:name w:val="xl86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6">
    <w:name w:val="xl87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37">
    <w:name w:val="xl88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38">
    <w:name w:val="xl89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39">
    <w:name w:val="xl9027753"/>
    <w:basedOn w:val="1"/>
    <w:qFormat/>
    <w:uiPriority w:val="0"/>
    <w:pPr>
      <w:pBdr>
        <w:top w:val="single" w:color="auto" w:sz="4" w:space="1"/>
        <w:left w:val="single" w:color="auto" w:sz="4" w:space="1"/>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0">
    <w:name w:val="xl9127753"/>
    <w:basedOn w:val="1"/>
    <w:qFormat/>
    <w:uiPriority w:val="0"/>
    <w:pPr>
      <w:pBdr>
        <w:left w:val="single" w:color="auto" w:sz="4" w:space="1"/>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1">
    <w:name w:val="xl9227753"/>
    <w:basedOn w:val="1"/>
    <w:qFormat/>
    <w:uiPriority w:val="0"/>
    <w:pPr>
      <w:pBdr>
        <w:left w:val="single" w:color="auto" w:sz="4" w:space="1"/>
        <w:bottom w:val="single" w:color="auto" w:sz="4" w:space="0"/>
        <w:right w:val="single" w:color="auto" w:sz="4" w:space="1"/>
      </w:pBdr>
      <w:shd w:val="clear" w:color="000000" w:fill="FFFF00"/>
      <w:spacing w:before="100" w:beforeAutospacing="1" w:after="100" w:afterAutospacing="1"/>
      <w:jc w:val="center"/>
      <w:textAlignment w:val="center"/>
    </w:pPr>
    <w:rPr>
      <w:rFonts w:ascii="仿宋_GB2312" w:eastAsia="仿宋_GB2312"/>
      <w:sz w:val="20"/>
      <w:szCs w:val="20"/>
    </w:rPr>
  </w:style>
  <w:style w:type="paragraph" w:customStyle="1" w:styleId="42">
    <w:name w:val="xl93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43">
    <w:name w:val="xl94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44">
    <w:name w:val="xl95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color w:val="FF0000"/>
      <w:sz w:val="20"/>
      <w:szCs w:val="20"/>
    </w:rPr>
  </w:style>
  <w:style w:type="paragraph" w:customStyle="1" w:styleId="45">
    <w:name w:val="xl96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style>
  <w:style w:type="paragraph" w:customStyle="1" w:styleId="46">
    <w:name w:val="xl9727753"/>
    <w:basedOn w:val="1"/>
    <w:qFormat/>
    <w:uiPriority w:val="0"/>
    <w:pPr>
      <w:pBdr>
        <w:left w:val="single" w:color="auto" w:sz="4" w:space="1"/>
        <w:bottom w:val="single" w:color="auto" w:sz="4" w:space="0"/>
        <w:right w:val="single" w:color="auto" w:sz="4" w:space="1"/>
      </w:pBdr>
      <w:spacing w:before="100" w:beforeAutospacing="1" w:after="100" w:afterAutospacing="1"/>
      <w:textAlignment w:val="center"/>
    </w:pPr>
    <w:rPr>
      <w:color w:val="FF0000"/>
    </w:rPr>
  </w:style>
  <w:style w:type="paragraph" w:customStyle="1" w:styleId="47">
    <w:name w:val="xl9827753"/>
    <w:basedOn w:val="1"/>
    <w:qFormat/>
    <w:uiPriority w:val="0"/>
    <w:pPr>
      <w:pBdr>
        <w:left w:val="single" w:color="auto" w:sz="4" w:space="1"/>
        <w:right w:val="single" w:color="auto" w:sz="4" w:space="1"/>
      </w:pBdr>
      <w:spacing w:before="100" w:beforeAutospacing="1" w:after="100" w:afterAutospacing="1"/>
      <w:textAlignment w:val="center"/>
    </w:pPr>
    <w:rPr>
      <w:color w:val="FF0000"/>
    </w:rPr>
  </w:style>
  <w:style w:type="paragraph" w:customStyle="1" w:styleId="48">
    <w:name w:val="xl9927753"/>
    <w:basedOn w:val="1"/>
    <w:qFormat/>
    <w:uiPriority w:val="0"/>
    <w:pPr>
      <w:pBdr>
        <w:left w:val="single" w:color="auto" w:sz="4" w:space="1"/>
        <w:right w:val="single" w:color="auto" w:sz="4" w:space="1"/>
      </w:pBdr>
      <w:spacing w:before="100" w:beforeAutospacing="1" w:after="100" w:afterAutospacing="1"/>
      <w:textAlignment w:val="center"/>
    </w:pPr>
  </w:style>
  <w:style w:type="paragraph" w:customStyle="1" w:styleId="49">
    <w:name w:val="xl10027753"/>
    <w:basedOn w:val="1"/>
    <w:qFormat/>
    <w:uiPriority w:val="0"/>
    <w:pPr>
      <w:pBdr>
        <w:left w:val="single" w:color="auto" w:sz="4" w:space="1"/>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50">
    <w:name w:val="xl10127753"/>
    <w:basedOn w:val="1"/>
    <w:qFormat/>
    <w:uiPriority w:val="0"/>
    <w:pPr>
      <w:pBdr>
        <w:top w:val="single" w:color="auto" w:sz="4" w:space="1"/>
        <w:left w:val="single" w:color="auto" w:sz="4" w:space="1"/>
        <w:bottom w:val="single" w:color="auto" w:sz="4" w:space="0"/>
        <w:right w:val="single" w:color="auto" w:sz="4" w:space="1"/>
      </w:pBdr>
      <w:shd w:val="clear" w:color="000000" w:fill="FFFF00"/>
      <w:spacing w:before="100" w:beforeAutospacing="1" w:after="100" w:afterAutospacing="1"/>
      <w:textAlignment w:val="center"/>
    </w:pPr>
    <w:rPr>
      <w:rFonts w:ascii="仿宋_GB2312" w:eastAsia="仿宋_GB2312"/>
      <w:color w:val="FF0000"/>
      <w:sz w:val="20"/>
      <w:szCs w:val="20"/>
    </w:rPr>
  </w:style>
  <w:style w:type="paragraph" w:customStyle="1" w:styleId="51">
    <w:name w:val="xl10227753"/>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2">
    <w:name w:val="xl10327753"/>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3">
    <w:name w:val="xl10427753"/>
    <w:basedOn w:val="1"/>
    <w:qFormat/>
    <w:uiPriority w:val="0"/>
    <w:pPr>
      <w:pBdr>
        <w:left w:val="single" w:color="auto" w:sz="4" w:space="1"/>
        <w:right w:val="single" w:color="auto" w:sz="4" w:space="1"/>
      </w:pBdr>
      <w:spacing w:before="100" w:beforeAutospacing="1" w:after="100" w:afterAutospacing="1"/>
      <w:jc w:val="center"/>
      <w:textAlignment w:val="center"/>
    </w:pPr>
    <w:rPr>
      <w:rFonts w:ascii="仿宋_GB2312" w:eastAsia="仿宋_GB2312"/>
      <w:sz w:val="20"/>
      <w:szCs w:val="20"/>
    </w:rPr>
  </w:style>
  <w:style w:type="paragraph" w:customStyle="1" w:styleId="54">
    <w:name w:val="xl10527753"/>
    <w:basedOn w:val="1"/>
    <w:qFormat/>
    <w:uiPriority w:val="0"/>
    <w:pPr>
      <w:pBdr>
        <w:top w:val="single" w:color="auto" w:sz="4" w:space="1"/>
        <w:left w:val="single" w:color="auto" w:sz="4" w:space="1"/>
        <w:right w:val="single" w:color="auto" w:sz="4" w:space="1"/>
      </w:pBdr>
      <w:spacing w:before="100" w:beforeAutospacing="1" w:after="100" w:afterAutospacing="1"/>
      <w:jc w:val="center"/>
      <w:textAlignment w:val="center"/>
    </w:pPr>
    <w:rPr>
      <w:rFonts w:ascii="仿宋_GB2312" w:eastAsia="仿宋_GB2312"/>
      <w:color w:val="FF0000"/>
      <w:sz w:val="20"/>
      <w:szCs w:val="20"/>
    </w:rPr>
  </w:style>
  <w:style w:type="paragraph" w:customStyle="1" w:styleId="55">
    <w:name w:val="xl10627753"/>
    <w:basedOn w:val="1"/>
    <w:qFormat/>
    <w:uiPriority w:val="0"/>
    <w:pPr>
      <w:pBdr>
        <w:left w:val="single" w:color="auto" w:sz="4" w:space="1"/>
        <w:bottom w:val="single" w:color="auto" w:sz="4" w:space="0"/>
        <w:right w:val="single" w:color="auto" w:sz="4" w:space="1"/>
      </w:pBdr>
      <w:spacing w:before="100" w:beforeAutospacing="1" w:after="100" w:afterAutospacing="1"/>
      <w:jc w:val="center"/>
      <w:textAlignment w:val="center"/>
    </w:pPr>
    <w:rPr>
      <w:rFonts w:ascii="仿宋_GB2312" w:eastAsia="仿宋_GB2312"/>
      <w:color w:val="FF0000"/>
      <w:sz w:val="20"/>
      <w:szCs w:val="20"/>
    </w:rPr>
  </w:style>
  <w:style w:type="paragraph" w:customStyle="1" w:styleId="56">
    <w:name w:val="xl10727753"/>
    <w:basedOn w:val="1"/>
    <w:qFormat/>
    <w:uiPriority w:val="0"/>
    <w:pPr>
      <w:pBdr>
        <w:top w:val="single" w:color="auto" w:sz="4" w:space="1"/>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paragraph" w:customStyle="1" w:styleId="57">
    <w:name w:val="xl10827753"/>
    <w:basedOn w:val="1"/>
    <w:qFormat/>
    <w:uiPriority w:val="0"/>
    <w:pPr>
      <w:pBdr>
        <w:left w:val="single" w:color="auto" w:sz="4" w:space="1"/>
        <w:right w:val="single" w:color="auto" w:sz="4" w:space="1"/>
      </w:pBdr>
      <w:spacing w:before="100" w:beforeAutospacing="1" w:after="100" w:afterAutospacing="1"/>
      <w:textAlignment w:val="center"/>
    </w:pPr>
    <w:rPr>
      <w:rFonts w:ascii="仿宋_GB2312" w:eastAsia="仿宋_GB2312"/>
      <w:sz w:val="20"/>
      <w:szCs w:val="20"/>
    </w:rPr>
  </w:style>
  <w:style w:type="character" w:customStyle="1" w:styleId="58">
    <w:name w:val="页眉 Char"/>
    <w:basedOn w:val="6"/>
    <w:link w:val="4"/>
    <w:qFormat/>
    <w:uiPriority w:val="99"/>
    <w:rPr>
      <w:rFonts w:ascii="宋体" w:hAnsi="宋体" w:cs="宋体"/>
      <w:sz w:val="18"/>
      <w:szCs w:val="18"/>
    </w:rPr>
  </w:style>
  <w:style w:type="character" w:customStyle="1" w:styleId="59">
    <w:name w:val="页脚 Char"/>
    <w:basedOn w:val="6"/>
    <w:link w:val="3"/>
    <w:qFormat/>
    <w:uiPriority w:val="99"/>
    <w:rPr>
      <w:rFonts w:ascii="宋体" w:hAnsi="宋体" w:cs="宋体"/>
      <w:sz w:val="18"/>
      <w:szCs w:val="18"/>
    </w:rPr>
  </w:style>
  <w:style w:type="character" w:customStyle="1" w:styleId="60">
    <w:name w:val="批注框文本 Char"/>
    <w:basedOn w:val="6"/>
    <w:link w:val="2"/>
    <w:semiHidden/>
    <w:qFormat/>
    <w:uiPriority w:val="99"/>
    <w:rPr>
      <w:rFonts w:ascii="宋体" w:hAnsi="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5211</Words>
  <Characters>5706</Characters>
  <Lines>33</Lines>
  <Paragraphs>9</Paragraphs>
  <TotalTime>7</TotalTime>
  <ScaleCrop>false</ScaleCrop>
  <LinksUpToDate>false</LinksUpToDate>
  <CharactersWithSpaces>5725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2019-07-08T14:04:00Z</dcterms:created>
  <dc:creator>未定义</dc:creator>
  <cp:lastModifiedBy>Ivan</cp:lastModifiedBy>
  <cp:lastPrinted>2019-07-14T06:54:00Z</cp:lastPrinted>
  <dcterms:modified xsi:type="dcterms:W3CDTF">2022-08-27T07:49:07Z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AC0D65305B134B87BE1636BB208C530D</vt:lpwstr>
  </property>
</Properties>
</file>